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Relationship Id="rId6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sz w:val="24"/>
          <w:szCs w:val="20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55D47" w:rsidRPr="00EB193A" w:rsidP="00A3019C" w14:paraId="5FB75951" w14:textId="77777777">
          <w:pPr>
            <w:pStyle w:val="StilOverskriftforinnholdsfortegnelseLatinBrdtekstCali"/>
          </w:pPr>
          <w:r w:rsidRPr="00EB193A">
            <w:t>Innhold</w:t>
          </w:r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EB193A">
            <w:rPr>
              <w:rFonts w:cstheme="minorHAnsi"/>
            </w:rPr>
            <w:fldChar w:fldCharType="begin"/>
          </w:r>
          <w:r w:rsidRPr="00EB193A">
            <w:rPr>
              <w:rFonts w:cstheme="minorHAnsi"/>
            </w:rPr>
            <w:instrText xml:space="preserve"> TOC \o "1-3" \h \z \u </w:instrText>
          </w:r>
          <w:r w:rsidRPr="00EB193A">
            <w:rPr>
              <w:rFonts w:cstheme="minorHAnsi"/>
            </w:rPr>
            <w:fldChar w:fldCharType="separate"/>
          </w:r>
          <w:hyperlink w:anchor="_Toc256000005" w:history="1">
            <w:r>
              <w:rPr>
                <w:rStyle w:val="Hyperlink"/>
                <w:rFonts w:cstheme="minorHAnsi"/>
              </w:rPr>
              <w:t>1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>
              <w:rPr>
                <w:rStyle w:val="Hyperlink"/>
                <w:rFonts w:cstheme="minorHAnsi"/>
              </w:rPr>
              <w:t>Hensikt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  <w:rFonts w:cstheme="minorHAnsi"/>
              </w:rPr>
              <w:t>2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>
              <w:rPr>
                <w:rStyle w:val="Hyperlink"/>
                <w:rFonts w:cstheme="minorHAnsi"/>
              </w:rPr>
              <w:t>Målgruppe og avgrensning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  <w:rFonts w:cstheme="minorHAnsi"/>
              </w:rPr>
              <w:t>3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>
              <w:rPr>
                <w:rStyle w:val="Hyperlink"/>
                <w:rFonts w:cstheme="minorHAnsi"/>
              </w:rPr>
              <w:t>Definisjoner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  <w:rFonts w:cstheme="minorHAnsi"/>
              </w:rPr>
              <w:t>4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>
              <w:rPr>
                <w:rStyle w:val="Hyperlink"/>
                <w:rFonts w:cstheme="minorHAnsi"/>
              </w:rPr>
              <w:t>Ansvar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  <w:rFonts w:cstheme="minorHAnsi"/>
              </w:rPr>
              <w:t>5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>
              <w:rPr>
                <w:rStyle w:val="Hyperlink"/>
                <w:rFonts w:cstheme="minorHAnsi"/>
              </w:rPr>
              <w:t>Gjennomføring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2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8714E7">
              <w:rPr>
                <w:rStyle w:val="Hyperlink"/>
              </w:rPr>
              <w:t>Legemiddelsamstemming ved utreise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3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C7343C">
              <w:rPr>
                <w:rStyle w:val="Hyperlink"/>
              </w:rPr>
              <w:t>Legemiddelsamstemming ved overflytning til annen avdeling</w:t>
            </w:r>
            <w:r w:rsidR="0091285B">
              <w:rPr>
                <w:rStyle w:val="Hyperlink"/>
              </w:rPr>
              <w:t xml:space="preserve"> i foretaket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4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Legemiddelsamstemming ved overføring til annet sykehus</w:t>
            </w:r>
            <w:r w:rsidR="0091285B">
              <w:rPr>
                <w:rStyle w:val="Hyperlink"/>
              </w:rPr>
              <w:t xml:space="preserve"> i </w:t>
            </w:r>
            <w:r w:rsidR="00EE404B">
              <w:rPr>
                <w:rStyle w:val="Hyperlink"/>
              </w:rPr>
              <w:t>Helse Vest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5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416E610C">
              <w:rPr>
                <w:rStyle w:val="Hyperlink"/>
              </w:rPr>
              <w:t>V</w:t>
            </w:r>
            <w:r w:rsidRPr="416E610C">
              <w:rPr>
                <w:rStyle w:val="Hyperlink"/>
              </w:rPr>
              <w:t>iktige kontrollpunkter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6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7" w:history="1">
            <w:r>
              <w:rPr>
                <w:rStyle w:val="Hyperlink"/>
              </w:rPr>
              <w:t>7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A55D47">
          <w:r w:rsidRPr="00EB193A">
            <w:rPr>
              <w:rFonts w:cstheme="minorHAnsi"/>
            </w:rPr>
            <w:fldChar w:fldCharType="end"/>
          </w:r>
        </w:p>
      </w:sdtContent>
    </w:sdt>
    <w:p w:rsidR="005F22AD" w:rsidP="005F22AD" w14:paraId="5FB7595D" w14:textId="77777777"/>
    <w:p w:rsidR="005F22AD" w:rsidRPr="00FA01E5" w:rsidP="005F22AD" w14:paraId="5FB7595F" w14:textId="50DC4FCF">
      <w:pPr>
        <w:rPr>
          <w:u w:val="single"/>
        </w:rPr>
      </w:pPr>
      <w:hyperlink r:id="rId5" w:tooltip="XDF54944 - dok54944.docx" w:history="1">
        <w:r>
          <w:rPr>
            <w:rStyle w:val="Hyperlink"/>
          </w:rPr>
          <w:fldChar w:fldCharType="begin" w:fldLock="1"/>
        </w:r>
        <w:r>
          <w:rPr>
            <w:rStyle w:val="Hyperlink"/>
          </w:rPr>
          <w:instrText xml:space="preserve"> DOCPROPERTY XDT54944 \*charformat \* MERGEFORMAT </w:instrText>
        </w:r>
        <w:r>
          <w:rPr>
            <w:rStyle w:val="Hyperlink"/>
          </w:rPr>
          <w:fldChar w:fldCharType="separate"/>
        </w:r>
        <w:r>
          <w:rPr>
            <w:rStyle w:val="Hyperlink"/>
          </w:rPr>
          <w:t>Forankring i lov og forskrift</w:t>
        </w:r>
        <w:r>
          <w:rPr>
            <w:rStyle w:val="Hyperlink"/>
          </w:rPr>
          <w:fldChar w:fldCharType="end"/>
        </w:r>
      </w:hyperlink>
    </w:p>
    <w:p w:rsidR="005F22AD" w:rsidP="005F22AD" w14:paraId="5FB75960" w14:textId="77777777">
      <w:pPr>
        <w:pStyle w:val="Heading1"/>
        <w:spacing w:line="480" w:lineRule="auto"/>
        <w:ind w:left="432" w:hanging="432"/>
        <w:rPr>
          <w:rFonts w:cstheme="minorHAnsi"/>
        </w:rPr>
      </w:pPr>
      <w:bookmarkStart w:id="1" w:name="_Toc256000000"/>
      <w:bookmarkStart w:id="2" w:name="_Toc256000005"/>
      <w:r>
        <w:rPr>
          <w:rFonts w:cstheme="minorHAnsi"/>
        </w:rPr>
        <w:t>Hensikt</w:t>
      </w:r>
      <w:bookmarkEnd w:id="2"/>
      <w:bookmarkEnd w:id="1"/>
    </w:p>
    <w:p w:rsidR="005F22AD" w:rsidP="008A59FD" w14:paraId="5FB75963" w14:textId="2CFD4AFB">
      <w:pPr>
        <w:rPr>
          <w:rFonts w:cstheme="minorHAnsi"/>
        </w:rPr>
      </w:pPr>
      <w:r w:rsidRPr="008A59FD">
        <w:rPr>
          <w:rFonts w:cstheme="minorHAnsi"/>
        </w:rPr>
        <w:t>Å sikre en fullstendig, korrekt og oppdatert oversikt over pasientens legemidler i bruk</w:t>
      </w:r>
      <w:r w:rsidR="005B1DE4">
        <w:rPr>
          <w:rFonts w:cstheme="minorHAnsi"/>
        </w:rPr>
        <w:t xml:space="preserve"> </w:t>
      </w:r>
      <w:r w:rsidR="00260127">
        <w:rPr>
          <w:rFonts w:cstheme="minorHAnsi"/>
        </w:rPr>
        <w:t>ved</w:t>
      </w:r>
      <w:r w:rsidR="00E30899">
        <w:rPr>
          <w:rFonts w:cstheme="minorHAnsi"/>
        </w:rPr>
        <w:t xml:space="preserve"> utreise, overflytning eller overføring av pasient, slik at</w:t>
      </w:r>
      <w:r w:rsidR="006B32AA">
        <w:rPr>
          <w:rFonts w:cstheme="minorHAnsi"/>
        </w:rPr>
        <w:t xml:space="preserve"> risiko for </w:t>
      </w:r>
      <w:r w:rsidR="00E30899">
        <w:rPr>
          <w:rFonts w:cstheme="minorHAnsi"/>
        </w:rPr>
        <w:t xml:space="preserve">legemiddelrelaterte </w:t>
      </w:r>
      <w:r w:rsidR="006B32AA">
        <w:rPr>
          <w:rFonts w:cstheme="minorHAnsi"/>
        </w:rPr>
        <w:t>feil i overgange</w:t>
      </w:r>
      <w:r w:rsidR="00E30899">
        <w:rPr>
          <w:rFonts w:cstheme="minorHAnsi"/>
        </w:rPr>
        <w:t>ne reduseres og pasientsikkerheten ivaretas. Et korrekt</w:t>
      </w:r>
      <w:r w:rsidR="005B1DE4">
        <w:rPr>
          <w:rFonts w:cstheme="minorHAnsi"/>
        </w:rPr>
        <w:t xml:space="preserve"> utgangspunkt for videre </w:t>
      </w:r>
      <w:r w:rsidR="00E30899">
        <w:rPr>
          <w:rFonts w:cstheme="minorHAnsi"/>
        </w:rPr>
        <w:t>legemiddel</w:t>
      </w:r>
      <w:r w:rsidR="005B1DE4">
        <w:rPr>
          <w:rFonts w:cstheme="minorHAnsi"/>
        </w:rPr>
        <w:t>behandling</w:t>
      </w:r>
      <w:r w:rsidR="00E30899">
        <w:rPr>
          <w:rFonts w:cstheme="minorHAnsi"/>
        </w:rPr>
        <w:t xml:space="preserve"> er nødvendig uavhengig av </w:t>
      </w:r>
      <w:r w:rsidRPr="006B32AA" w:rsidR="006B32AA">
        <w:rPr>
          <w:rFonts w:cstheme="minorHAnsi"/>
        </w:rPr>
        <w:t>om det er pasienten selv, kommunehelsetjenesten eller annen avdeling/sykehus som skal håndtere legemidlene</w:t>
      </w:r>
      <w:r w:rsidR="006B32AA">
        <w:rPr>
          <w:rFonts w:cstheme="minorHAnsi"/>
        </w:rPr>
        <w:t>.</w:t>
      </w:r>
    </w:p>
    <w:p w:rsidR="005F22AD" w:rsidP="005F22AD" w14:paraId="5FB75964" w14:textId="77777777">
      <w:pPr>
        <w:pStyle w:val="Heading1"/>
        <w:spacing w:line="480" w:lineRule="auto"/>
        <w:ind w:left="432" w:hanging="432"/>
        <w:rPr>
          <w:rFonts w:cstheme="minorHAnsi"/>
        </w:rPr>
      </w:pPr>
      <w:bookmarkStart w:id="3" w:name="_Toc256000001"/>
      <w:bookmarkStart w:id="4" w:name="_Toc256000007"/>
      <w:r>
        <w:rPr>
          <w:rFonts w:cstheme="minorHAnsi"/>
        </w:rPr>
        <w:t>Målgruppe og avgrensning</w:t>
      </w:r>
      <w:bookmarkEnd w:id="4"/>
      <w:bookmarkEnd w:id="3"/>
    </w:p>
    <w:p w:rsidR="00E30899" w:rsidRPr="00E30899" w:rsidP="008A59FD" w14:paraId="39835D02" w14:textId="1360A41A">
      <w:pPr>
        <w:rPr>
          <w:rFonts w:cstheme="minorHAnsi"/>
        </w:rPr>
      </w:pPr>
      <w:r w:rsidRPr="00E30899">
        <w:rPr>
          <w:rFonts w:cstheme="minorHAnsi"/>
          <w:b/>
          <w:bCs/>
        </w:rPr>
        <w:t>Målgruppe</w:t>
      </w:r>
      <w:r w:rsidRPr="00E30899">
        <w:rPr>
          <w:rFonts w:cstheme="minorHAnsi"/>
        </w:rPr>
        <w:t> </w:t>
      </w:r>
      <w:r w:rsidRPr="00E30899">
        <w:rPr>
          <w:rFonts w:cstheme="minorHAnsi"/>
        </w:rPr>
        <w:br/>
      </w:r>
      <w:r w:rsidRPr="008A59FD" w:rsidR="008A59FD">
        <w:rPr>
          <w:rFonts w:cstheme="minorHAnsi"/>
        </w:rPr>
        <w:t>Retningslinjen gjelder for alt helsepersonell</w:t>
      </w:r>
      <w:r w:rsidR="008A59FD">
        <w:rPr>
          <w:rFonts w:cstheme="minorHAnsi"/>
        </w:rPr>
        <w:t xml:space="preserve">, </w:t>
      </w:r>
      <w:r w:rsidRPr="008A59FD" w:rsidR="008A59FD">
        <w:rPr>
          <w:rFonts w:cstheme="minorHAnsi"/>
        </w:rPr>
        <w:t>herunder leger, sykepleiere og farmasøyter</w:t>
      </w:r>
      <w:r w:rsidR="008A59FD">
        <w:rPr>
          <w:rFonts w:cstheme="minorHAnsi"/>
        </w:rPr>
        <w:t>,</w:t>
      </w:r>
      <w:r w:rsidRPr="008A59FD" w:rsidR="008A59FD">
        <w:rPr>
          <w:rFonts w:cstheme="minorHAnsi"/>
        </w:rPr>
        <w:t xml:space="preserve"> med ansvar for legemiddelhåndtering og</w:t>
      </w:r>
      <w:r w:rsidR="008A59FD">
        <w:rPr>
          <w:rFonts w:cstheme="minorHAnsi"/>
        </w:rPr>
        <w:t>/eller</w:t>
      </w:r>
      <w:r w:rsidRPr="008A59FD" w:rsidR="008A59FD">
        <w:rPr>
          <w:rFonts w:cstheme="minorHAnsi"/>
        </w:rPr>
        <w:t xml:space="preserve"> dokumentasjon</w:t>
      </w:r>
      <w:r w:rsidR="008A59FD">
        <w:rPr>
          <w:rFonts w:cstheme="minorHAnsi"/>
        </w:rPr>
        <w:t xml:space="preserve"> ved</w:t>
      </w:r>
      <w:r w:rsidRPr="00E30899">
        <w:rPr>
          <w:rFonts w:cstheme="minorHAnsi"/>
        </w:rPr>
        <w:t xml:space="preserve"> utskrivelse</w:t>
      </w:r>
      <w:r w:rsidR="002454F8">
        <w:rPr>
          <w:rFonts w:cstheme="minorHAnsi"/>
        </w:rPr>
        <w:t xml:space="preserve"> til hjemmet</w:t>
      </w:r>
      <w:r w:rsidRPr="00E30899">
        <w:rPr>
          <w:rFonts w:cstheme="minorHAnsi"/>
        </w:rPr>
        <w:t>, overflytning mellom avdelinger eller overføring til annet omsorgsnivå eller helseforetak. </w:t>
      </w:r>
    </w:p>
    <w:p w:rsidR="00E30899" w:rsidRPr="00E30899" w:rsidP="008A59FD" w14:paraId="7F93D8B5" w14:textId="77777777">
      <w:pPr>
        <w:rPr>
          <w:rFonts w:cstheme="minorHAnsi"/>
        </w:rPr>
      </w:pPr>
      <w:r w:rsidRPr="00E30899">
        <w:rPr>
          <w:rFonts w:cstheme="minorHAnsi"/>
        </w:rPr>
        <w:t> </w:t>
      </w:r>
    </w:p>
    <w:p w:rsidR="00E30899" w:rsidRPr="00E30899" w:rsidP="008A59FD" w14:paraId="65EDA6CA" w14:textId="42867EF6">
      <w:pPr>
        <w:rPr>
          <w:rFonts w:cstheme="minorHAnsi"/>
        </w:rPr>
      </w:pPr>
      <w:r w:rsidRPr="00E30899">
        <w:rPr>
          <w:rFonts w:cstheme="minorHAnsi"/>
          <w:b/>
          <w:bCs/>
        </w:rPr>
        <w:t>Avgrensning</w:t>
      </w:r>
      <w:r w:rsidRPr="00E30899">
        <w:rPr>
          <w:rFonts w:cstheme="minorHAnsi"/>
        </w:rPr>
        <w:t> </w:t>
      </w:r>
      <w:r w:rsidRPr="00E30899">
        <w:rPr>
          <w:rFonts w:cstheme="minorHAnsi"/>
        </w:rPr>
        <w:br/>
        <w:t>Retningslinjen omfatter håndtering og dokumentasjon av legemid</w:t>
      </w:r>
      <w:r w:rsidR="008A59FD">
        <w:rPr>
          <w:rFonts w:cstheme="minorHAnsi"/>
        </w:rPr>
        <w:t>delsamstemming</w:t>
      </w:r>
      <w:r w:rsidRPr="00E30899">
        <w:rPr>
          <w:rFonts w:cstheme="minorHAnsi"/>
        </w:rPr>
        <w:t xml:space="preserve"> ved</w:t>
      </w:r>
      <w:r w:rsidRPr="008714E7">
        <w:rPr>
          <w:rFonts w:cstheme="minorHAnsi"/>
        </w:rPr>
        <w:t> utskrivelse, som kan være</w:t>
      </w:r>
      <w:r w:rsidRPr="00E30899">
        <w:rPr>
          <w:rFonts w:cstheme="minorHAnsi"/>
        </w:rPr>
        <w:t>: </w:t>
      </w:r>
    </w:p>
    <w:p w:rsidR="00E30899" w:rsidRPr="00E30899" w:rsidP="008A59FD" w14:paraId="69248A24" w14:textId="40D2CA77">
      <w:pPr>
        <w:numPr>
          <w:ilvl w:val="0"/>
          <w:numId w:val="28"/>
        </w:numPr>
        <w:rPr>
          <w:rFonts w:cstheme="minorHAnsi"/>
        </w:rPr>
      </w:pPr>
      <w:r w:rsidRPr="00E30899">
        <w:rPr>
          <w:rFonts w:cstheme="minorHAnsi"/>
        </w:rPr>
        <w:t>ut</w:t>
      </w:r>
      <w:r w:rsidRPr="008714E7">
        <w:rPr>
          <w:rFonts w:cstheme="minorHAnsi"/>
        </w:rPr>
        <w:t>reise</w:t>
      </w:r>
      <w:r w:rsidRPr="00E30899">
        <w:rPr>
          <w:rFonts w:cstheme="minorHAnsi"/>
        </w:rPr>
        <w:t> til hjem</w:t>
      </w:r>
    </w:p>
    <w:p w:rsidR="00E30899" w:rsidP="008A59FD" w14:paraId="39D48376" w14:textId="01885D89">
      <w:pPr>
        <w:numPr>
          <w:ilvl w:val="0"/>
          <w:numId w:val="29"/>
        </w:numPr>
        <w:rPr>
          <w:rFonts w:cstheme="minorHAnsi"/>
        </w:rPr>
      </w:pPr>
      <w:r w:rsidRPr="00E30899">
        <w:rPr>
          <w:rFonts w:cstheme="minorHAnsi"/>
        </w:rPr>
        <w:t>ut</w:t>
      </w:r>
      <w:r w:rsidRPr="008714E7">
        <w:rPr>
          <w:rFonts w:cstheme="minorHAnsi"/>
        </w:rPr>
        <w:t>reise</w:t>
      </w:r>
      <w:r w:rsidRPr="00E30899">
        <w:rPr>
          <w:rFonts w:cstheme="minorHAnsi"/>
        </w:rPr>
        <w:t> til kommunehelsetjenesten </w:t>
      </w:r>
    </w:p>
    <w:p w:rsidR="00FA01E5" w:rsidRPr="00E30899" w:rsidP="008A59FD" w14:paraId="679E90A9" w14:textId="4F36B343">
      <w:pPr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utreise til sykehus i annen region</w:t>
      </w:r>
    </w:p>
    <w:p w:rsidR="00E30899" w:rsidRPr="00E30899" w:rsidP="008A59FD" w14:paraId="28C40D6D" w14:textId="1EF74146">
      <w:pPr>
        <w:numPr>
          <w:ilvl w:val="0"/>
          <w:numId w:val="30"/>
        </w:numPr>
        <w:rPr>
          <w:rFonts w:cstheme="minorHAnsi"/>
        </w:rPr>
      </w:pPr>
      <w:r w:rsidRPr="00E30899">
        <w:rPr>
          <w:rFonts w:cstheme="minorHAnsi"/>
        </w:rPr>
        <w:t>overflytning til annen avdeling </w:t>
      </w:r>
      <w:r w:rsidR="00FA01E5">
        <w:rPr>
          <w:rFonts w:cstheme="minorHAnsi"/>
        </w:rPr>
        <w:t>i foretaket</w:t>
      </w:r>
    </w:p>
    <w:p w:rsidR="00E30899" w:rsidRPr="002454F8" w:rsidP="008A59FD" w14:paraId="392825AB" w14:textId="1F711917">
      <w:pPr>
        <w:numPr>
          <w:ilvl w:val="0"/>
          <w:numId w:val="31"/>
        </w:numPr>
        <w:rPr>
          <w:rFonts w:cstheme="minorHAnsi"/>
        </w:rPr>
      </w:pPr>
      <w:r w:rsidRPr="00E30899">
        <w:rPr>
          <w:rFonts w:cstheme="minorHAnsi"/>
        </w:rPr>
        <w:t>overføring til annet sykehus</w:t>
      </w:r>
      <w:r w:rsidR="00FA01E5">
        <w:rPr>
          <w:rFonts w:cstheme="minorHAnsi"/>
        </w:rPr>
        <w:t xml:space="preserve"> i egen region</w:t>
      </w:r>
      <w:r w:rsidRPr="002454F8">
        <w:rPr>
          <w:rFonts w:cstheme="minorHAnsi"/>
        </w:rPr>
        <w:t> </w:t>
      </w:r>
    </w:p>
    <w:p w:rsidR="005F22AD" w:rsidP="005F22AD" w14:paraId="5FB7596B" w14:textId="77777777">
      <w:pPr>
        <w:pStyle w:val="Heading1"/>
        <w:spacing w:line="480" w:lineRule="auto"/>
        <w:ind w:left="432" w:hanging="432"/>
        <w:rPr>
          <w:rFonts w:cstheme="minorHAnsi"/>
        </w:rPr>
      </w:pPr>
      <w:bookmarkStart w:id="5" w:name="_Toc60842087"/>
      <w:bookmarkStart w:id="6" w:name="_Toc256000002"/>
      <w:bookmarkEnd w:id="5"/>
      <w:bookmarkStart w:id="7" w:name="_Toc256000008"/>
      <w:r>
        <w:rPr>
          <w:rFonts w:cstheme="minorHAnsi"/>
        </w:rPr>
        <w:t>Definisjoner</w:t>
      </w:r>
      <w:bookmarkEnd w:id="7"/>
      <w:bookmarkEnd w:id="6"/>
    </w:p>
    <w:p w:rsidR="00E30899" w:rsidP="008A59FD" w14:paraId="052EF3F4" w14:textId="1AC509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Legemiddelsamstemming (LMS):</w:t>
      </w:r>
    </w:p>
    <w:p w:rsidR="00E30899" w:rsidP="008A59FD" w14:paraId="3914690A" w14:textId="3A0B57F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333333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Calibri" w:hAnsi="Calibri" w:cs="Calibri"/>
          <w:color w:val="333333"/>
        </w:rPr>
        <w:t xml:space="preserve">Metode der </w:t>
      </w:r>
      <w:r>
        <w:rPr>
          <w:rStyle w:val="normaltextrun"/>
          <w:rFonts w:ascii="Calibri" w:hAnsi="Calibri" w:cs="Calibri"/>
          <w:color w:val="333333"/>
        </w:rPr>
        <w:t>helsepersonell i samarbeid med pasienten skal sikre overføring av korrekt informasjon om pasientens faktiske legemiddelbruk, som </w:t>
      </w:r>
      <w:hyperlink r:id="rId6" w:tgtFrame="_blank" w:history="1">
        <w:r w:rsidRPr="008714E7">
          <w:rPr>
            <w:rStyle w:val="normaltextrun"/>
            <w:rFonts w:ascii="Calibri" w:hAnsi="Calibri" w:cs="Calibri"/>
            <w:u w:val="single"/>
          </w:rPr>
          <w:t>beskrevet av Helsedirektoratet</w:t>
        </w:r>
      </w:hyperlink>
      <w:r>
        <w:rPr>
          <w:rStyle w:val="normaltextrun"/>
          <w:rFonts w:ascii="Calibri" w:hAnsi="Calibri" w:cs="Calibri"/>
          <w:color w:val="333333"/>
        </w:rPr>
        <w:t>.</w:t>
      </w:r>
    </w:p>
    <w:p w:rsidR="00E30899" w:rsidRPr="008714E7" w:rsidP="008A59FD" w14:paraId="4BDD02B4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33333"/>
          <w:bdr w:val="none" w:sz="0" w:space="0" w:color="auto" w:frame="1"/>
          <w:shd w:val="clear" w:color="auto" w:fill="C6C6C6"/>
        </w:rPr>
      </w:pPr>
    </w:p>
    <w:p w:rsidR="00E30899" w:rsidP="008A59FD" w14:paraId="11F0D654" w14:textId="2C705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Kjernejournal:</w:t>
      </w:r>
    </w:p>
    <w:p w:rsidR="00E30899" w:rsidP="008A59FD" w14:paraId="43E97A74" w14:textId="56655CD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Calibri" w:hAnsi="Calibri" w:cs="Calibri"/>
        </w:rPr>
        <w:t>Nasjonal digital løsning som samler og deler utvalgte helseopplysninger for pasienter på tvers i helsevesenet, blant annet oversikt over e-resepter.</w:t>
      </w:r>
    </w:p>
    <w:p w:rsidR="00E30899" w:rsidP="008A59FD" w14:paraId="7E0E8CE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30899" w:rsidP="008A59FD" w14:paraId="6F0B7FAA" w14:textId="2A48DA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Pasientens legemiddelliste (PLL):</w:t>
      </w:r>
    </w:p>
    <w:p w:rsidR="002454F8" w:rsidRPr="002454F8" w:rsidP="002454F8" w14:paraId="4B20D71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2454F8">
        <w:rPr>
          <w:rStyle w:val="normaltextrun"/>
          <w:rFonts w:ascii="Calibri" w:hAnsi="Calibri" w:cs="Calibri"/>
        </w:rPr>
        <w:t xml:space="preserve">Samlet og oppdatert informasjon om legemiddelbehandling som er rekvirert eller ordinert </w:t>
      </w:r>
    </w:p>
    <w:p w:rsidR="002454F8" w:rsidRPr="002454F8" w:rsidP="002454F8" w14:paraId="45E92E2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2454F8">
        <w:rPr>
          <w:rStyle w:val="normaltextrun"/>
          <w:rFonts w:ascii="Calibri" w:hAnsi="Calibri" w:cs="Calibri"/>
        </w:rPr>
        <w:t xml:space="preserve">fra alle deler av helse- og omsorgstjenesten, f.eks. fra fastlege og sykehuslege (i fremtiden </w:t>
      </w:r>
    </w:p>
    <w:p w:rsidR="002454F8" w:rsidRPr="002454F8" w:rsidP="002454F8" w14:paraId="4E79FD37" w14:textId="1D9B83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2454F8">
        <w:rPr>
          <w:rStyle w:val="normaltextrun"/>
          <w:rFonts w:ascii="Calibri" w:hAnsi="Calibri" w:cs="Calibri"/>
        </w:rPr>
        <w:t>også sykehjemslege).</w:t>
      </w:r>
    </w:p>
    <w:p w:rsidR="00E30899" w:rsidP="008A59FD" w14:paraId="3A44623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30899" w:rsidP="008A59FD" w14:paraId="5C4722A5" w14:textId="52D051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PLO-melding (pleie- og omsorgsmelding):</w:t>
      </w:r>
    </w:p>
    <w:p w:rsidR="00E30899" w:rsidP="008A59FD" w14:paraId="3008F008" w14:textId="2207073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Calibri" w:hAnsi="Calibri" w:cs="Calibri"/>
          <w:color w:val="000000"/>
        </w:rPr>
        <w:t>Standardisert elektronisk utskrivningsrapport til kommunehelsetjenesten ved utskrivelse.</w:t>
      </w:r>
    </w:p>
    <w:p w:rsidR="00E30899" w:rsidP="008A59FD" w14:paraId="6BDDF4C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67C16" w:rsidRPr="00D67C16" w:rsidP="008A59FD" w14:paraId="2A4288EB" w14:textId="1A7B1C48">
      <w:pPr>
        <w:rPr>
          <w:rFonts w:cstheme="minorHAnsi"/>
        </w:rPr>
      </w:pPr>
      <w:r>
        <w:rPr>
          <w:rFonts w:cstheme="minorHAnsi"/>
        </w:rPr>
        <w:t>Se</w:t>
      </w:r>
      <w:r w:rsidR="008835C2">
        <w:rPr>
          <w:rFonts w:cstheme="minorHAnsi"/>
        </w:rPr>
        <w:t xml:space="preserve"> også</w:t>
      </w:r>
      <w:r w:rsidR="008835C2">
        <w:t xml:space="preserve"> </w:t>
      </w:r>
      <w:hyperlink r:id="rId7" w:tooltip="XDF14482" w:history="1">
        <w:r w:rsidRPr="008714E7" w:rsidR="008835C2">
          <w:rPr>
            <w:rStyle w:val="Hyperlink"/>
          </w:rPr>
          <w:fldChar w:fldCharType="begin" w:fldLock="1"/>
        </w:r>
        <w:r w:rsidRPr="008714E7" w:rsidR="008835C2">
          <w:rPr>
            <w:rStyle w:val="Hyperlink"/>
          </w:rPr>
          <w:instrText xml:space="preserve"> DOCPROPERTY XDT14482 *charformat * MERGEFORMAT </w:instrText>
        </w:r>
        <w:r w:rsidRPr="008714E7" w:rsidR="008835C2">
          <w:rPr>
            <w:rStyle w:val="Hyperlink"/>
          </w:rPr>
          <w:fldChar w:fldCharType="separate"/>
        </w:r>
        <w:r w:rsidRPr="008714E7" w:rsidR="008835C2">
          <w:rPr>
            <w:rStyle w:val="Hyperlink"/>
          </w:rPr>
          <w:t>Definisjoner Legemidler</w:t>
        </w:r>
        <w:r w:rsidRPr="008714E7" w:rsidR="008835C2">
          <w:rPr>
            <w:rStyle w:val="Hyperlink"/>
          </w:rPr>
          <w:fldChar w:fldCharType="end"/>
        </w:r>
      </w:hyperlink>
      <w:r>
        <w:rPr>
          <w:rFonts w:cstheme="minorHAnsi"/>
        </w:rPr>
        <w:t>.</w:t>
      </w:r>
    </w:p>
    <w:p w:rsidR="005F22AD" w:rsidP="005F22AD" w14:paraId="5FB7596F" w14:textId="77777777">
      <w:pPr>
        <w:pStyle w:val="Heading1"/>
        <w:spacing w:line="480" w:lineRule="auto"/>
        <w:ind w:left="432" w:hanging="432"/>
        <w:rPr>
          <w:rFonts w:cstheme="minorHAnsi"/>
        </w:rPr>
      </w:pPr>
      <w:bookmarkStart w:id="8" w:name="_Toc60842089"/>
      <w:bookmarkStart w:id="9" w:name="_Toc256000003"/>
      <w:bookmarkEnd w:id="8"/>
      <w:bookmarkStart w:id="10" w:name="_Toc256000009"/>
      <w:r>
        <w:rPr>
          <w:rFonts w:cstheme="minorHAnsi"/>
        </w:rPr>
        <w:t>Ansvar</w:t>
      </w:r>
      <w:bookmarkEnd w:id="10"/>
      <w:bookmarkEnd w:id="9"/>
      <w:r>
        <w:rPr>
          <w:rFonts w:cstheme="minorHAnsi"/>
        </w:rPr>
        <w:t xml:space="preserve"> </w:t>
      </w:r>
    </w:p>
    <w:p w:rsidR="008835C2" w:rsidRPr="008835C2" w:rsidP="008835C2" w14:paraId="59CC6804" w14:textId="53362EFA">
      <w:r w:rsidRPr="008835C2">
        <w:t xml:space="preserve">Behandlende lege har det overordnede ansvaret for at </w:t>
      </w:r>
      <w:r w:rsidRPr="008835C2">
        <w:t>legemiddelsamstemming</w:t>
      </w:r>
      <w:r w:rsidR="008A59FD">
        <w:t xml:space="preserve"> ved utskrivelse</w:t>
      </w:r>
      <w:r w:rsidRPr="008835C2">
        <w:t xml:space="preserve"> blir utført og skal: </w:t>
      </w:r>
    </w:p>
    <w:p w:rsidR="008835C2" w:rsidP="008835C2" w14:paraId="11BF4795" w14:textId="7BFDAF72">
      <w:pPr>
        <w:numPr>
          <w:ilvl w:val="0"/>
          <w:numId w:val="32"/>
        </w:numPr>
      </w:pPr>
      <w:r>
        <w:t>r</w:t>
      </w:r>
      <w:r w:rsidRPr="008835C2">
        <w:t>egistrere</w:t>
      </w:r>
      <w:r>
        <w:t xml:space="preserve"> </w:t>
      </w:r>
      <w:hyperlink r:id="rId8" w:tooltip="XDF14493" w:history="1">
        <w:r w:rsidRPr="008714E7">
          <w:rPr>
            <w:rStyle w:val="Hyperlink"/>
          </w:rPr>
          <w:t>ordinasjoner i pasientens kurve</w:t>
        </w:r>
      </w:hyperlink>
      <w:r w:rsidRPr="008835C2">
        <w:t xml:space="preserve"> </w:t>
      </w:r>
    </w:p>
    <w:p w:rsidR="008835C2" w:rsidRPr="008835C2" w:rsidP="008835C2" w14:paraId="76C0AC31" w14:textId="77777777">
      <w:pPr>
        <w:numPr>
          <w:ilvl w:val="0"/>
          <w:numId w:val="32"/>
        </w:numPr>
      </w:pPr>
      <w:r w:rsidRPr="008835C2">
        <w:rPr>
          <w:lang w:val="nn-NO"/>
        </w:rPr>
        <w:t>o</w:t>
      </w:r>
      <w:r w:rsidRPr="008835C2">
        <w:t>ppdatere kritisk informasjon (CAVE) i DI</w:t>
      </w:r>
      <w:r w:rsidRPr="008835C2">
        <w:rPr>
          <w:lang w:val="nn-NO"/>
        </w:rPr>
        <w:t>PS Arena ved behov</w:t>
      </w:r>
      <w:r w:rsidRPr="008835C2">
        <w:t> </w:t>
      </w:r>
    </w:p>
    <w:p w:rsidR="008835C2" w:rsidRPr="008835C2" w:rsidP="008835C2" w14:paraId="589ABB93" w14:textId="77777777">
      <w:pPr>
        <w:numPr>
          <w:ilvl w:val="0"/>
          <w:numId w:val="32"/>
        </w:numPr>
      </w:pPr>
      <w:r w:rsidRPr="008835C2">
        <w:t>godkjenne og dokumentere legemiddelsamstemming i Meona </w:t>
      </w:r>
    </w:p>
    <w:p w:rsidR="008835C2" w:rsidRPr="008835C2" w:rsidP="008835C2" w14:paraId="431AE645" w14:textId="74E0A675">
      <w:pPr>
        <w:numPr>
          <w:ilvl w:val="0"/>
          <w:numId w:val="32"/>
        </w:numPr>
      </w:pPr>
      <w:r w:rsidRPr="008835C2">
        <w:t>oppdatere Reseptformidleren</w:t>
      </w:r>
      <w:r w:rsidR="00E40F64">
        <w:t xml:space="preserve"> (både nye, endrede og seponert e-resepter),</w:t>
      </w:r>
      <w:r w:rsidRPr="008835C2">
        <w:t xml:space="preserve"> </w:t>
      </w:r>
      <w:r w:rsidR="00E40F64">
        <w:t>samt eventuelle søknader til HELFO</w:t>
      </w:r>
      <w:r w:rsidR="00556C7D">
        <w:t xml:space="preserve">, </w:t>
      </w:r>
      <w:r w:rsidRPr="008835C2" w:rsidR="00556C7D">
        <w:t>senest ved utskrivelse</w:t>
      </w:r>
      <w:r w:rsidRPr="008835C2">
        <w:t> </w:t>
      </w:r>
    </w:p>
    <w:p w:rsidR="008835C2" w:rsidRPr="008835C2" w:rsidP="008835C2" w14:paraId="7A00C62C" w14:textId="28C4B37E">
      <w:pPr>
        <w:numPr>
          <w:ilvl w:val="0"/>
          <w:numId w:val="32"/>
        </w:numPr>
      </w:pPr>
      <w:r w:rsidRPr="008835C2">
        <w:t>sikre at epikrise</w:t>
      </w:r>
      <w:r w:rsidR="00E40F64">
        <w:t>, inkludert legemiddelliste,</w:t>
      </w:r>
      <w:r w:rsidRPr="008835C2">
        <w:t xml:space="preserve"> </w:t>
      </w:r>
      <w:r w:rsidR="00E40F64">
        <w:t xml:space="preserve">skrives og </w:t>
      </w:r>
      <w:r w:rsidRPr="008835C2">
        <w:t>sendes til riktig mottaker til rett tid</w:t>
      </w:r>
      <w:r w:rsidR="00E40F64">
        <w:t>, samt at pasient</w:t>
      </w:r>
      <w:r w:rsidR="00556C7D">
        <w:t>/pårørende</w:t>
      </w:r>
      <w:r w:rsidR="00E40F64">
        <w:t xml:space="preserve"> får med seg oppdatert legemiddelliste ved utskrivelse </w:t>
      </w:r>
    </w:p>
    <w:p w:rsidR="008835C2" w:rsidP="008835C2" w14:paraId="241753F1" w14:textId="77777777"/>
    <w:p w:rsidR="002454F8" w:rsidRPr="002454F8" w:rsidP="002454F8" w14:paraId="08AD9D8F" w14:textId="77777777">
      <w:r w:rsidRPr="002454F8">
        <w:t>Sykepleier eller farmasøyt: </w:t>
      </w:r>
    </w:p>
    <w:p w:rsidR="002454F8" w:rsidRPr="002454F8" w:rsidP="002454F8" w14:paraId="07822B1A" w14:textId="3A435040">
      <w:pPr>
        <w:numPr>
          <w:ilvl w:val="0"/>
          <w:numId w:val="53"/>
        </w:numPr>
      </w:pPr>
      <w:r w:rsidRPr="002454F8">
        <w:t>kan gjennomføre oppgaver innen legemiddelsamstemming</w:t>
      </w:r>
      <w:r>
        <w:t xml:space="preserve"> </w:t>
      </w:r>
      <w:r w:rsidRPr="002454F8">
        <w:t>i henhold til denne retningslinjen</w:t>
      </w:r>
      <w:r w:rsidRPr="002454F8">
        <w:rPr>
          <w:u w:val="single"/>
        </w:rPr>
        <w:t>,</w:t>
      </w:r>
      <w:r w:rsidRPr="002454F8">
        <w:t> dersom avdelingen/legen har tildelt oppgaven til vedkommende </w:t>
      </w:r>
    </w:p>
    <w:p w:rsidR="002454F8" w:rsidRPr="002454F8" w:rsidP="002454F8" w14:paraId="27BC481B" w14:textId="0F319EC8">
      <w:pPr>
        <w:numPr>
          <w:ilvl w:val="0"/>
          <w:numId w:val="54"/>
        </w:numPr>
      </w:pPr>
      <w:r w:rsidRPr="002454F8">
        <w:t xml:space="preserve">må uten opphold formidle informasjon som avdekkes og som kan være relevant for </w:t>
      </w:r>
      <w:r>
        <w:t xml:space="preserve">videre </w:t>
      </w:r>
      <w:r w:rsidRPr="002454F8">
        <w:t>legemiddelbehandling, til behandlende lege (f.eks. endret dosering, problemer med etterlevelse, bivirkninger, bruk av ikke reseptbelagte preparater) </w:t>
      </w:r>
    </w:p>
    <w:p w:rsidR="00E2430D" w:rsidP="00E2430D" w14:paraId="5A9BA65B" w14:textId="77777777">
      <w:pPr>
        <w:tabs>
          <w:tab w:val="num" w:pos="1440"/>
        </w:tabs>
      </w:pPr>
    </w:p>
    <w:p w:rsidR="00E2430D" w:rsidRPr="008835C2" w:rsidP="00E2430D" w14:paraId="669E50E5" w14:textId="40A02441">
      <w:pPr>
        <w:tabs>
          <w:tab w:val="num" w:pos="1440"/>
        </w:tabs>
      </w:pPr>
      <w:r w:rsidRPr="008835C2">
        <w:t>Sykepleier har ansvar for å formidle utskrivningsrapport til evt. annen behandlende enhet. </w:t>
      </w:r>
    </w:p>
    <w:p w:rsidR="008835C2" w:rsidRPr="008835C2" w:rsidP="008714E7" w14:paraId="467B79AC" w14:textId="4C6C023A"/>
    <w:p w:rsidR="008835C2" w:rsidRPr="008835C2" w:rsidP="008714E7" w14:paraId="09F786F1" w14:textId="77777777">
      <w:r w:rsidRPr="008835C2">
        <w:t>Den som skal utføre legemiddelsamstemming har ansvar for: </w:t>
      </w:r>
    </w:p>
    <w:p w:rsidR="008835C2" w:rsidP="008835C2" w14:paraId="12C1F4B9" w14:textId="5624D371">
      <w:pPr>
        <w:numPr>
          <w:ilvl w:val="0"/>
          <w:numId w:val="32"/>
        </w:numPr>
      </w:pPr>
      <w:r>
        <w:t xml:space="preserve">å </w:t>
      </w:r>
      <w:hyperlink r:id="rId9" w:tooltip="XDF14607" w:history="1">
        <w:r w:rsidRPr="008714E7">
          <w:rPr>
            <w:rStyle w:val="Hyperlink"/>
          </w:rPr>
          <w:t>gjøre seg kjent med systemene for legemiddelopplysninger</w:t>
        </w:r>
      </w:hyperlink>
      <w:r w:rsidRPr="008835C2">
        <w:t xml:space="preserve"> </w:t>
      </w:r>
      <w:r>
        <w:t>som er i bruk i sykehuset, blant annet:</w:t>
      </w:r>
    </w:p>
    <w:p w:rsidR="008835C2" w:rsidRPr="008714E7" w:rsidP="008835C2" w14:paraId="3C212216" w14:textId="77777777">
      <w:pPr>
        <w:numPr>
          <w:ilvl w:val="1"/>
          <w:numId w:val="32"/>
        </w:numPr>
        <w:tabs>
          <w:tab w:val="num" w:pos="720"/>
        </w:tabs>
        <w:rPr>
          <w:lang w:val="nn-NO"/>
        </w:rPr>
      </w:pPr>
      <w:hyperlink r:id="rId10" w:tgtFrame="_blank" w:history="1">
        <w:r w:rsidRPr="008835C2">
          <w:rPr>
            <w:rStyle w:val="Hyperlink"/>
            <w:lang w:val="nn-NO"/>
          </w:rPr>
          <w:t>Elektronisk kurve MEONA (kurs i Læringsportalen)</w:t>
        </w:r>
      </w:hyperlink>
      <w:r w:rsidRPr="008714E7" w:rsidR="000A0B5C">
        <w:rPr>
          <w:lang w:val="nn-NO"/>
        </w:rPr>
        <w:t> </w:t>
      </w:r>
    </w:p>
    <w:p w:rsidR="008835C2" w:rsidRPr="008835C2" w:rsidP="008835C2" w14:paraId="5E2570D8" w14:textId="77777777">
      <w:pPr>
        <w:numPr>
          <w:ilvl w:val="1"/>
          <w:numId w:val="32"/>
        </w:numPr>
        <w:tabs>
          <w:tab w:val="num" w:pos="720"/>
        </w:tabs>
      </w:pPr>
      <w:hyperlink r:id="rId11" w:tgtFrame="_blank" w:history="1">
        <w:r w:rsidRPr="008835C2">
          <w:rPr>
            <w:rStyle w:val="Hyperlink"/>
          </w:rPr>
          <w:t>Kjernejournal - Norsk Helsenett</w:t>
        </w:r>
      </w:hyperlink>
      <w:r w:rsidRPr="008835C2" w:rsidR="000A0B5C">
        <w:t> </w:t>
      </w:r>
    </w:p>
    <w:p w:rsidR="008835C2" w:rsidRPr="008835C2" w:rsidP="008835C2" w14:paraId="5D66F9EA" w14:textId="77777777">
      <w:pPr>
        <w:numPr>
          <w:ilvl w:val="1"/>
          <w:numId w:val="32"/>
        </w:numPr>
        <w:tabs>
          <w:tab w:val="num" w:pos="720"/>
        </w:tabs>
      </w:pPr>
      <w:hyperlink r:id="rId12" w:tgtFrame="_blank" w:history="1">
        <w:r w:rsidRPr="008835C2">
          <w:rPr>
            <w:rStyle w:val="Hyperlink"/>
          </w:rPr>
          <w:t>DIPS Arena Medikasjon (kurs i Læringsportalen)</w:t>
        </w:r>
      </w:hyperlink>
      <w:r w:rsidRPr="008835C2" w:rsidR="000A0B5C">
        <w:t> </w:t>
      </w:r>
    </w:p>
    <w:p w:rsidR="008835C2" w:rsidRPr="008835C2" w:rsidP="008835C2" w14:paraId="528E71FB" w14:textId="77777777">
      <w:pPr>
        <w:numPr>
          <w:ilvl w:val="1"/>
          <w:numId w:val="32"/>
        </w:numPr>
        <w:tabs>
          <w:tab w:val="num" w:pos="720"/>
        </w:tabs>
      </w:pPr>
      <w:hyperlink r:id="rId13" w:tgtFrame="_blank" w:history="1">
        <w:r w:rsidRPr="008835C2">
          <w:rPr>
            <w:rStyle w:val="Hyperlink"/>
          </w:rPr>
          <w:t>Dokumentasjon av kritisk og viktig informasjon - regional rutine i Helse Vest</w:t>
        </w:r>
      </w:hyperlink>
      <w:r w:rsidRPr="008835C2" w:rsidR="000A0B5C">
        <w:t> </w:t>
      </w:r>
    </w:p>
    <w:p w:rsidR="008835C2" w:rsidP="008835C2" w14:paraId="74742735" w14:textId="06CB3C87">
      <w:pPr>
        <w:numPr>
          <w:ilvl w:val="0"/>
          <w:numId w:val="32"/>
        </w:numPr>
        <w:tabs>
          <w:tab w:val="num" w:pos="1440"/>
        </w:tabs>
      </w:pPr>
      <w:r w:rsidRPr="008835C2">
        <w:t>å </w:t>
      </w:r>
      <w:hyperlink r:id="rId14" w:anchor="helsepersonell-som-gjennomforer-legemiddelsamstemming-bor-sikre-at-dette-gjores-pa-en-helsepersonell-som-gjennomforer-legemiddelsamstemming-skal-sikre-en-fullstendig-oversikt-over-pasientens-faktiske-legemiddelbruk-ate-som-sikrer-fullstendig-og-tilgjengelig-informasjon-om-pasientens-legemiddel" w:tgtFrame="_blank" w:history="1">
        <w:r w:rsidRPr="008835C2">
          <w:rPr>
            <w:rStyle w:val="Hyperlink"/>
          </w:rPr>
          <w:t>samstemme legemiddellister</w:t>
        </w:r>
      </w:hyperlink>
      <w:r w:rsidRPr="008835C2">
        <w:t> ved utskrivelse</w:t>
      </w:r>
    </w:p>
    <w:p w:rsidR="008835C2" w:rsidP="008835C2" w14:paraId="5ED2B732" w14:textId="77777777">
      <w:pPr>
        <w:tabs>
          <w:tab w:val="num" w:pos="1440"/>
        </w:tabs>
      </w:pPr>
    </w:p>
    <w:p w:rsidR="008835C2" w:rsidRPr="008835C2" w:rsidP="008714E7" w14:paraId="37990D14" w14:textId="7ADB68C4">
      <w:pPr>
        <w:tabs>
          <w:tab w:val="num" w:pos="1440"/>
        </w:tabs>
      </w:pPr>
      <w:r w:rsidRPr="008835C2">
        <w:t>Se også</w:t>
      </w:r>
      <w:r>
        <w:t xml:space="preserve"> </w:t>
      </w:r>
      <w:hyperlink r:id="rId15" w:tooltip="XDF14492" w:history="1">
        <w:r w:rsidRPr="008714E7">
          <w:rPr>
            <w:rStyle w:val="Hyperlink"/>
          </w:rPr>
          <w:fldChar w:fldCharType="begin" w:fldLock="1"/>
        </w:r>
        <w:r w:rsidRPr="008714E7">
          <w:rPr>
            <w:rStyle w:val="Hyperlink"/>
          </w:rPr>
          <w:instrText xml:space="preserve"> DOCPROPERTY XDT14492 *charformat * MERGEFORMAT </w:instrText>
        </w:r>
        <w:r w:rsidRPr="008714E7">
          <w:rPr>
            <w:rStyle w:val="Hyperlink"/>
          </w:rPr>
          <w:fldChar w:fldCharType="separate"/>
        </w:r>
        <w:r w:rsidRPr="008714E7">
          <w:rPr>
            <w:rStyle w:val="Hyperlink"/>
          </w:rPr>
          <w:t>Fordeling av praktiske oppgaver innen legemiddelhåndtering</w:t>
        </w:r>
        <w:r w:rsidRPr="008714E7">
          <w:rPr>
            <w:rStyle w:val="Hyperlink"/>
          </w:rPr>
          <w:fldChar w:fldCharType="end"/>
        </w:r>
      </w:hyperlink>
      <w:r w:rsidR="00556C7D">
        <w:t xml:space="preserve"> og </w:t>
      </w:r>
      <w:hyperlink r:id="rId16" w:tooltip="XDF14544" w:history="1">
        <w:r w:rsidRPr="00556C7D" w:rsidR="00556C7D">
          <w:rPr>
            <w:rStyle w:val="Hyperlink"/>
          </w:rPr>
          <w:fldChar w:fldCharType="begin" w:fldLock="1"/>
        </w:r>
        <w:r w:rsidRPr="00556C7D" w:rsidR="00556C7D">
          <w:rPr>
            <w:rStyle w:val="Hyperlink"/>
          </w:rPr>
          <w:instrText xml:space="preserve"> DOCPROPERTY XDT14544 *charformat * MERGEFORMAT </w:instrText>
        </w:r>
        <w:r w:rsidRPr="00556C7D" w:rsidR="00556C7D">
          <w:rPr>
            <w:rStyle w:val="Hyperlink"/>
          </w:rPr>
          <w:fldChar w:fldCharType="separate"/>
        </w:r>
        <w:r w:rsidRPr="00556C7D" w:rsidR="00556C7D">
          <w:rPr>
            <w:rStyle w:val="Hyperlink"/>
          </w:rPr>
          <w:t>Utskrivning og overføring til annet omsorgsnivå</w:t>
        </w:r>
        <w:r w:rsidRPr="00556C7D" w:rsidR="00556C7D">
          <w:rPr>
            <w:rStyle w:val="Hyperlink"/>
          </w:rPr>
          <w:fldChar w:fldCharType="end"/>
        </w:r>
      </w:hyperlink>
      <w:r w:rsidR="00556C7D">
        <w:rPr>
          <w:rStyle w:val="Hyperlink"/>
        </w:rPr>
        <w:t>.</w:t>
      </w:r>
      <w:r w:rsidRPr="00556C7D" w:rsidR="00556C7D">
        <w:t xml:space="preserve"> </w:t>
      </w:r>
    </w:p>
    <w:p w:rsidR="005F22AD" w:rsidP="005F22AD" w14:paraId="5FB75980" w14:textId="6F98C0A9">
      <w:pPr>
        <w:pStyle w:val="Heading1"/>
        <w:spacing w:line="480" w:lineRule="auto"/>
        <w:ind w:left="432" w:hanging="432"/>
        <w:rPr>
          <w:rFonts w:cstheme="minorHAnsi"/>
        </w:rPr>
      </w:pPr>
      <w:bookmarkStart w:id="11" w:name="_Toc231396504"/>
      <w:bookmarkStart w:id="12" w:name="_Toc231396505"/>
      <w:bookmarkStart w:id="13" w:name="_Toc231396506"/>
      <w:bookmarkStart w:id="14" w:name="_Toc231396507"/>
      <w:bookmarkStart w:id="15" w:name="_Toc231396508"/>
      <w:bookmarkStart w:id="16" w:name="_Toc231396509"/>
      <w:bookmarkStart w:id="17" w:name="_Toc231396510"/>
      <w:bookmarkStart w:id="18" w:name="_Toc231396511"/>
      <w:bookmarkStart w:id="19" w:name="_Toc231396512"/>
      <w:bookmarkStart w:id="20" w:name="_Toc231396513"/>
      <w:bookmarkStart w:id="21" w:name="_Toc231396514"/>
      <w:bookmarkStart w:id="22" w:name="_Toc231396515"/>
      <w:bookmarkStart w:id="23" w:name="_Toc256000004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Start w:id="24" w:name="_Toc256000010"/>
      <w:r>
        <w:rPr>
          <w:rFonts w:cstheme="minorHAnsi"/>
        </w:rPr>
        <w:t>Gjennomføring</w:t>
      </w:r>
      <w:bookmarkEnd w:id="24"/>
      <w:bookmarkEnd w:id="23"/>
      <w:r>
        <w:rPr>
          <w:rFonts w:cstheme="minorHAnsi"/>
        </w:rPr>
        <w:t xml:space="preserve"> </w:t>
      </w:r>
    </w:p>
    <w:p w:rsidR="004B35C1" w:rsidP="0017750D" w14:paraId="0480FF23" w14:textId="2049DB9C">
      <w:pPr>
        <w:pStyle w:val="Caution"/>
        <w:ind w:left="397" w:firstLine="0"/>
        <w:sectPr w:rsidSect="00A06D5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7" w:h="16840" w:code="9"/>
          <w:pgMar w:top="851" w:right="1418" w:bottom="851" w:left="1418" w:header="851" w:footer="454" w:gutter="0"/>
          <w:cols w:space="708"/>
          <w:formProt w:val="0"/>
          <w:titlePg/>
        </w:sectPr>
      </w:pPr>
      <w:r w:rsidRPr="008714E7">
        <w:rPr>
          <w:b/>
          <w:bCs/>
        </w:rPr>
        <w:t>Merk!</w:t>
      </w:r>
      <w:r>
        <w:br/>
      </w:r>
      <w:r w:rsidR="0017750D">
        <w:t>R</w:t>
      </w:r>
      <w:r>
        <w:t xml:space="preserve">egional </w:t>
      </w:r>
      <w:r w:rsidRPr="00596977">
        <w:t>beste praksis</w:t>
      </w:r>
      <w:r w:rsidR="0017750D">
        <w:t xml:space="preserve"> for legemiddelsamstemming ved utskrivelse</w:t>
      </w:r>
      <w:r w:rsidRPr="00596977">
        <w:t xml:space="preserve">, </w:t>
      </w:r>
      <w:r w:rsidR="0017750D">
        <w:t xml:space="preserve">detaljert </w:t>
      </w:r>
      <w:r>
        <w:t>beskrivelse av oppdatering i journalsystemer</w:t>
      </w:r>
      <w:r w:rsidR="0017750D">
        <w:t>/</w:t>
      </w:r>
      <w:r>
        <w:t>-dokumenter,</w:t>
      </w:r>
      <w:r w:rsidR="0017750D">
        <w:t xml:space="preserve"> samt praktiske verktøy med brukerveiledninger og </w:t>
      </w:r>
      <w:r>
        <w:t>opplæring</w:t>
      </w:r>
      <w:r w:rsidR="0017750D">
        <w:t xml:space="preserve">, finner du på </w:t>
      </w:r>
      <w:hyperlink r:id="rId23" w:history="1">
        <w:r w:rsidRPr="0017750D" w:rsidR="0017750D">
          <w:rPr>
            <w:rStyle w:val="Hyperlink"/>
            <w:rFonts w:ascii="Calibri" w:hAnsi="Calibri"/>
            <w:sz w:val="26"/>
          </w:rPr>
          <w:t>egen temaside</w:t>
        </w:r>
      </w:hyperlink>
      <w:r w:rsidR="0017750D">
        <w:t>.</w:t>
      </w:r>
    </w:p>
    <w:p w:rsidR="001E533F" w14:paraId="7AF98942" w14:textId="363BB143"/>
    <w:p w:rsidR="0017750D" w14:paraId="4F86EFB7" w14:textId="42238CF8">
      <w:r w:rsidRPr="008714E7">
        <w:rPr>
          <w:b/>
          <w:bCs/>
        </w:rPr>
        <w:t>Forenklet flytskjema for legemiddelsamstemming ved utskrivelse</w:t>
      </w:r>
      <w:r>
        <w:t xml:space="preserve"> (blått skal utføres av lege). Mer </w:t>
      </w:r>
      <w:hyperlink r:id="rId24" w:history="1">
        <w:r w:rsidRPr="0017750D">
          <w:rPr>
            <w:rStyle w:val="Hyperlink"/>
          </w:rPr>
          <w:t>detaljert flytskjema finnes på temasiden</w:t>
        </w:r>
      </w:hyperlink>
      <w:r>
        <w:t xml:space="preserve"> på Legemiddelportalen.</w:t>
      </w:r>
    </w:p>
    <w:p w:rsidR="009B38F4" w:rsidRPr="00EF0F69" w:rsidP="009B38F4" w14:paraId="1E15BDF8" w14:textId="7811BF9E"/>
    <w:p w:rsidR="009B38F4" w:rsidP="009B38F4" w14:paraId="4325A7FD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3662045</wp:posOffset>
                </wp:positionH>
                <wp:positionV relativeFrom="paragraph">
                  <wp:posOffset>1743075</wp:posOffset>
                </wp:positionV>
                <wp:extent cx="2066925" cy="1190625"/>
                <wp:effectExtent l="0" t="0" r="28575" b="28575"/>
                <wp:wrapNone/>
                <wp:docPr id="792635857" name="Alternativ prosess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6925" cy="1190625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iv prosess 3" o:spid="_x0000_s1025" type="#_x0000_t176" style="width:162.75pt;height:93.75pt;margin-top:137.25pt;margin-left:288.35pt;mso-wrap-distance-bottom:0;mso-wrap-distance-left:9pt;mso-wrap-distance-right:9pt;mso-wrap-distance-top:0;mso-wrap-style:square;position:absolute;visibility:visible;v-text-anchor:middle;z-index:251708416" filled="f" strokecolor="#0a121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1990725</wp:posOffset>
                </wp:positionV>
                <wp:extent cx="2019300" cy="161925"/>
                <wp:effectExtent l="0" t="0" r="0" b="9525"/>
                <wp:wrapNone/>
                <wp:docPr id="481094659" name="Prosess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9300" cy="161925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sess 7" o:spid="_x0000_s1026" type="#_x0000_t109" style="width:159pt;height:12.75pt;margin-top:156.75pt;margin-left:290.6pt;mso-wrap-distance-bottom:0;mso-wrap-distance-left:9pt;mso-wrap-distance-right:9pt;mso-wrap-distance-top:0;mso-wrap-style:square;position:absolute;visibility:visible;v-text-anchor:middle;z-index:251710464" fillcolor="#8db3e2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3581400</wp:posOffset>
                </wp:positionV>
                <wp:extent cx="1362075" cy="676275"/>
                <wp:effectExtent l="0" t="0" r="28575" b="28575"/>
                <wp:wrapNone/>
                <wp:docPr id="881666847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2075" cy="676275"/>
                          <a:chOff x="0" y="0"/>
                          <a:chExt cx="1362075" cy="676275"/>
                        </a:xfrm>
                      </wpg:grpSpPr>
                      <wps:wsp xmlns:wps="http://schemas.microsoft.com/office/word/2010/wordprocessingShape">
                        <wps:cNvPr id="1246557106" name="Alternativ prosess 3"/>
                        <wps:cNvSpPr/>
                        <wps:spPr>
                          <a:xfrm>
                            <a:off x="0" y="0"/>
                            <a:ext cx="1362075" cy="676275"/>
                          </a:xfrm>
                          <a:prstGeom prst="flowChartAlternateProcess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944502" name="Prosess 7"/>
                        <wps:cNvSpPr/>
                        <wps:spPr>
                          <a:xfrm>
                            <a:off x="28575" y="257175"/>
                            <a:ext cx="1314450" cy="152400"/>
                          </a:xfrm>
                          <a:prstGeom prst="flowChartProcess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e 4" o:spid="_x0000_s1027" style="width:107.25pt;height:53.25pt;margin-top:282pt;margin-left:172.1pt;position:absolute;z-index:251659264" coordsize="13620,6762">
                <v:shape id="Alternativ prosess 3" o:spid="_x0000_s1028" type="#_x0000_t176" style="width:13620;height:6762;mso-wrap-style:square;position:absolute;visibility:visible;v-text-anchor:middle" filled="f" strokecolor="#0a121c" strokeweight="1pt"/>
                <v:shape id="Prosess 7" o:spid="_x0000_s1029" type="#_x0000_t109" style="width:13145;height:1524;left:285;mso-wrap-style:square;position:absolute;top:2571;visibility:visible;v-text-anchor:middle" fillcolor="#8db3e2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3619500</wp:posOffset>
                </wp:positionV>
                <wp:extent cx="1323975" cy="590550"/>
                <wp:effectExtent l="0" t="0" r="28575" b="19050"/>
                <wp:wrapNone/>
                <wp:docPr id="700666786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3975" cy="590550"/>
                          <a:chOff x="0" y="0"/>
                          <a:chExt cx="1323975" cy="590550"/>
                        </a:xfrm>
                      </wpg:grpSpPr>
                      <wps:wsp xmlns:wps="http://schemas.microsoft.com/office/word/2010/wordprocessingShape">
                        <wps:cNvPr id="36013044" name="Alternativ prosess 3"/>
                        <wps:cNvSpPr/>
                        <wps:spPr>
                          <a:xfrm>
                            <a:off x="0" y="0"/>
                            <a:ext cx="1323975" cy="590550"/>
                          </a:xfrm>
                          <a:prstGeom prst="flowChartAlternateProcess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5259453" name="Prosess 7"/>
                        <wps:cNvSpPr/>
                        <wps:spPr>
                          <a:xfrm>
                            <a:off x="19050" y="133350"/>
                            <a:ext cx="1285875" cy="323850"/>
                          </a:xfrm>
                          <a:prstGeom prst="flowChartProcess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e 3" o:spid="_x0000_s1030" style="width:104.25pt;height:46.5pt;margin-top:285pt;margin-left:0.35pt;position:absolute;z-index:251661312" coordsize="13239,5905">
                <v:shape id="Alternativ prosess 3" o:spid="_x0000_s1031" type="#_x0000_t176" style="width:13239;height:5905;mso-wrap-style:square;position:absolute;visibility:visible;v-text-anchor:middle" filled="f" strokecolor="#0a121c" strokeweight="1pt"/>
                <v:shape id="Prosess 7" o:spid="_x0000_s1032" type="#_x0000_t109" style="width:12859;height:3239;left:190;mso-wrap-style:square;position:absolute;top:1333;visibility:visible;v-text-anchor:middle" fillcolor="#8db3e2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2057400</wp:posOffset>
                </wp:positionV>
                <wp:extent cx="1200150" cy="590550"/>
                <wp:effectExtent l="0" t="0" r="19050" b="19050"/>
                <wp:wrapNone/>
                <wp:docPr id="1768285700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00150" cy="590550"/>
                          <a:chOff x="0" y="0"/>
                          <a:chExt cx="1200150" cy="590550"/>
                        </a:xfrm>
                      </wpg:grpSpPr>
                      <wps:wsp xmlns:wps="http://schemas.microsoft.com/office/word/2010/wordprocessingShape">
                        <wps:cNvPr id="400367364" name="Alternativ prosess 3"/>
                        <wps:cNvSpPr/>
                        <wps:spPr>
                          <a:xfrm>
                            <a:off x="0" y="0"/>
                            <a:ext cx="1200150" cy="590550"/>
                          </a:xfrm>
                          <a:prstGeom prst="flowChartAlternateProcess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25026959" name="Prosess 7"/>
                        <wps:cNvSpPr/>
                        <wps:spPr>
                          <a:xfrm>
                            <a:off x="19050" y="133350"/>
                            <a:ext cx="1171575" cy="323850"/>
                          </a:xfrm>
                          <a:prstGeom prst="flowChartProcess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e 2" o:spid="_x0000_s1033" style="width:94.5pt;height:46.5pt;margin-top:162pt;margin-left:0.35pt;position:absolute;z-index:251663360" coordsize="12001,5905">
                <v:shape id="Alternativ prosess 3" o:spid="_x0000_s1034" type="#_x0000_t176" style="width:12001;height:5905;mso-wrap-style:square;position:absolute;visibility:visible;v-text-anchor:middle" filled="f" strokecolor="#0a121c" strokeweight="1pt"/>
                <v:shape id="Prosess 7" o:spid="_x0000_s1035" type="#_x0000_t109" style="width:11716;height:3239;left:190;mso-wrap-style:square;position:absolute;top:1333;visibility:visible;v-text-anchor:middle" fillcolor="#8db3e2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466725</wp:posOffset>
                </wp:positionV>
                <wp:extent cx="209550" cy="190500"/>
                <wp:effectExtent l="0" t="0" r="19050" b="19050"/>
                <wp:wrapNone/>
                <wp:docPr id="2063244222" name="Bindepunk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flowChartConnector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Bindepunkt 1" o:spid="_x0000_s1036" type="#_x0000_t120" style="width:16.5pt;height:15pt;margin-top:36.75pt;margin-left:37.1pt;mso-wrap-distance-bottom:0;mso-wrap-distance-left:9pt;mso-wrap-distance-right:9pt;mso-wrap-distance-top:0;mso-wrap-style:square;position:absolute;visibility:visible;v-text-anchor:middle;z-index:251665408" filled="f" strokecolor="#0a121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76200</wp:posOffset>
                </wp:positionV>
                <wp:extent cx="1085850" cy="390525"/>
                <wp:effectExtent l="0" t="0" r="0" b="9525"/>
                <wp:wrapNone/>
                <wp:docPr id="702676829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58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38F4" w:rsidRPr="00B9668C" w:rsidP="009B38F4" w14:textId="77777777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B9668C">
                              <w:rPr>
                                <w:sz w:val="18"/>
                                <w:szCs w:val="14"/>
                              </w:rPr>
                              <w:t>Pasient planlagt utskrevet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37" type="#_x0000_t202" style="width:85.5pt;height:30.75pt;margin-top:6pt;margin-left:17.6pt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>
                  <w:txbxContent>
                    <w:p w:rsidR="009B38F4" w:rsidRPr="00B9668C" w:rsidP="009B38F4" w14:paraId="21C8930B" w14:textId="77777777">
                      <w:pPr>
                        <w:rPr>
                          <w:sz w:val="18"/>
                          <w:szCs w:val="14"/>
                        </w:rPr>
                      </w:pPr>
                      <w:r w:rsidRPr="00B9668C">
                        <w:rPr>
                          <w:sz w:val="18"/>
                          <w:szCs w:val="14"/>
                        </w:rPr>
                        <w:t>Pasient planlagt utskrevet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276225</wp:posOffset>
                </wp:positionV>
                <wp:extent cx="1447800" cy="590550"/>
                <wp:effectExtent l="0" t="0" r="19050" b="19050"/>
                <wp:wrapNone/>
                <wp:docPr id="893539552" name="Gruppe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7800" cy="590550"/>
                          <a:chOff x="0" y="0"/>
                          <a:chExt cx="1447800" cy="590550"/>
                        </a:xfrm>
                      </wpg:grpSpPr>
                      <wpg:grpSp>
                        <wpg:cNvPr id="1406382603" name="Gruppe 13"/>
                        <wpg:cNvGrpSpPr/>
                        <wpg:grpSpPr>
                          <a:xfrm>
                            <a:off x="0" y="0"/>
                            <a:ext cx="1447800" cy="590550"/>
                            <a:chOff x="0" y="0"/>
                            <a:chExt cx="1447800" cy="590550"/>
                          </a:xfrm>
                        </wpg:grpSpPr>
                        <wps:wsp xmlns:wps="http://schemas.microsoft.com/office/word/2010/wordprocessingShape">
                          <wps:cNvPr id="601857533" name="Prosess 7"/>
                          <wps:cNvSpPr/>
                          <wps:spPr>
                            <a:xfrm>
                              <a:off x="19050" y="133350"/>
                              <a:ext cx="1419225" cy="32385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816276357" name="Alternativ prosess 3"/>
                          <wps:cNvSpPr/>
                          <wps:spPr>
                            <a:xfrm>
                              <a:off x="0" y="0"/>
                              <a:ext cx="1447800" cy="590550"/>
                            </a:xfrm>
                            <a:prstGeom prst="flowChartAlternateProcess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81494946" name="Tekstboks 4"/>
                        <wps:cNvSpPr txBox="1"/>
                        <wps:spPr>
                          <a:xfrm>
                            <a:off x="19050" y="7620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B38F4" w:rsidRPr="005E436B" w:rsidP="009B38F4" w14:textId="77777777">
                              <w:pPr>
                                <w:rPr>
                                  <w:sz w:val="20"/>
                                  <w:szCs w:val="16"/>
                                </w:rPr>
                              </w:pPr>
                              <w:r w:rsidRPr="005E436B">
                                <w:rPr>
                                  <w:sz w:val="20"/>
                                  <w:szCs w:val="16"/>
                                </w:rPr>
                                <w:t>Diskuter endringer med pasient/pårørende</w:t>
                              </w:r>
                            </w:p>
                            <w:p w:rsidR="009B38F4" w:rsidP="009B38F4" w14:textId="777777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e 14" o:spid="_x0000_s1038" style="width:114pt;height:46.5pt;margin-top:21.75pt;margin-left:130.85pt;position:absolute;z-index:251669504" coordsize="14478,5905">
                <v:group id="Gruppe 13" o:spid="_x0000_s1039" style="width:14478;height:5905;position:absolute" coordsize="14478,5905">
                  <v:shape id="Prosess 7" o:spid="_x0000_s1040" type="#_x0000_t109" style="width:14192;height:3239;left:190;mso-wrap-style:square;position:absolute;top:1333;visibility:visible;v-text-anchor:middle" fillcolor="#8db3e2" stroked="f" strokeweight="2pt"/>
                  <v:shape id="Alternativ prosess 3" o:spid="_x0000_s1041" type="#_x0000_t176" style="width:14478;height:5905;mso-wrap-style:square;position:absolute;visibility:visible;v-text-anchor:middle" filled="f" strokecolor="#0a121c" strokeweight="1pt"/>
                </v:group>
                <v:shape id="_x0000_s1042" type="#_x0000_t202" style="width:14288;height:4762;left:190;mso-wrap-style:square;position:absolute;top:762;visibility:visible;v-text-anchor:top" filled="f" stroked="f" strokeweight="0.5pt">
                  <v:textbox>
                    <w:txbxContent>
                      <w:p w:rsidR="009B38F4" w:rsidRPr="005E436B" w:rsidP="009B38F4" w14:paraId="407BF972" w14:textId="77777777">
                        <w:pPr>
                          <w:rPr>
                            <w:sz w:val="20"/>
                            <w:szCs w:val="16"/>
                          </w:rPr>
                        </w:pPr>
                        <w:r w:rsidRPr="005E436B">
                          <w:rPr>
                            <w:sz w:val="20"/>
                            <w:szCs w:val="16"/>
                          </w:rPr>
                          <w:t>Diskuter endringer med pasient/pårørende</w:t>
                        </w:r>
                      </w:p>
                      <w:p w:rsidR="009B38F4" w:rsidP="009B38F4" w14:paraId="6F1D6D9E" w14:textId="77777777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1790700</wp:posOffset>
                </wp:positionV>
                <wp:extent cx="1162050" cy="1066800"/>
                <wp:effectExtent l="0" t="0" r="19050" b="19050"/>
                <wp:wrapNone/>
                <wp:docPr id="867384340" name="Avgjerd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2050" cy="1066800"/>
                        </a:xfrm>
                        <a:prstGeom prst="flowChartDecision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vgjerd 5" o:spid="_x0000_s1043" type="#_x0000_t110" style="width:91.5pt;height:84pt;margin-top:141pt;margin-left:163.85pt;mso-wrap-distance-bottom:0;mso-wrap-distance-left:9pt;mso-wrap-distance-right:9pt;mso-wrap-distance-top:0;mso-wrap-style:square;position:absolute;visibility:visible;v-text-anchor:middle;z-index:251671552" filled="f" strokecolor="#0a121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3838575</wp:posOffset>
                </wp:positionV>
                <wp:extent cx="209550" cy="190500"/>
                <wp:effectExtent l="0" t="0" r="19050" b="19050"/>
                <wp:wrapNone/>
                <wp:docPr id="378660174" name="Bindepunk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flowChartConnector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indepunkt 1" o:spid="_x0000_s1044" type="#_x0000_t120" style="width:16.5pt;height:15pt;margin-top:302.25pt;margin-left:364.85pt;mso-wrap-distance-bottom:0;mso-wrap-distance-left:9pt;mso-wrap-distance-right:9pt;mso-wrap-distance-top:0;mso-wrap-style:square;position:absolute;visibility:visible;v-text-anchor:middle;z-index:251673600" filled="f" strokecolor="#0a121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4057650</wp:posOffset>
                </wp:positionV>
                <wp:extent cx="1085850" cy="247650"/>
                <wp:effectExtent l="0" t="0" r="0" b="0"/>
                <wp:wrapNone/>
                <wp:docPr id="983915907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38F4" w:rsidRPr="005E436B" w:rsidP="009B38F4" w14:textId="77777777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5E436B">
                              <w:rPr>
                                <w:sz w:val="18"/>
                                <w:szCs w:val="14"/>
                              </w:rPr>
                              <w:t>Pasient utskrevet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width:85.5pt;height:19.5pt;margin-top:319.5pt;margin-left:352.85pt;mso-wrap-distance-bottom:0;mso-wrap-distance-left:9pt;mso-wrap-distance-right:9pt;mso-wrap-distance-top:0;mso-wrap-style:square;position:absolute;visibility:visible;v-text-anchor:top;z-index:251675648" fillcolor="white" stroked="f" strokeweight="0.5pt">
                <v:textbox>
                  <w:txbxContent>
                    <w:p w:rsidR="009B38F4" w:rsidRPr="005E436B" w:rsidP="009B38F4" w14:paraId="41EC0216" w14:textId="77777777">
                      <w:pPr>
                        <w:rPr>
                          <w:sz w:val="18"/>
                          <w:szCs w:val="14"/>
                        </w:rPr>
                      </w:pPr>
                      <w:r w:rsidRPr="005E436B">
                        <w:rPr>
                          <w:sz w:val="18"/>
                          <w:szCs w:val="14"/>
                        </w:rPr>
                        <w:t>Pasient utskrevet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9525</wp:posOffset>
                </wp:positionV>
                <wp:extent cx="1762125" cy="1190625"/>
                <wp:effectExtent l="0" t="0" r="9525" b="28575"/>
                <wp:wrapNone/>
                <wp:docPr id="456218546" name="Gruppe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2125" cy="1190625"/>
                          <a:chOff x="0" y="0"/>
                          <a:chExt cx="1762125" cy="1190625"/>
                        </a:xfrm>
                      </wpg:grpSpPr>
                      <wpg:grpSp>
                        <wpg:cNvPr id="1301269071" name="Gruppe 15"/>
                        <wpg:cNvGrpSpPr/>
                        <wpg:grpSpPr>
                          <a:xfrm>
                            <a:off x="0" y="0"/>
                            <a:ext cx="1724025" cy="1190625"/>
                            <a:chOff x="0" y="0"/>
                            <a:chExt cx="1724025" cy="1190625"/>
                          </a:xfrm>
                        </wpg:grpSpPr>
                        <wps:wsp xmlns:wps="http://schemas.microsoft.com/office/word/2010/wordprocessingShape">
                          <wps:cNvPr id="1803550031" name="Alternativ prosess 3"/>
                          <wps:cNvSpPr/>
                          <wps:spPr>
                            <a:xfrm>
                              <a:off x="0" y="0"/>
                              <a:ext cx="1724025" cy="1190625"/>
                            </a:xfrm>
                            <a:prstGeom prst="flowChartAlternateProcess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96431363" name="Prosess 7"/>
                          <wps:cNvSpPr/>
                          <wps:spPr>
                            <a:xfrm>
                              <a:off x="28575" y="733425"/>
                              <a:ext cx="1685925" cy="32385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669836769" name="Tekstboks 4"/>
                        <wps:cNvSpPr txBox="1"/>
                        <wps:spPr>
                          <a:xfrm>
                            <a:off x="19050" y="38100"/>
                            <a:ext cx="1743075" cy="1057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B38F4" w:rsidP="009B38F4" w14:textId="77777777">
                              <w:pPr>
                                <w:rPr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sz w:val="20"/>
                                  <w:szCs w:val="16"/>
                                </w:rPr>
                                <w:t>Ferdigstill legemiddelliste:</w:t>
                              </w:r>
                            </w:p>
                            <w:p w:rsidR="009B38F4" w:rsidRPr="00B9668C" w:rsidP="009B38F4" w14:textId="77777777">
                              <w:pPr>
                                <w:pStyle w:val="ListParagraph"/>
                                <w:numPr>
                                  <w:ilvl w:val="0"/>
                                  <w:numId w:val="42"/>
                                </w:numPr>
                                <w:rPr>
                                  <w:sz w:val="20"/>
                                  <w:szCs w:val="16"/>
                                </w:rPr>
                              </w:pPr>
                              <w:r w:rsidRPr="00B9668C">
                                <w:rPr>
                                  <w:sz w:val="20"/>
                                  <w:szCs w:val="16"/>
                                </w:rPr>
                                <w:t>I Meona</w:t>
                              </w:r>
                            </w:p>
                            <w:p w:rsidR="009B38F4" w:rsidRPr="005E436B" w:rsidP="009B38F4" w14:textId="77777777">
                              <w:pPr>
                                <w:pStyle w:val="ListParagraph"/>
                                <w:numPr>
                                  <w:ilvl w:val="0"/>
                                  <w:numId w:val="42"/>
                                </w:numPr>
                                <w:rPr>
                                  <w:sz w:val="20"/>
                                  <w:szCs w:val="16"/>
                                  <w:lang w:val="nn-NO"/>
                                </w:rPr>
                              </w:pPr>
                              <w:r w:rsidRPr="005E436B">
                                <w:rPr>
                                  <w:sz w:val="20"/>
                                  <w:szCs w:val="16"/>
                                  <w:lang w:val="nn-NO"/>
                                </w:rPr>
                                <w:t>I farm-/spl-notat i DIPS (medhjelper)</w:t>
                              </w:r>
                            </w:p>
                            <w:p w:rsidR="009B38F4" w:rsidRPr="005E436B" w:rsidP="009B38F4" w14:textId="77777777">
                              <w:pPr>
                                <w:pStyle w:val="ListParagraph"/>
                                <w:numPr>
                                  <w:ilvl w:val="0"/>
                                  <w:numId w:val="42"/>
                                </w:numPr>
                                <w:rPr>
                                  <w:sz w:val="20"/>
                                  <w:szCs w:val="16"/>
                                  <w:lang w:val="nn-NO"/>
                                </w:rPr>
                              </w:pPr>
                              <w:r w:rsidRPr="005E436B">
                                <w:rPr>
                                  <w:sz w:val="20"/>
                                  <w:szCs w:val="16"/>
                                  <w:lang w:val="nn-NO"/>
                                </w:rPr>
                                <w:t>I DIPS epikrise</w:t>
                              </w:r>
                            </w:p>
                            <w:p w:rsidR="009B38F4" w:rsidRPr="005E436B" w:rsidP="009B38F4" w14:textId="77777777">
                              <w:pPr>
                                <w:pStyle w:val="ListParagraph"/>
                                <w:numPr>
                                  <w:ilvl w:val="0"/>
                                  <w:numId w:val="42"/>
                                </w:numPr>
                                <w:rPr>
                                  <w:sz w:val="20"/>
                                  <w:szCs w:val="16"/>
                                  <w:lang w:val="nn-NO"/>
                                </w:rPr>
                              </w:pPr>
                              <w:r w:rsidRPr="005E436B">
                                <w:rPr>
                                  <w:sz w:val="20"/>
                                  <w:szCs w:val="16"/>
                                  <w:lang w:val="nn-NO"/>
                                </w:rPr>
                                <w:t>I DIPS pasientorientering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e 16" o:spid="_x0000_s1046" style="width:139.5pt;height:96pt;margin-top:0.75pt;margin-left:315.35pt;mso-wrap-distance-bottom:0;mso-wrap-distance-left:9pt;mso-wrap-distance-right:9pt;mso-wrap-distance-top:0;position:absolute;z-index:251676672" coordorigin="0,0" coordsize="21600,21600">
                <v:group id="_x0000_s1047" style="width:21133;height:21600;position:absolute" coordorigin="0,0" coordsize="21600,21600">
                  <v:shape id="_x0000_s1048" type="#_x0000_t176" style="width:21600;height:21600;position:absolute;v-text-anchor:middle" filled="f" fillcolor="this" stroked="t" strokecolor="#1c334e" strokeweight="1pt"/>
                  <v:shape id="_x0000_s1049" type="#_x0000_t109" style="width:21123;height:5875;left:358;position:absolute;top:13306;v-text-anchor:middle" fillcolor="#8cb3e3" stroked="f" strokecolor="#1c334e" strokeweight="2pt"/>
                </v:group>
                <v:shape id="_x0000_s1050" type="#_x0000_t202" style="width:21366;height:19181;left:234;position:absolute;top:691;v-text-anchor:top" filled="f" fillcolor="this" stroked="f" strokeweight="0.5pt">
                  <v:textbox>
                    <w:txbxContent>
                      <w:p w:rsidR="009B38F4" w:rsidP="009B38F4" w14:textId="77777777">
                        <w:pPr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sz w:val="20"/>
                            <w:szCs w:val="16"/>
                          </w:rPr>
                          <w:t>Ferdigstill legemiddelliste:</w:t>
                        </w:r>
                      </w:p>
                      <w:p w:rsidR="009B38F4" w:rsidRPr="00B9668C" w:rsidP="009B38F4" w14:textId="77777777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rPr>
                            <w:sz w:val="20"/>
                            <w:szCs w:val="16"/>
                          </w:rPr>
                        </w:pPr>
                        <w:r w:rsidRPr="00B9668C">
                          <w:rPr>
                            <w:sz w:val="20"/>
                            <w:szCs w:val="16"/>
                          </w:rPr>
                          <w:t>I Meona</w:t>
                        </w:r>
                      </w:p>
                      <w:p w:rsidR="009B38F4" w:rsidRPr="005E436B" w:rsidP="009B38F4" w14:textId="77777777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rPr>
                            <w:sz w:val="20"/>
                            <w:szCs w:val="16"/>
                            <w:lang w:val="nn-NO"/>
                          </w:rPr>
                        </w:pPr>
                        <w:r w:rsidRPr="005E436B">
                          <w:rPr>
                            <w:sz w:val="20"/>
                            <w:szCs w:val="16"/>
                            <w:lang w:val="nn-NO"/>
                          </w:rPr>
                          <w:t>I farm-/spl-notat i DIPS (medhjelper)</w:t>
                        </w:r>
                      </w:p>
                      <w:p w:rsidR="009B38F4" w:rsidRPr="005E436B" w:rsidP="009B38F4" w14:textId="77777777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rPr>
                            <w:sz w:val="20"/>
                            <w:szCs w:val="16"/>
                            <w:lang w:val="nn-NO"/>
                          </w:rPr>
                        </w:pPr>
                        <w:r w:rsidRPr="005E436B">
                          <w:rPr>
                            <w:sz w:val="20"/>
                            <w:szCs w:val="16"/>
                            <w:lang w:val="nn-NO"/>
                          </w:rPr>
                          <w:t>I DIPS epikrise</w:t>
                        </w:r>
                      </w:p>
                      <w:p w:rsidR="009B38F4" w:rsidRPr="005E436B" w:rsidP="009B38F4" w14:textId="77777777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rPr>
                            <w:sz w:val="20"/>
                            <w:szCs w:val="16"/>
                            <w:lang w:val="nn-NO"/>
                          </w:rPr>
                        </w:pPr>
                        <w:r w:rsidRPr="005E436B">
                          <w:rPr>
                            <w:sz w:val="20"/>
                            <w:szCs w:val="16"/>
                            <w:lang w:val="nn-NO"/>
                          </w:rPr>
                          <w:t>I DIPS pasientorientering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571500</wp:posOffset>
                </wp:positionV>
                <wp:extent cx="962025" cy="0"/>
                <wp:effectExtent l="0" t="76200" r="9525" b="95250"/>
                <wp:wrapNone/>
                <wp:docPr id="896943394" name="Rett pil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6" o:spid="_x0000_s1051" type="#_x0000_t32" style="width:75.75pt;height:0;margin-top:45pt;margin-left:54.35pt;mso-wrap-distance-bottom:0;mso-wrap-distance-left:9pt;mso-wrap-distance-right:9pt;mso-wrap-distance-top:0;mso-wrap-style:square;position:absolute;visibility:visible;z-index:251679744" strokecolor="black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561975</wp:posOffset>
                </wp:positionV>
                <wp:extent cx="885825" cy="9525"/>
                <wp:effectExtent l="0" t="57150" r="28575" b="85725"/>
                <wp:wrapNone/>
                <wp:docPr id="503291582" name="Rett pil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858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6" o:spid="_x0000_s1052" type="#_x0000_t32" style="width:69.75pt;height:0.75pt;margin-top:44.25pt;margin-left:245.6pt;mso-wrap-distance-bottom:0;mso-wrap-distance-left:9pt;mso-wrap-distance-right:9pt;mso-wrap-distance-top:0;mso-wrap-style:square;position:absolute;visibility:visible;z-index:251681792" strokecolor="black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4852670</wp:posOffset>
                </wp:positionH>
                <wp:positionV relativeFrom="paragraph">
                  <wp:posOffset>1209675</wp:posOffset>
                </wp:positionV>
                <wp:extent cx="0" cy="523875"/>
                <wp:effectExtent l="76200" t="0" r="57150" b="47625"/>
                <wp:wrapNone/>
                <wp:docPr id="2145865567" name="Rett pil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8" o:spid="_x0000_s1053" type="#_x0000_t32" style="width:0;height:41.25pt;margin-top:95.25pt;margin-left:382.1pt;mso-wrap-distance-bottom:0;mso-wrap-distance-left:9pt;mso-wrap-distance-right:9pt;mso-wrap-distance-top:0;mso-wrap-style:square;position:absolute;visibility:visible;z-index:251683840" strokecolor="black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2314575</wp:posOffset>
                </wp:positionV>
                <wp:extent cx="428625" cy="9525"/>
                <wp:effectExtent l="19050" t="57150" r="0" b="85725"/>
                <wp:wrapNone/>
                <wp:docPr id="467325856" name="Rett pil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286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9" o:spid="_x0000_s1054" type="#_x0000_t32" style="width:33.75pt;height:0.75pt;margin-top:182.25pt;margin-left:254.6pt;flip:x;mso-wrap-distance-bottom:0;mso-wrap-distance-left:9pt;mso-wrap-distance-right:9pt;mso-wrap-distance-top:0;mso-wrap-style:square;position:absolute;visibility:visible;z-index:251685888" strokecolor="black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2324100</wp:posOffset>
                </wp:positionV>
                <wp:extent cx="885825" cy="0"/>
                <wp:effectExtent l="38100" t="76200" r="0" b="95250"/>
                <wp:wrapNone/>
                <wp:docPr id="1577125245" name="Rett pil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0" o:spid="_x0000_s1055" type="#_x0000_t32" style="width:69.75pt;height:0;margin-top:183pt;margin-left:95.6pt;flip:x;mso-wrap-distance-bottom:0;mso-wrap-distance-left:9pt;mso-wrap-distance-right:9pt;mso-wrap-distance-top:0;mso-wrap-style:square;position:absolute;visibility:visible;z-index:251687936" strokecolor="black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2867025</wp:posOffset>
                </wp:positionV>
                <wp:extent cx="1990725" cy="742950"/>
                <wp:effectExtent l="76200" t="0" r="9525" b="57150"/>
                <wp:wrapNone/>
                <wp:docPr id="870709275" name="Kopling: Vinkel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990725" cy="742950"/>
                        </a:xfrm>
                        <a:prstGeom prst="bentConnector3">
                          <a:avLst>
                            <a:gd name="adj1" fmla="val 9976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pling: Vinkel 11" o:spid="_x0000_s1056" type="#_x0000_t34" style="width:156.75pt;height:58.5pt;margin-top:225.75pt;margin-left:53.6pt;flip:x;mso-wrap-distance-bottom:0;mso-wrap-distance-left:9pt;mso-wrap-distance-right:9pt;mso-wrap-distance-top:0;mso-wrap-style:square;position:absolute;visibility:visible;z-index:251689984" adj="21548" strokecolor="black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2667000</wp:posOffset>
                </wp:positionV>
                <wp:extent cx="9525" cy="942975"/>
                <wp:effectExtent l="38100" t="0" r="66675" b="47625"/>
                <wp:wrapNone/>
                <wp:docPr id="1011384205" name="Rett pil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525" cy="942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3" o:spid="_x0000_s1057" type="#_x0000_t32" style="width:0.75pt;height:74.25pt;margin-top:210pt;margin-left:46.85pt;mso-wrap-distance-bottom:0;mso-wrap-distance-left:9pt;mso-wrap-distance-right:9pt;mso-wrap-distance-top:0;mso-wrap-style:square;position:absolute;visibility:visible;z-index:251692032" strokecolor="black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3924300</wp:posOffset>
                </wp:positionV>
                <wp:extent cx="838200" cy="9525"/>
                <wp:effectExtent l="0" t="57150" r="38100" b="85725"/>
                <wp:wrapNone/>
                <wp:docPr id="1097584083" name="Rett pil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82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4" o:spid="_x0000_s1058" type="#_x0000_t32" style="width:66pt;height:0.75pt;margin-top:309pt;margin-left:106.1pt;mso-wrap-distance-bottom:0;mso-wrap-distance-left:9pt;mso-wrap-distance-right:9pt;mso-wrap-distance-top:0;mso-wrap-style:square;position:absolute;visibility:visible;z-index:251694080" strokecolor="black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3933825</wp:posOffset>
                </wp:positionV>
                <wp:extent cx="1066800" cy="0"/>
                <wp:effectExtent l="0" t="76200" r="19050" b="95250"/>
                <wp:wrapNone/>
                <wp:docPr id="1870244495" name="Rett pil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5" o:spid="_x0000_s1059" type="#_x0000_t32" style="width:84pt;height:0;margin-top:309.75pt;margin-left:280.1pt;mso-wrap-distance-bottom:0;mso-wrap-distance-left:9pt;mso-wrap-distance-right:9pt;mso-wrap-distance-top:0;mso-wrap-style:square;position:absolute;visibility:visible;z-index:251696128" strokecolor="black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1838325</wp:posOffset>
                </wp:positionV>
                <wp:extent cx="781050" cy="542925"/>
                <wp:effectExtent l="0" t="0" r="0" b="0"/>
                <wp:wrapNone/>
                <wp:docPr id="661406390" name="Tekstboks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10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38F4" w:rsidRPr="008E0CCD" w:rsidP="009B38F4" w14:textId="77777777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8E0CCD">
                              <w:rPr>
                                <w:sz w:val="18"/>
                                <w:szCs w:val="14"/>
                              </w:rPr>
                              <w:t>Pasient/ pårørende/ PLO</w:t>
                            </w:r>
                          </w:p>
                          <w:p w:rsidR="009B38F4" w:rsidP="009B38F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16" o:spid="_x0000_s1060" type="#_x0000_t202" style="width:61.5pt;height:42.75pt;margin-top:144.75pt;margin-left:109.1pt;mso-wrap-distance-bottom:0;mso-wrap-distance-left:9pt;mso-wrap-distance-right:9pt;mso-wrap-distance-top:0;mso-wrap-style:square;position:absolute;visibility:visible;v-text-anchor:top;z-index:251698176" filled="f" stroked="f" strokeweight="0.5pt">
                <v:textbox>
                  <w:txbxContent>
                    <w:p w:rsidR="009B38F4" w:rsidRPr="008E0CCD" w:rsidP="009B38F4" w14:paraId="40E80A4B" w14:textId="77777777">
                      <w:pPr>
                        <w:rPr>
                          <w:sz w:val="18"/>
                          <w:szCs w:val="14"/>
                        </w:rPr>
                      </w:pPr>
                      <w:r w:rsidRPr="008E0CCD">
                        <w:rPr>
                          <w:sz w:val="18"/>
                          <w:szCs w:val="14"/>
                        </w:rPr>
                        <w:t>Pasient/ pårørende/ PLO</w:t>
                      </w:r>
                    </w:p>
                    <w:p w:rsidR="009B38F4" w:rsidP="009B38F4" w14:paraId="20DFA425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2847975</wp:posOffset>
                </wp:positionV>
                <wp:extent cx="781050" cy="542925"/>
                <wp:effectExtent l="0" t="0" r="0" b="0"/>
                <wp:wrapNone/>
                <wp:docPr id="190551703" name="Tekstboks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10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38F4" w:rsidP="009B38F4" w14:textId="77777777">
                            <w:r>
                              <w:rPr>
                                <w:sz w:val="18"/>
                                <w:szCs w:val="14"/>
                              </w:rPr>
                              <w:t>Sykehjem (fast plass)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width:61.5pt;height:42.75pt;margin-top:224.25pt;margin-left:112.1pt;mso-wrap-distance-bottom:0;mso-wrap-distance-left:9pt;mso-wrap-distance-right:9pt;mso-wrap-distance-top:0;mso-wrap-style:square;position:absolute;visibility:visible;v-text-anchor:top;z-index:251700224" filled="f" stroked="f" strokeweight="0.5pt">
                <v:textbox>
                  <w:txbxContent>
                    <w:p w:rsidR="009B38F4" w:rsidP="009B38F4" w14:paraId="47524369" w14:textId="77777777">
                      <w:r>
                        <w:rPr>
                          <w:sz w:val="18"/>
                          <w:szCs w:val="14"/>
                        </w:rPr>
                        <w:t>Sykehjem (fast plass)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1781175</wp:posOffset>
                </wp:positionV>
                <wp:extent cx="2105025" cy="1066800"/>
                <wp:effectExtent l="0" t="0" r="0" b="0"/>
                <wp:wrapNone/>
                <wp:docPr id="39743305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502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38F4" w:rsidP="009B38F4" w14:textId="7777777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Avklar/utfør aktuelle tiltak:</w:t>
                            </w:r>
                          </w:p>
                          <w:p w:rsidR="009B38F4" w:rsidRPr="005E436B" w:rsidP="009B38F4" w14:textId="7777777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Utskrivningssamtale</w:t>
                            </w:r>
                          </w:p>
                          <w:p w:rsidR="009B38F4" w:rsidP="009B38F4" w14:textId="7777777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sz w:val="20"/>
                                <w:szCs w:val="16"/>
                              </w:rPr>
                            </w:pPr>
                            <w:r w:rsidRPr="005E436B">
                              <w:rPr>
                                <w:sz w:val="20"/>
                                <w:szCs w:val="16"/>
                              </w:rPr>
                              <w:t>Legemiddelsamtale/-opplæring</w:t>
                            </w:r>
                          </w:p>
                          <w:p w:rsidR="009B38F4" w:rsidP="009B38F4" w14:textId="7777777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Dialog m/kommunale tjenester</w:t>
                            </w:r>
                          </w:p>
                          <w:p w:rsidR="009B38F4" w:rsidRPr="005E436B" w:rsidP="009B38F4" w14:textId="7777777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i/>
                                <w:iCs/>
                                <w:sz w:val="20"/>
                                <w:szCs w:val="16"/>
                                <w:lang w:val="nn-NO"/>
                              </w:rPr>
                            </w:pPr>
                            <w:r w:rsidRPr="005E436B">
                              <w:rPr>
                                <w:i/>
                                <w:iCs/>
                                <w:sz w:val="20"/>
                                <w:szCs w:val="16"/>
                                <w:lang w:val="nn-NO"/>
                              </w:rPr>
                              <w:t>Permisjonsposer</w:t>
                            </w:r>
                          </w:p>
                          <w:p w:rsidR="009B38F4" w:rsidRPr="005E436B" w:rsidP="009B38F4" w14:textId="7777777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sz w:val="20"/>
                                <w:szCs w:val="16"/>
                                <w:lang w:val="nn-NO"/>
                              </w:rPr>
                            </w:pPr>
                            <w:r w:rsidRPr="00414199">
                              <w:rPr>
                                <w:sz w:val="20"/>
                                <w:szCs w:val="16"/>
                                <w:lang w:val="nn-NO"/>
                              </w:rPr>
                              <w:t>Klikk&amp;hent (apoteket)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4" o:spid="_x0000_s1062" type="#_x0000_t202" style="width:165.75pt;height:84pt;margin-top:140.25pt;margin-left:286.85pt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9B38F4" w:rsidP="009B38F4" w14:textId="77777777"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Avklar/utfør aktuelle tiltak:</w:t>
                      </w:r>
                    </w:p>
                    <w:p w:rsidR="009B38F4" w:rsidRPr="005E436B" w:rsidP="009B38F4" w14:textId="7777777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Utskrivningssamtale</w:t>
                      </w:r>
                    </w:p>
                    <w:p w:rsidR="009B38F4" w:rsidP="009B38F4" w14:textId="7777777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sz w:val="20"/>
                          <w:szCs w:val="16"/>
                        </w:rPr>
                      </w:pPr>
                      <w:r w:rsidRPr="005E436B">
                        <w:rPr>
                          <w:sz w:val="20"/>
                          <w:szCs w:val="16"/>
                        </w:rPr>
                        <w:t>Legemiddelsamtale/-opplæring</w:t>
                      </w:r>
                    </w:p>
                    <w:p w:rsidR="009B38F4" w:rsidP="009B38F4" w14:textId="7777777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Dialog m/kommunale tjenester</w:t>
                      </w:r>
                    </w:p>
                    <w:p w:rsidR="009B38F4" w:rsidRPr="005E436B" w:rsidP="009B38F4" w14:textId="7777777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i/>
                          <w:iCs/>
                          <w:sz w:val="20"/>
                          <w:szCs w:val="16"/>
                          <w:lang w:val="nn-NO"/>
                        </w:rPr>
                      </w:pPr>
                      <w:r w:rsidRPr="005E436B">
                        <w:rPr>
                          <w:i/>
                          <w:iCs/>
                          <w:sz w:val="20"/>
                          <w:szCs w:val="16"/>
                          <w:lang w:val="nn-NO"/>
                        </w:rPr>
                        <w:t>Permisjonsposer</w:t>
                      </w:r>
                    </w:p>
                    <w:p w:rsidR="009B38F4" w:rsidRPr="005E436B" w:rsidP="009B38F4" w14:textId="7777777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sz w:val="20"/>
                          <w:szCs w:val="16"/>
                          <w:lang w:val="nn-NO"/>
                        </w:rPr>
                      </w:pPr>
                      <w:r w:rsidRPr="00414199">
                        <w:rPr>
                          <w:sz w:val="20"/>
                          <w:szCs w:val="16"/>
                          <w:lang w:val="nn-NO"/>
                        </w:rPr>
                        <w:t>Klikk&amp;hent (apoteket)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2124075</wp:posOffset>
                </wp:positionV>
                <wp:extent cx="1238250" cy="476250"/>
                <wp:effectExtent l="0" t="0" r="0" b="0"/>
                <wp:wrapNone/>
                <wp:docPr id="107660607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38F4" w:rsidP="009B38F4" w14:textId="77777777">
                            <w:r>
                              <w:rPr>
                                <w:sz w:val="20"/>
                                <w:szCs w:val="16"/>
                              </w:rPr>
                              <w:t>Oppdater resepter i Reseptformidleren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width:97.5pt;height:37.5pt;margin-top:167.25pt;margin-left:0.35pt;mso-wrap-distance-bottom:0;mso-wrap-distance-left:9pt;mso-wrap-distance-right:9pt;mso-wrap-distance-top:0;mso-wrap-style:square;position:absolute;visibility:visible;v-text-anchor:top;z-index:251702272" filled="f" stroked="f" strokeweight="0.5pt">
                <v:textbox>
                  <w:txbxContent>
                    <w:p w:rsidR="009B38F4" w:rsidP="009B38F4" w14:paraId="2667AB66" w14:textId="77777777">
                      <w:r>
                        <w:rPr>
                          <w:sz w:val="20"/>
                          <w:szCs w:val="16"/>
                        </w:rPr>
                        <w:t>Oppdater resepter i Reseptformidleren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3686175</wp:posOffset>
                </wp:positionV>
                <wp:extent cx="1409700" cy="476250"/>
                <wp:effectExtent l="0" t="0" r="0" b="0"/>
                <wp:wrapNone/>
                <wp:docPr id="963228232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7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38F4" w:rsidP="009B38F4" w14:textId="77777777">
                            <w:r>
                              <w:rPr>
                                <w:sz w:val="20"/>
                                <w:szCs w:val="16"/>
                              </w:rPr>
                              <w:t>Oppdater PLL (når aktivert for pasienten)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width:111pt;height:37.5pt;margin-top:290.25pt;margin-left:0.35pt;mso-wrap-distance-bottom:0;mso-wrap-distance-left:9pt;mso-wrap-distance-right:9pt;mso-wrap-distance-top:0;mso-wrap-style:square;position:absolute;visibility:visible;v-text-anchor:top;z-index:251704320" filled="f" stroked="f" strokeweight="0.5pt">
                <v:textbox>
                  <w:txbxContent>
                    <w:p w:rsidR="009B38F4" w:rsidP="009B38F4" w14:paraId="721285D9" w14:textId="77777777">
                      <w:r>
                        <w:rPr>
                          <w:sz w:val="20"/>
                          <w:szCs w:val="16"/>
                        </w:rPr>
                        <w:t>Oppdater PLL (når aktivert for pasienten)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2028825</wp:posOffset>
                </wp:positionV>
                <wp:extent cx="914400" cy="847725"/>
                <wp:effectExtent l="0" t="0" r="0" b="0"/>
                <wp:wrapNone/>
                <wp:docPr id="1962743680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38F4" w:rsidRPr="005E436B" w:rsidP="009B38F4" w14:textId="77777777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5E436B">
                              <w:rPr>
                                <w:sz w:val="18"/>
                                <w:szCs w:val="14"/>
                              </w:rPr>
                              <w:t>Hvem håndterer legemidlene?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6" o:spid="_x0000_s1065" type="#_x0000_t202" style="width:1in;height:66.75pt;margin-top:159.75pt;margin-left:174.35pt;mso-wrap-distance-bottom:0;mso-wrap-distance-left:9pt;mso-wrap-distance-right:9pt;mso-wrap-distance-top:0;mso-wrap-style:square;position:absolute;visibility:visible;v-text-anchor:top;z-index:251706368" filled="f" stroked="f" strokeweight="0.5pt">
                <v:textbox>
                  <w:txbxContent>
                    <w:p w:rsidR="009B38F4" w:rsidRPr="005E436B" w:rsidP="009B38F4" w14:paraId="3CF20145" w14:textId="77777777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5E436B">
                        <w:rPr>
                          <w:sz w:val="18"/>
                          <w:szCs w:val="14"/>
                        </w:rPr>
                        <w:t>Hvem håndterer legemidlene?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2223769</wp:posOffset>
                </wp:positionH>
                <wp:positionV relativeFrom="paragraph">
                  <wp:posOffset>3615690</wp:posOffset>
                </wp:positionV>
                <wp:extent cx="1419225" cy="609600"/>
                <wp:effectExtent l="0" t="0" r="0" b="0"/>
                <wp:wrapNone/>
                <wp:docPr id="759257478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92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38F4" w:rsidP="009B38F4" w14:textId="7777777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Samhandling:</w:t>
                            </w:r>
                          </w:p>
                          <w:p w:rsidR="009B38F4" w:rsidP="009B38F4" w14:textId="7777777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Send epikrise</w:t>
                            </w:r>
                          </w:p>
                          <w:p w:rsidR="009B38F4" w:rsidRPr="005E436B" w:rsidP="009B38F4" w14:textId="7777777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sz w:val="20"/>
                                <w:szCs w:val="16"/>
                                <w:lang w:val="nn-NO"/>
                              </w:rPr>
                            </w:pPr>
                            <w:r w:rsidRPr="0016758A">
                              <w:rPr>
                                <w:sz w:val="20"/>
                                <w:szCs w:val="16"/>
                              </w:rPr>
                              <w:t xml:space="preserve">Send </w:t>
                            </w:r>
                            <w:r w:rsidRPr="0016758A">
                              <w:rPr>
                                <w:sz w:val="20"/>
                                <w:szCs w:val="16"/>
                              </w:rPr>
                              <w:t>PLO-melding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4" o:spid="_x0000_s1066" type="#_x0000_t202" style="width:111.75pt;height:48pt;margin-top:284.7pt;margin-left:175.1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9B38F4" w:rsidP="009B38F4" w14:textId="77777777"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Samhandling:</w:t>
                      </w:r>
                    </w:p>
                    <w:p w:rsidR="009B38F4" w:rsidP="009B38F4" w14:textId="7777777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Send epikrise</w:t>
                      </w:r>
                    </w:p>
                    <w:p w:rsidR="009B38F4" w:rsidRPr="005E436B" w:rsidP="009B38F4" w14:textId="7777777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sz w:val="20"/>
                          <w:szCs w:val="16"/>
                          <w:lang w:val="nn-NO"/>
                        </w:rPr>
                      </w:pPr>
                      <w:r w:rsidRPr="0016758A">
                        <w:rPr>
                          <w:sz w:val="20"/>
                          <w:szCs w:val="16"/>
                        </w:rPr>
                        <w:t xml:space="preserve">Send </w:t>
                      </w:r>
                      <w:r w:rsidRPr="0016758A">
                        <w:rPr>
                          <w:sz w:val="20"/>
                          <w:szCs w:val="16"/>
                        </w:rPr>
                        <w:t>PLO-melding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38F4" w:rsidP="009B38F4" w14:paraId="16AA6709" w14:textId="77777777"/>
    <w:p w:rsidR="009B38F4" w:rsidP="009B38F4" w14:paraId="223F7ABF" w14:textId="77777777"/>
    <w:p w:rsidR="009B38F4" w:rsidP="009B38F4" w14:paraId="7854A6E2" w14:textId="77777777"/>
    <w:p w:rsidR="009B38F4" w:rsidP="009B38F4" w14:paraId="62932077" w14:textId="77777777"/>
    <w:p w:rsidR="009B38F4" w:rsidP="009B38F4" w14:paraId="41515284" w14:textId="77777777"/>
    <w:p w:rsidR="009B38F4" w:rsidP="009B38F4" w14:paraId="67D77143" w14:textId="77777777"/>
    <w:p w:rsidR="009B38F4" w:rsidP="009B38F4" w14:paraId="4F20F2FA" w14:textId="77777777"/>
    <w:p w:rsidR="009B38F4" w:rsidP="009B38F4" w14:paraId="3E164048" w14:textId="77777777"/>
    <w:p w:rsidR="009B38F4" w:rsidP="009B38F4" w14:paraId="76ACCD5D" w14:textId="77777777"/>
    <w:p w:rsidR="009B38F4" w:rsidP="009B38F4" w14:paraId="5E4F665D" w14:textId="77777777"/>
    <w:p w:rsidR="009B38F4" w:rsidP="009B38F4" w14:paraId="2716E81C" w14:textId="77777777"/>
    <w:p w:rsidR="009B38F4" w:rsidP="009B38F4" w14:paraId="34D34A59" w14:textId="77777777"/>
    <w:p w:rsidR="009B38F4" w:rsidP="009B38F4" w14:paraId="28D7F972" w14:textId="77777777"/>
    <w:p w:rsidR="009B38F4" w:rsidP="009B38F4" w14:paraId="00895E57" w14:textId="77777777"/>
    <w:p w:rsidR="009B38F4" w:rsidP="009B38F4" w14:paraId="30F4CD81" w14:textId="77777777"/>
    <w:p w:rsidR="009B38F4" w:rsidP="009B38F4" w14:paraId="3A7C938C" w14:textId="77777777"/>
    <w:p w:rsidR="009B38F4" w:rsidP="009B38F4" w14:paraId="5835445A" w14:textId="77777777"/>
    <w:p w:rsidR="009B38F4" w:rsidP="009B38F4" w14:paraId="0E8C14CE" w14:textId="77777777"/>
    <w:p w:rsidR="009B38F4" w:rsidP="009B38F4" w14:paraId="2F06C9BA" w14:textId="77777777"/>
    <w:p w:rsidR="009B38F4" w:rsidP="009B38F4" w14:paraId="3275A276" w14:textId="77777777"/>
    <w:p w:rsidR="009B38F4" w:rsidP="009B38F4" w14:paraId="65E6640E" w14:textId="77777777"/>
    <w:p w:rsidR="009B38F4" w:rsidP="009B38F4" w14:paraId="52994919" w14:textId="77777777"/>
    <w:p w:rsidR="009B38F4" w:rsidP="009B38F4" w14:paraId="5D962004" w14:textId="77777777">
      <w:pPr>
        <w:rPr>
          <w:rFonts w:cstheme="minorHAnsi"/>
        </w:rPr>
        <w:sectPr w:rsidSect="009B38F4"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formProt w:val="0"/>
          <w:titlePg/>
        </w:sectPr>
      </w:pPr>
    </w:p>
    <w:p w:rsidR="009B38F4" w:rsidP="008714E7" w14:paraId="1E0F3DF0" w14:textId="77777777">
      <w:pPr>
        <w:pStyle w:val="Heading2"/>
        <w:numPr>
          <w:ilvl w:val="0"/>
          <w:numId w:val="0"/>
        </w:numPr>
        <w:ind w:left="397"/>
      </w:pPr>
      <w:bookmarkStart w:id="25" w:name="_Toc230173569"/>
    </w:p>
    <w:p w:rsidR="009B38F4" w:rsidRPr="008714E7" w:rsidP="008714E7" w14:paraId="635734C9" w14:textId="5B77CD63">
      <w:pPr>
        <w:pStyle w:val="Heading2"/>
      </w:pPr>
      <w:bookmarkStart w:id="26" w:name="_Toc256000012"/>
      <w:r w:rsidRPr="008714E7">
        <w:t>Legemiddelsamstemming ved utreise</w:t>
      </w:r>
      <w:bookmarkEnd w:id="26"/>
      <w:bookmarkEnd w:id="25"/>
    </w:p>
    <w:p w:rsidR="009B38F4" w:rsidP="009B38F4" w14:paraId="1A342F59" w14:textId="77777777"/>
    <w:p w:rsidR="009B38F4" w:rsidP="008714E7" w14:paraId="4DE3CACE" w14:textId="06E1A99A">
      <w:r>
        <w:t>Lege</w:t>
      </w:r>
    </w:p>
    <w:p w:rsidR="009B38F4" w:rsidP="00F40B38" w14:paraId="035F58FC" w14:textId="25B4F4A3">
      <w:pPr>
        <w:pStyle w:val="ListParagraph"/>
        <w:numPr>
          <w:ilvl w:val="0"/>
          <w:numId w:val="47"/>
        </w:numPr>
      </w:pPr>
      <w:r>
        <w:t>oppdater</w:t>
      </w:r>
      <w:r w:rsidR="002454F8">
        <w:t>er</w:t>
      </w:r>
      <w:r>
        <w:t xml:space="preserve"> legemidler i Meona under «Legemidler ved utreise»</w:t>
      </w:r>
      <w:r w:rsidR="007227DD">
        <w:t xml:space="preserve"> og </w:t>
      </w:r>
      <w:r>
        <w:t>foretar legemiddelsamstemming</w:t>
      </w:r>
      <w:r w:rsidR="00556C7D">
        <w:t xml:space="preserve"> mot legemiddellisten pasienten hadde ved innleggelse</w:t>
      </w:r>
      <w:r w:rsidR="00804F3A">
        <w:t>,</w:t>
      </w:r>
      <w:r w:rsidR="00556C7D">
        <w:t xml:space="preserve"> samt gjeldende ordinasjoner i kurve</w:t>
      </w:r>
    </w:p>
    <w:p w:rsidR="007227DD" w:rsidP="007227DD" w14:paraId="10AF2C3A" w14:textId="3499AE53">
      <w:pPr>
        <w:pStyle w:val="ListParagraph"/>
        <w:numPr>
          <w:ilvl w:val="0"/>
          <w:numId w:val="47"/>
        </w:numPr>
      </w:pPr>
      <w:r>
        <w:t>dokumenterer komplett legemiddelliste i epikrise fra</w:t>
      </w:r>
      <w:r w:rsidRPr="002454F8">
        <w:t xml:space="preserve"> «Legemidler ved utreise»</w:t>
      </w:r>
      <w:r>
        <w:t>, inklusive endringer beskrevet etter SNEKS-kriteriene (Som før, Ny, Endret, Kur, Seponert)</w:t>
      </w:r>
    </w:p>
    <w:p w:rsidR="009B38F4" w:rsidP="008714E7" w14:paraId="7BE57FCE" w14:textId="4E40B6DD">
      <w:pPr>
        <w:pStyle w:val="ListParagraph"/>
        <w:numPr>
          <w:ilvl w:val="0"/>
          <w:numId w:val="47"/>
        </w:numPr>
      </w:pPr>
      <w:r>
        <w:t>oppdater</w:t>
      </w:r>
      <w:r w:rsidR="002454F8">
        <w:t>er</w:t>
      </w:r>
      <w:r>
        <w:t xml:space="preserve"> e-resepter og PLL når pasienten bor hjemme eller i omsorgsbolig</w:t>
      </w:r>
    </w:p>
    <w:p w:rsidR="009B38F4" w:rsidP="008714E7" w14:paraId="7106CE3E" w14:textId="67F34DF5">
      <w:pPr>
        <w:pStyle w:val="ListParagraph"/>
        <w:numPr>
          <w:ilvl w:val="0"/>
          <w:numId w:val="47"/>
        </w:numPr>
      </w:pPr>
      <w:r>
        <w:t>sender</w:t>
      </w:r>
      <w:r w:rsidR="004B427B">
        <w:t xml:space="preserve"> </w:t>
      </w:r>
      <w:hyperlink r:id="rId16" w:tooltip="XDF14544" w:history="1">
        <w:r w:rsidRPr="004B427B" w:rsidR="004B427B">
          <w:rPr>
            <w:rStyle w:val="Hyperlink"/>
          </w:rPr>
          <w:t>epikrise ved utskrivelse</w:t>
        </w:r>
      </w:hyperlink>
      <w:r w:rsidRPr="004B427B" w:rsidR="004B427B">
        <w:t xml:space="preserve"> </w:t>
      </w:r>
      <w:r>
        <w:t xml:space="preserve">, senest innen 7 dager (samme dag ved </w:t>
      </w:r>
      <w:r>
        <w:t>utskrivelse til sykehjem)</w:t>
      </w:r>
    </w:p>
    <w:p w:rsidR="009B38F4" w:rsidP="008714E7" w14:paraId="2D2303E1" w14:textId="119BA820">
      <w:pPr>
        <w:pStyle w:val="ListParagraph"/>
        <w:numPr>
          <w:ilvl w:val="0"/>
          <w:numId w:val="47"/>
        </w:numPr>
      </w:pPr>
      <w:r>
        <w:t>gir muntlig og skriftlig pasientorientering om legemiddelbruk etter utreise</w:t>
      </w:r>
      <w:r w:rsidR="00C40DD8">
        <w:t xml:space="preserve"> (legemiddellisten skal gjennomgås og endringer forklares)</w:t>
      </w:r>
      <w:r w:rsidRPr="008835C2" w:rsidR="00C40DD8">
        <w:t>  </w:t>
      </w:r>
    </w:p>
    <w:p w:rsidR="009B38F4" w:rsidP="009B38F4" w14:paraId="3358A32F" w14:textId="77777777"/>
    <w:p w:rsidR="009B38F4" w:rsidP="008714E7" w14:paraId="6A7910BF" w14:textId="77777777">
      <w:r>
        <w:t>Sykepleier</w:t>
      </w:r>
    </w:p>
    <w:p w:rsidR="009B38F4" w:rsidP="008714E7" w14:paraId="418464F3" w14:textId="001BC4CF">
      <w:pPr>
        <w:pStyle w:val="ListParagraph"/>
        <w:numPr>
          <w:ilvl w:val="0"/>
          <w:numId w:val="48"/>
        </w:numPr>
      </w:pPr>
      <w:r>
        <w:t>kopierer legemiddelliste fra godkjent epikrise, eller tilsvarende dokument godkjent av lege, til PLO-</w:t>
      </w:r>
      <w:r w:rsidR="00385D90">
        <w:t>melding</w:t>
      </w:r>
      <w:r>
        <w:t xml:space="preserve"> når kommunehelsetjenesten skal håndtere legemidlene</w:t>
      </w:r>
    </w:p>
    <w:p w:rsidR="009B38F4" w:rsidP="008714E7" w14:paraId="0F2197E5" w14:textId="7CDEF976">
      <w:pPr>
        <w:pStyle w:val="ListParagraph"/>
        <w:numPr>
          <w:ilvl w:val="0"/>
          <w:numId w:val="48"/>
        </w:numPr>
      </w:pPr>
      <w:r>
        <w:t>sender PLO-</w:t>
      </w:r>
      <w:r w:rsidR="00385D90">
        <w:t>melding</w:t>
      </w:r>
      <w:r>
        <w:t xml:space="preserve"> til sykepleietjenesten i aktuell kommune når pasienten skrives ut</w:t>
      </w:r>
      <w:r w:rsidR="00804F3A">
        <w:t xml:space="preserve">, i henhold til </w:t>
      </w:r>
      <w:hyperlink r:id="rId25" w:history="1">
        <w:r w:rsidRPr="00804F3A" w:rsidR="00804F3A">
          <w:rPr>
            <w:rStyle w:val="Hyperlink"/>
            <w:rFonts w:cstheme="minorHAnsi"/>
          </w:rPr>
          <w:t>Retningslinje for elektroniske meldinger somatikk</w:t>
        </w:r>
      </w:hyperlink>
      <w:r w:rsidR="00804F3A">
        <w:rPr>
          <w:rFonts w:cstheme="minorHAnsi"/>
        </w:rPr>
        <w:t xml:space="preserve"> og </w:t>
      </w:r>
      <w:hyperlink r:id="rId26" w:history="1">
        <w:r w:rsidRPr="00804F3A" w:rsidR="00804F3A">
          <w:rPr>
            <w:rStyle w:val="Hyperlink"/>
            <w:rFonts w:cstheme="minorHAnsi"/>
          </w:rPr>
          <w:t>Retningslinje for elektroniske meldinger rus og psykiatri</w:t>
        </w:r>
      </w:hyperlink>
    </w:p>
    <w:p w:rsidR="009B38F4" w:rsidP="009B38F4" w14:paraId="16CCE8F6" w14:textId="77777777"/>
    <w:p w:rsidR="009B38F4" w:rsidP="008714E7" w14:paraId="4E11E4C2" w14:textId="40206D6D">
      <w:pPr>
        <w:pStyle w:val="Heading2"/>
      </w:pPr>
      <w:bookmarkStart w:id="27" w:name="_Toc230173570"/>
      <w:bookmarkStart w:id="28" w:name="_Toc256000013"/>
      <w:r w:rsidRPr="00C7343C">
        <w:t>Legemiddelsamstemming ved overflytning til annen avdeling</w:t>
      </w:r>
      <w:bookmarkEnd w:id="27"/>
      <w:r w:rsidR="0091285B">
        <w:t xml:space="preserve"> i foretaket</w:t>
      </w:r>
      <w:bookmarkEnd w:id="28"/>
    </w:p>
    <w:p w:rsidR="009B38F4" w:rsidRPr="00C7343C" w:rsidP="009B38F4" w14:paraId="1F81B395" w14:textId="77777777"/>
    <w:p w:rsidR="009B38F4" w:rsidP="008714E7" w14:paraId="4DD30B15" w14:textId="77777777">
      <w:r>
        <w:t>Lege</w:t>
      </w:r>
    </w:p>
    <w:p w:rsidR="00804F3A" w:rsidP="008714E7" w14:paraId="1074090A" w14:textId="179922E5">
      <w:pPr>
        <w:pStyle w:val="ListParagraph"/>
        <w:numPr>
          <w:ilvl w:val="0"/>
          <w:numId w:val="49"/>
        </w:numPr>
      </w:pPr>
      <w:r w:rsidRPr="00804F3A">
        <w:t xml:space="preserve">oppdaterer legemidler i </w:t>
      </w:r>
      <w:r w:rsidR="007227DD">
        <w:t>kurve</w:t>
      </w:r>
    </w:p>
    <w:p w:rsidR="009B38F4" w:rsidP="008714E7" w14:paraId="700B02B6" w14:textId="77777777">
      <w:pPr>
        <w:pStyle w:val="ListParagraph"/>
        <w:numPr>
          <w:ilvl w:val="0"/>
          <w:numId w:val="49"/>
        </w:numPr>
      </w:pPr>
      <w:r>
        <w:t>skriver og godkjenner overflytningsnotat i DIPS</w:t>
      </w:r>
    </w:p>
    <w:p w:rsidR="009B38F4" w:rsidP="00EE404B" w14:paraId="7173E318" w14:textId="77777777"/>
    <w:p w:rsidR="009B38F4" w:rsidP="008714E7" w14:paraId="05DC0DFA" w14:textId="77777777">
      <w:r>
        <w:t>Sykepleier</w:t>
      </w:r>
    </w:p>
    <w:p w:rsidR="009B38F4" w:rsidP="008714E7" w14:paraId="6610E5D7" w14:textId="77777777">
      <w:pPr>
        <w:pStyle w:val="ListParagraph"/>
        <w:numPr>
          <w:ilvl w:val="0"/>
          <w:numId w:val="50"/>
        </w:numPr>
      </w:pPr>
      <w:r>
        <w:t>gir muntlig og skriftlig rapport til mottakende avdeling</w:t>
      </w:r>
    </w:p>
    <w:p w:rsidR="009B38F4" w:rsidP="008714E7" w14:paraId="314E67E3" w14:textId="77777777">
      <w:pPr>
        <w:pStyle w:val="ListParagraph"/>
        <w:numPr>
          <w:ilvl w:val="0"/>
          <w:numId w:val="50"/>
        </w:numPr>
      </w:pPr>
      <w:r>
        <w:t>varsler evt. kommunen om ny behandlingsansvarlig enhet</w:t>
      </w:r>
    </w:p>
    <w:p w:rsidR="009B38F4" w:rsidP="009B38F4" w14:paraId="27F42FD4" w14:textId="77777777">
      <w:pPr>
        <w:ind w:left="720"/>
      </w:pPr>
    </w:p>
    <w:p w:rsidR="009B38F4" w:rsidP="008714E7" w14:paraId="5DDBB2FA" w14:textId="75AA9E64">
      <w:pPr>
        <w:pStyle w:val="Heading2"/>
      </w:pPr>
      <w:bookmarkStart w:id="29" w:name="_Toc230173571"/>
      <w:bookmarkStart w:id="30" w:name="_Toc256000014"/>
      <w:r>
        <w:t>Legemiddelsamstemming ved overføring til annet sykehus</w:t>
      </w:r>
      <w:bookmarkEnd w:id="29"/>
      <w:r w:rsidR="0091285B">
        <w:t xml:space="preserve"> i </w:t>
      </w:r>
      <w:r w:rsidR="00EE404B">
        <w:t>Helse Vest</w:t>
      </w:r>
      <w:bookmarkEnd w:id="30"/>
    </w:p>
    <w:p w:rsidR="009B38F4" w:rsidRPr="00514002" w:rsidP="009B38F4" w14:paraId="506E0E4A" w14:textId="77777777"/>
    <w:p w:rsidR="009B38F4" w:rsidP="008714E7" w14:paraId="2927152F" w14:textId="77777777">
      <w:r>
        <w:t>Lege</w:t>
      </w:r>
    </w:p>
    <w:p w:rsidR="009B38F4" w:rsidP="008714E7" w14:paraId="5B647FEB" w14:textId="2DAA6BEF">
      <w:pPr>
        <w:pStyle w:val="ListParagraph"/>
        <w:numPr>
          <w:ilvl w:val="0"/>
          <w:numId w:val="51"/>
        </w:numPr>
      </w:pPr>
      <w:r>
        <w:t>oppdater</w:t>
      </w:r>
      <w:r w:rsidR="002454F8">
        <w:t>er</w:t>
      </w:r>
      <w:r>
        <w:t xml:space="preserve"> legemidler i </w:t>
      </w:r>
      <w:r w:rsidR="00FB7E4B">
        <w:t>kurve</w:t>
      </w:r>
    </w:p>
    <w:p w:rsidR="009B38F4" w:rsidP="008714E7" w14:paraId="398C3E07" w14:textId="77777777">
      <w:pPr>
        <w:pStyle w:val="ListParagraph"/>
        <w:numPr>
          <w:ilvl w:val="0"/>
          <w:numId w:val="51"/>
        </w:numPr>
      </w:pPr>
      <w:r>
        <w:t>skriver og godkjenner epikrise</w:t>
      </w:r>
    </w:p>
    <w:p w:rsidR="009B38F4" w:rsidP="009B38F4" w14:paraId="54345C59" w14:textId="77777777">
      <w:pPr>
        <w:pStyle w:val="ListParagraph"/>
      </w:pPr>
    </w:p>
    <w:p w:rsidR="009B38F4" w:rsidP="008714E7" w14:paraId="77C798F2" w14:textId="77777777">
      <w:r>
        <w:t>Sykepleier</w:t>
      </w:r>
    </w:p>
    <w:p w:rsidR="009B38F4" w:rsidP="008714E7" w14:paraId="3F437B38" w14:textId="77777777">
      <w:pPr>
        <w:pStyle w:val="ListParagraph"/>
        <w:numPr>
          <w:ilvl w:val="0"/>
          <w:numId w:val="52"/>
        </w:numPr>
      </w:pPr>
      <w:r>
        <w:t>varsler kommunen om overføring til annet sykehus dersom pasienten skal ha kommunale tjenester etter utskrivning</w:t>
      </w:r>
    </w:p>
    <w:p w:rsidR="00EE404B" w:rsidP="00EE404B" w14:paraId="7D8D6D85" w14:textId="77777777"/>
    <w:p w:rsidR="00EE404B" w:rsidRPr="00811ADC" w:rsidP="00A06D5B" w14:paraId="47106B3C" w14:textId="139D7941">
      <w:pPr>
        <w:pStyle w:val="Caution"/>
        <w:ind w:left="397" w:firstLine="0"/>
      </w:pPr>
      <w:r w:rsidRPr="0091285B">
        <w:rPr>
          <w:b/>
          <w:bCs/>
        </w:rPr>
        <w:t>Merk!</w:t>
      </w:r>
      <w:r>
        <w:br/>
        <w:t>S</w:t>
      </w:r>
      <w:r w:rsidRPr="0091285B">
        <w:t>amstemmingsfunksjonen i «Legemidler ved utreise»</w:t>
      </w:r>
      <w:r>
        <w:t xml:space="preserve"> i Meona</w:t>
      </w:r>
      <w:r w:rsidRPr="0091285B">
        <w:t xml:space="preserve"> skal </w:t>
      </w:r>
      <w:r w:rsidRPr="00FA01E5">
        <w:rPr>
          <w:u w:val="single"/>
        </w:rPr>
        <w:t>ikke</w:t>
      </w:r>
      <w:r w:rsidRPr="0091285B">
        <w:t xml:space="preserve"> brukes</w:t>
      </w:r>
      <w:r>
        <w:t xml:space="preserve"> ved overflytning (pkt 5.2) eller overføring innad i Helse Vest (pkt 5.3). D</w:t>
      </w:r>
      <w:r w:rsidRPr="0091285B">
        <w:t>en</w:t>
      </w:r>
      <w:r>
        <w:t>ne funksjonaliteten</w:t>
      </w:r>
      <w:r w:rsidRPr="0091285B">
        <w:t xml:space="preserve"> er forbeholdt utskrivende post</w:t>
      </w:r>
      <w:r>
        <w:t>.</w:t>
      </w:r>
    </w:p>
    <w:p w:rsidR="009B38F4" w:rsidP="008714E7" w14:paraId="598B0F9C" w14:textId="77777777">
      <w:pPr>
        <w:pStyle w:val="Heading2"/>
      </w:pPr>
      <w:bookmarkStart w:id="31" w:name="_Toc230173572"/>
      <w:bookmarkStart w:id="32" w:name="_Toc256000015"/>
      <w:r w:rsidRPr="416E610C">
        <w:t>V</w:t>
      </w:r>
      <w:r w:rsidRPr="416E610C">
        <w:t>iktige kontrollpunkter</w:t>
      </w:r>
      <w:bookmarkEnd w:id="32"/>
      <w:bookmarkEnd w:id="31"/>
    </w:p>
    <w:p w:rsidR="009B38F4" w:rsidRPr="003A39BB" w:rsidP="009B38F4" w14:paraId="46E2BFA5" w14:textId="77777777"/>
    <w:p w:rsidR="009B38F4" w:rsidP="009B38F4" w14:paraId="03DEECF8" w14:textId="77777777">
      <w:pPr>
        <w:numPr>
          <w:ilvl w:val="0"/>
          <w:numId w:val="21"/>
        </w:numPr>
        <w:rPr>
          <w:rFonts w:cstheme="minorBidi"/>
        </w:rPr>
      </w:pPr>
      <w:r>
        <w:rPr>
          <w:rFonts w:cstheme="minorBidi"/>
        </w:rPr>
        <w:t>I Meona</w:t>
      </w:r>
    </w:p>
    <w:p w:rsidR="009B38F4" w:rsidP="009B38F4" w14:paraId="1A359946" w14:textId="77777777">
      <w:pPr>
        <w:numPr>
          <w:ilvl w:val="1"/>
          <w:numId w:val="21"/>
        </w:numPr>
        <w:rPr>
          <w:rFonts w:cstheme="minorBidi"/>
        </w:rPr>
      </w:pPr>
      <w:r>
        <w:rPr>
          <w:rFonts w:cstheme="minorBidi"/>
        </w:rPr>
        <w:t>D</w:t>
      </w:r>
      <w:r w:rsidRPr="416E610C">
        <w:rPr>
          <w:rFonts w:cstheme="minorBidi"/>
        </w:rPr>
        <w:t>okumenter og begrunn for innlagte pasienter de endringer som gjøres i kurven fra dag til dag og ved ut</w:t>
      </w:r>
      <w:r>
        <w:rPr>
          <w:rFonts w:cstheme="minorBidi"/>
        </w:rPr>
        <w:t>skrivelse</w:t>
      </w:r>
      <w:r w:rsidRPr="416E610C">
        <w:rPr>
          <w:rFonts w:cstheme="minorBidi"/>
        </w:rPr>
        <w:t xml:space="preserve"> (seponering, ordinasjon eller endring av dose)</w:t>
      </w:r>
    </w:p>
    <w:p w:rsidR="000A0B5C" w:rsidRPr="000A0B5C" w:rsidP="000A0B5C" w14:paraId="439D4684" w14:textId="2F9F5E0A">
      <w:pPr>
        <w:numPr>
          <w:ilvl w:val="1"/>
          <w:numId w:val="21"/>
        </w:numPr>
        <w:rPr>
          <w:rFonts w:cstheme="minorBidi"/>
        </w:rPr>
      </w:pPr>
      <w:r>
        <w:rPr>
          <w:rFonts w:cstheme="minorBidi"/>
        </w:rPr>
        <w:t xml:space="preserve">Status for samstemmingsprosessen vises ved ikonet øverst til høyre i </w:t>
      </w:r>
      <w:r w:rsidR="00EE404B">
        <w:rPr>
          <w:rFonts w:cstheme="minorBidi"/>
        </w:rPr>
        <w:t>«</w:t>
      </w:r>
      <w:r w:rsidR="00FB7E4B">
        <w:rPr>
          <w:rFonts w:cstheme="minorBidi"/>
        </w:rPr>
        <w:t>L</w:t>
      </w:r>
      <w:r w:rsidR="00EE404B">
        <w:rPr>
          <w:rFonts w:cstheme="minorBidi"/>
        </w:rPr>
        <w:t xml:space="preserve">egemidler ved utreise» </w:t>
      </w:r>
      <w:r w:rsidR="00FB7E4B">
        <w:rPr>
          <w:rFonts w:cstheme="minorBidi"/>
        </w:rPr>
        <w:t>fanen</w:t>
      </w:r>
      <w:r>
        <w:rPr>
          <w:rFonts w:cstheme="minorBidi"/>
        </w:rPr>
        <w:t>, og ved utskrivelse markeres ferdig/godkjent samstemming med blå/hvit farge, eller at det eventuelt er markert at pasienten ikke bruker legemidler</w:t>
      </w:r>
    </w:p>
    <w:p w:rsidR="00FA01E5" w:rsidP="00FA01E5" w14:paraId="0A3ADD22" w14:textId="270121D6">
      <w:pPr>
        <w:jc w:val="center"/>
        <w:rPr>
          <w:rFonts w:cstheme="minorBidi"/>
        </w:rPr>
      </w:pPr>
      <w:r w:rsidRPr="00FA01E5">
        <w:rPr>
          <w:rFonts w:cstheme="minorBidi"/>
          <w:noProof/>
        </w:rPr>
        <w:drawing>
          <wp:inline distT="0" distB="0" distL="0" distR="0">
            <wp:extent cx="3971925" cy="746204"/>
            <wp:effectExtent l="0" t="0" r="0" b="0"/>
            <wp:docPr id="1286561759" name="Bilete 1" descr="Eit bilete som inneheld tekst, skjermbilete, line&#10;&#10;KI-generert innhald kan ve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61759" name="Bilete 1" descr="Eit bilete som inneheld tekst, skjermbilete, line&#10;&#10;KI-generert innhald kan vere feil.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96077" cy="75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8F4" w:rsidP="009B38F4" w14:paraId="1545C83B" w14:textId="77777777">
      <w:pPr>
        <w:pStyle w:val="ListParagraph"/>
        <w:rPr>
          <w:rFonts w:cstheme="minorHAnsi"/>
        </w:rPr>
      </w:pPr>
    </w:p>
    <w:p w:rsidR="009B38F4" w:rsidP="009B38F4" w14:paraId="311F42F2" w14:textId="77777777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I DIPS Arena</w:t>
      </w:r>
    </w:p>
    <w:p w:rsidR="009B38F4" w:rsidP="009B38F4" w14:paraId="17580AA5" w14:textId="77777777">
      <w:pPr>
        <w:pStyle w:val="ListParagraph"/>
        <w:numPr>
          <w:ilvl w:val="1"/>
          <w:numId w:val="21"/>
        </w:numPr>
        <w:rPr>
          <w:rFonts w:cstheme="minorBidi"/>
        </w:rPr>
      </w:pPr>
      <w:r w:rsidRPr="2365900E">
        <w:rPr>
          <w:rFonts w:cstheme="minorBidi"/>
        </w:rPr>
        <w:t>Oppdater kritisk informasjon om legemiddelreaksjoner (CAVE) i DIPS Arena (når lege gjør oppdateringer her, går de automatisk over til Kjernejournal når registreringen godkjennes)</w:t>
      </w:r>
    </w:p>
    <w:p w:rsidR="009B38F4" w:rsidP="009B38F4" w14:paraId="279D0F6B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>
        <w:rPr>
          <w:rFonts w:cstheme="minorHAnsi"/>
        </w:rPr>
        <w:t>Oppdater</w:t>
      </w:r>
      <w:r w:rsidRPr="00060753">
        <w:rPr>
          <w:rFonts w:cstheme="minorHAnsi"/>
        </w:rPr>
        <w:t xml:space="preserve"> PLL</w:t>
      </w:r>
      <w:r>
        <w:rPr>
          <w:rFonts w:cstheme="minorHAnsi"/>
        </w:rPr>
        <w:t xml:space="preserve"> for pasienter som har dette aktivert,</w:t>
      </w:r>
      <w:r w:rsidRPr="00060753">
        <w:rPr>
          <w:rFonts w:cstheme="minorHAnsi"/>
        </w:rPr>
        <w:t xml:space="preserve"> ved alle endringer i pasientens legemiddelbehandling som foretas som del av poliklinikk og ved ut</w:t>
      </w:r>
      <w:r>
        <w:rPr>
          <w:rFonts w:cstheme="minorHAnsi"/>
        </w:rPr>
        <w:t>skrivelse</w:t>
      </w:r>
    </w:p>
    <w:p w:rsidR="009B38F4" w:rsidP="009B38F4" w14:paraId="4F654D8B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>
        <w:rPr>
          <w:rFonts w:cstheme="minorHAnsi"/>
        </w:rPr>
        <w:t xml:space="preserve">Husk å sørge for at e-resepter blir oppdatert og sendt i DIPS Arena Medikasjon for pasienter som bor </w:t>
      </w:r>
      <w:r>
        <w:rPr>
          <w:rFonts w:cstheme="minorHAnsi"/>
        </w:rPr>
        <w:t>hjemme, dersom det er gjort endringer i pasientens legemiddelbruk</w:t>
      </w:r>
    </w:p>
    <w:p w:rsidR="009B38F4" w:rsidP="009B38F4" w14:paraId="7C5CA6E2" w14:textId="77777777">
      <w:pPr>
        <w:pStyle w:val="ListParagraph"/>
        <w:ind w:left="0"/>
        <w:rPr>
          <w:rFonts w:cstheme="minorHAnsi"/>
        </w:rPr>
      </w:pPr>
    </w:p>
    <w:p w:rsidR="005F22AD" w:rsidP="005F22AD" w14:paraId="5FB75992" w14:textId="188047E6">
      <w:pPr>
        <w:rPr>
          <w:rFonts w:cstheme="minorHAnsi"/>
          <w:sz w:val="18"/>
        </w:rPr>
      </w:pPr>
      <w:r w:rsidRPr="00B24E65">
        <w:rPr>
          <w:rFonts w:cstheme="minorBidi"/>
        </w:rPr>
        <w:t>Meld eventuell</w:t>
      </w:r>
      <w:r w:rsidRPr="00B24E65" w:rsidR="00385D90">
        <w:rPr>
          <w:rFonts w:cstheme="minorBidi"/>
        </w:rPr>
        <w:t xml:space="preserve"> uønsket hendelse</w:t>
      </w:r>
      <w:r w:rsidRPr="00B24E65">
        <w:rPr>
          <w:rFonts w:cstheme="minorBidi"/>
        </w:rPr>
        <w:t xml:space="preserve"> i </w:t>
      </w:r>
      <w:hyperlink r:id="rId28" w:tooltip="XDF14605" w:history="1">
        <w:r w:rsidRPr="008714E7" w:rsidR="00B24E65">
          <w:rPr>
            <w:rStyle w:val="Hyperlink"/>
          </w:rPr>
          <w:t>Synergi</w:t>
        </w:r>
      </w:hyperlink>
      <w:r w:rsidRPr="00B24E65" w:rsidR="00B24E65">
        <w:t xml:space="preserve"> </w:t>
      </w:r>
      <w:r w:rsidRPr="00B24E65">
        <w:rPr>
          <w:rFonts w:cstheme="minorBidi"/>
        </w:rPr>
        <w:t>dersom manglende legemiddelsamstemming har ført til feil</w:t>
      </w:r>
      <w:r w:rsidRPr="00B24E65" w:rsidR="00385D90">
        <w:rPr>
          <w:rFonts w:cstheme="minorBidi"/>
        </w:rPr>
        <w:t xml:space="preserve"> eller mangler </w:t>
      </w:r>
      <w:r w:rsidRPr="00B24E65">
        <w:rPr>
          <w:rFonts w:cstheme="minorBidi"/>
        </w:rPr>
        <w:t>i legemiddelbehandlingen</w:t>
      </w:r>
      <w:r w:rsidR="00B24E65">
        <w:rPr>
          <w:rFonts w:cstheme="minorBidi"/>
        </w:rPr>
        <w:t>.</w:t>
      </w:r>
      <w:bookmarkStart w:id="33" w:name="_Toc256000006"/>
      <w:r>
        <w:rPr>
          <w:rFonts w:cstheme="minorBidi"/>
        </w:rPr>
        <w:t xml:space="preserve"> </w:t>
      </w:r>
      <w:r w:rsidRPr="00E2430D">
        <w:rPr>
          <w:rFonts w:cstheme="minorBidi"/>
        </w:rPr>
        <w:t xml:space="preserve">Husk også at mistenkte </w:t>
      </w:r>
      <w:r>
        <w:rPr>
          <w:rFonts w:cstheme="minorBidi"/>
        </w:rPr>
        <w:t>legemiddel</w:t>
      </w:r>
      <w:r w:rsidRPr="00E2430D">
        <w:rPr>
          <w:rFonts w:cstheme="minorBidi"/>
        </w:rPr>
        <w:t>bivirkninger skal meldes til RELIS og D</w:t>
      </w:r>
      <w:r>
        <w:rPr>
          <w:rFonts w:cstheme="minorBidi"/>
        </w:rPr>
        <w:t>MP</w:t>
      </w:r>
      <w:r w:rsidRPr="00E2430D">
        <w:rPr>
          <w:rFonts w:cstheme="minorBidi"/>
        </w:rPr>
        <w:t xml:space="preserve"> via melde.n</w:t>
      </w:r>
      <w:r>
        <w:rPr>
          <w:rFonts w:cstheme="minorBidi"/>
        </w:rPr>
        <w:t>o</w:t>
      </w:r>
      <w:bookmarkEnd w:id="33"/>
      <w:r w:rsidR="00A06D5B">
        <w:rPr>
          <w:rFonts w:cstheme="minorBidi"/>
        </w:rPr>
        <w:t>.</w:t>
      </w:r>
    </w:p>
    <w:p w:rsidR="00510BDF" w:rsidP="00A3019C" w14:paraId="5FB7599A" w14:textId="308F560A">
      <w:pPr>
        <w:pStyle w:val="Heading1"/>
      </w:pPr>
      <w:bookmarkStart w:id="34" w:name="_Toc231396521"/>
      <w:bookmarkStart w:id="35" w:name="_Toc231396522"/>
      <w:bookmarkStart w:id="36" w:name="_Toc231396523"/>
      <w:bookmarkStart w:id="37" w:name="_Toc231396524"/>
      <w:bookmarkStart w:id="38" w:name="_Toc231396525"/>
      <w:bookmarkStart w:id="39" w:name="_Toc231396526"/>
      <w:bookmarkStart w:id="40" w:name="_Toc231396528"/>
      <w:bookmarkEnd w:id="34"/>
      <w:bookmarkEnd w:id="35"/>
      <w:bookmarkEnd w:id="36"/>
      <w:bookmarkEnd w:id="37"/>
      <w:bookmarkEnd w:id="38"/>
      <w:bookmarkEnd w:id="39"/>
      <w:bookmarkEnd w:id="40"/>
      <w:bookmarkStart w:id="41" w:name="_Toc256000016"/>
      <w:r>
        <w:t>Referanser</w:t>
      </w:r>
      <w:bookmarkEnd w:id="41"/>
      <w:r>
        <w:t xml:space="preserve"> </w:t>
      </w:r>
    </w:p>
    <w:p w:rsidR="00DF7BA8" w:rsidRPr="00065E74" w:rsidP="00CB3EB0" w14:paraId="5FB7599B" w14:textId="77777777">
      <w:pPr>
        <w:rPr>
          <w:rFonts w:cstheme="minorHAnsi"/>
          <w:sz w:val="10"/>
        </w:rPr>
      </w:pPr>
    </w:p>
    <w:p w:rsidR="00510BDF" w:rsidP="00CB3EB0" w14:paraId="5FB7599C" w14:textId="77777777">
      <w:pPr>
        <w:rPr>
          <w:rFonts w:cstheme="minorHAnsi"/>
        </w:rPr>
      </w:pPr>
      <w:r>
        <w:rPr>
          <w:rFonts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2" w:name="EK_Referanse"/>
            <w:hyperlink r:id="rId7" w:history="1">
              <w:r>
                <w:rPr>
                  <w:b w:val="0"/>
                  <w:color w:val="0000FF"/>
                  <w:u w:val="single"/>
                </w:rPr>
                <w:t>1.2.2.1-02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Definisjoner Legemidler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1.2.2.1-03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Fordeling av praktiske oppgaver innen legemiddelhåndtering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8" w:history="1">
              <w:r>
                <w:rPr>
                  <w:b w:val="0"/>
                  <w:color w:val="0000FF"/>
                  <w:u w:val="single"/>
                </w:rPr>
                <w:t>1.2.2.1-04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8" w:history="1">
              <w:r>
                <w:rPr>
                  <w:b w:val="0"/>
                  <w:color w:val="0000FF"/>
                  <w:u w:val="single"/>
                </w:rPr>
                <w:t>Uønskede hendelser innen legemiddelhåndtering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1.2.2.1-12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Forankring i lov og forskrift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1.2.2.5-03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Ordinering av legemidler og vurdering av legemiddelbehandling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1.2.2.5-07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Utskrivning og overføring til annet omsorgsnivå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1.2.2.7-01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Opplæring legemiddelhåndtering (generelt)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9" w:history="1">
              <w:r>
                <w:rPr>
                  <w:b w:val="0"/>
                  <w:color w:val="0000FF"/>
                  <w:u w:val="single"/>
                </w:rPr>
                <w:t>1.4.2.1-02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9" w:history="1">
              <w:r>
                <w:rPr>
                  <w:b w:val="0"/>
                  <w:color w:val="0000FF"/>
                  <w:u w:val="single"/>
                </w:rPr>
                <w:t>Generelle retningslinjer for samarbeid mellom fastlege og spesialisthelsetjenesten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0" w:history="1">
              <w:r>
                <w:rPr>
                  <w:b w:val="0"/>
                  <w:color w:val="0000FF"/>
                  <w:u w:val="single"/>
                </w:rPr>
                <w:t>1.4.2.1-11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CB3EB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0" w:history="1">
              <w:r>
                <w:rPr>
                  <w:b w:val="0"/>
                  <w:color w:val="0000FF"/>
                  <w:u w:val="single"/>
                </w:rPr>
                <w:t>Pasientforløp i utskrivningsprosessen</w:t>
              </w:r>
            </w:hyperlink>
          </w:p>
        </w:tc>
      </w:tr>
    </w:tbl>
    <w:p w:rsidR="009B041D" w:rsidP="00CB3EB0" w14:paraId="5FB759B5" w14:textId="77777777">
      <w:pPr>
        <w:rPr>
          <w:rFonts w:cstheme="minorHAnsi"/>
        </w:rPr>
      </w:pPr>
      <w:bookmarkEnd w:id="42"/>
    </w:p>
    <w:p w:rsidR="00510BDF" w:rsidP="00CB3EB0" w14:paraId="5FB759B6" w14:textId="77777777">
      <w:pPr>
        <w:rPr>
          <w:rFonts w:cstheme="minorHAnsi"/>
        </w:rPr>
      </w:pPr>
      <w:r>
        <w:rPr>
          <w:rFonts w:cstheme="minorHAnsi"/>
        </w:rPr>
        <w:t xml:space="preserve">Eksterne referanser </w:t>
      </w:r>
    </w:p>
    <w:p w:rsidR="00A06D5B" w:rsidP="00CB3EB0" w14:paraId="174282DE" w14:textId="230A7907">
      <w:hyperlink r:id="rId31" w:history="1">
        <w:r w:rsidRPr="00A06D5B">
          <w:rPr>
            <w:rStyle w:val="Hyperlink"/>
          </w:rPr>
          <w:t>Legemiddelportalen – Legemiddelkomiteen i Helse Bergen</w:t>
        </w:r>
      </w:hyperlink>
    </w:p>
    <w:p w:rsidR="00B24E65" w:rsidP="00CB3EB0" w14:paraId="7797067F" w14:textId="773DC1D8">
      <w:pPr>
        <w:rPr>
          <w:rFonts w:cstheme="minorHAnsi"/>
        </w:rPr>
      </w:pPr>
      <w:hyperlink r:id="rId32" w:history="1">
        <w:r w:rsidR="00A06D5B">
          <w:rPr>
            <w:rStyle w:val="Hyperlink"/>
            <w:rFonts w:cstheme="minorHAnsi"/>
          </w:rPr>
          <w:t>Legemiddelportalen - Legemiddelinformasjon ved utreise</w:t>
        </w:r>
      </w:hyperlink>
    </w:p>
    <w:p w:rsidR="00B24E65" w:rsidP="00CB3EB0" w14:paraId="2C07F264" w14:textId="28B785FC">
      <w:hyperlink r:id="rId24" w:history="1">
        <w:r w:rsidR="00A06D5B">
          <w:rPr>
            <w:rStyle w:val="Hyperlink"/>
            <w:rFonts w:cstheme="minorHAnsi"/>
          </w:rPr>
          <w:t>Regional beste praksis for legemiddelsamstemming ved utreise i Helse Vest</w:t>
        </w:r>
      </w:hyperlink>
    </w:p>
    <w:p w:rsidR="00A06D5B" w:rsidP="00CB3EB0" w14:paraId="2EF2CAB3" w14:textId="24FB15A1">
      <w:hyperlink r:id="rId33" w:history="1">
        <w:r w:rsidRPr="00A06D5B">
          <w:rPr>
            <w:rStyle w:val="Hyperlink"/>
          </w:rPr>
          <w:t>Forskrift om legemiddelhåndtering for virksomheter og helsepersonell som yter helsehjelp</w:t>
        </w:r>
      </w:hyperlink>
    </w:p>
    <w:p w:rsidR="00A06D5B" w:rsidP="00CB3EB0" w14:paraId="053AAEDC" w14:textId="3F75BA71">
      <w:pPr>
        <w:rPr>
          <w:rFonts w:cstheme="minorHAnsi"/>
        </w:rPr>
      </w:pPr>
      <w:hyperlink r:id="rId34" w:history="1">
        <w:r w:rsidRPr="00A06D5B">
          <w:rPr>
            <w:rStyle w:val="Hyperlink"/>
            <w:rFonts w:cstheme="minorHAnsi"/>
          </w:rPr>
          <w:t>Helsedirektoratet: Legemiddelsamstemming og legemiddelgjennomgang</w:t>
        </w:r>
      </w:hyperlink>
    </w:p>
    <w:p w:rsidR="00A06D5B" w:rsidP="00CB3EB0" w14:paraId="6249C754" w14:textId="2A4FA46A">
      <w:pPr>
        <w:rPr>
          <w:rFonts w:cstheme="minorHAnsi"/>
        </w:rPr>
      </w:pPr>
      <w:hyperlink r:id="rId35" w:history="1">
        <w:r w:rsidRPr="00A06D5B">
          <w:rPr>
            <w:rStyle w:val="Hyperlink"/>
            <w:rFonts w:cstheme="minorHAnsi"/>
          </w:rPr>
          <w:t>Regional plan for risikoområde legemiddel (ROMLE)</w:t>
        </w:r>
      </w:hyperlink>
    </w:p>
    <w:p w:rsidR="00B24E65" w:rsidP="00CB3EB0" w14:paraId="71BC5189" w14:textId="155BD1DD">
      <w:hyperlink r:id="rId36" w:history="1">
        <w:r w:rsidRPr="003D7B66">
          <w:rPr>
            <w:rStyle w:val="Hyperlink"/>
            <w:rFonts w:cstheme="minorHAnsi"/>
          </w:rPr>
          <w:t>Overføring eller avslutning a</w:t>
        </w:r>
        <w:r w:rsidRPr="003D7B66">
          <w:rPr>
            <w:rStyle w:val="Hyperlink"/>
            <w:rFonts w:cstheme="minorHAnsi"/>
          </w:rPr>
          <w:t>v</w:t>
        </w:r>
        <w:r w:rsidRPr="003D7B66">
          <w:rPr>
            <w:rStyle w:val="Hyperlink"/>
            <w:rFonts w:cstheme="minorHAnsi"/>
          </w:rPr>
          <w:t xml:space="preserve"> pasientkurve</w:t>
        </w:r>
      </w:hyperlink>
    </w:p>
    <w:p w:rsidR="004B427B" w:rsidP="00CB3EB0" w14:paraId="0BF86C68" w14:textId="107C8181">
      <w:pPr>
        <w:rPr>
          <w:rFonts w:cstheme="minorHAnsi"/>
        </w:rPr>
      </w:pPr>
      <w:hyperlink r:id="rId25" w:history="1">
        <w:r w:rsidRPr="00804F3A">
          <w:rPr>
            <w:rStyle w:val="Hyperlink"/>
            <w:rFonts w:cstheme="minorHAnsi"/>
          </w:rPr>
          <w:t>Retningslinje for elektroniske meldinger somatikk</w:t>
        </w:r>
      </w:hyperlink>
    </w:p>
    <w:p w:rsidR="00804F3A" w:rsidP="00CB3EB0" w14:paraId="549FF89E" w14:textId="46E9AAC8">
      <w:hyperlink r:id="rId26" w:history="1">
        <w:r w:rsidRPr="00804F3A">
          <w:rPr>
            <w:rStyle w:val="Hyperlink"/>
            <w:rFonts w:cstheme="minorHAnsi"/>
          </w:rPr>
          <w:t>Retningslinje for elektroniske meldinger rus og psykiatri</w:t>
        </w:r>
      </w:hyperlink>
    </w:p>
    <w:p w:rsidR="00A06D5B" w:rsidP="00CB3EB0" w14:paraId="18A6BCAA" w14:textId="7D19A25F">
      <w:pPr>
        <w:rPr>
          <w:rFonts w:cstheme="minorHAnsi"/>
        </w:rPr>
      </w:pPr>
      <w:hyperlink r:id="rId37" w:history="1">
        <w:r w:rsidRPr="00A06D5B">
          <w:rPr>
            <w:rStyle w:val="Hyperlink"/>
          </w:rPr>
          <w:t>PowerBI</w:t>
        </w:r>
        <w:r w:rsidRPr="00A06D5B">
          <w:rPr>
            <w:rStyle w:val="Hyperlink"/>
          </w:rPr>
          <w:t xml:space="preserve"> – Legemiddelsamstemming i </w:t>
        </w:r>
        <w:r w:rsidRPr="00A06D5B">
          <w:rPr>
            <w:rStyle w:val="Hyperlink"/>
          </w:rPr>
          <w:t>Meona</w:t>
        </w:r>
      </w:hyperlink>
    </w:p>
    <w:p w:rsidR="009D023B" w:rsidRPr="005F0E8F" w:rsidP="00A3019C" w14:paraId="5FB759CB" w14:textId="77777777">
      <w:pPr>
        <w:pStyle w:val="Heading1"/>
      </w:pPr>
      <w:bookmarkStart w:id="43" w:name="_Toc256000017"/>
      <w:r w:rsidRPr="005F0E8F">
        <w:t>Endringer siden forrige versjon</w:t>
      </w:r>
      <w:bookmarkEnd w:id="43"/>
    </w:p>
    <w:p w:rsidRPr="00260127" w:rsidP="009D023B">
      <w:pPr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 w:rsidRPr="00260127"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 w:rsidRPr="00260127">
        <w:rPr>
          <w:rFonts w:cstheme="minorHAnsi"/>
          <w:color w:val="000080"/>
        </w:rPr>
        <w:t>Ny retningslinje, skilt ut fra tidligere retningslinje om anamnese og samstemming ved innleggelse, med beskrivelse av beste praksis og flytskjema for legemiddelsamstemming ihht. leveranse fra ROMLE-tiltak 4 og temasiden på Legemiddelportalen.</w:t>
      </w:r>
    </w:p>
    <w:p w:rsidRPr="00260127" w:rsidP="009D023B">
      <w:pPr>
        <w:rPr>
          <w:rFonts w:cstheme="minorHAnsi"/>
          <w:color w:val="000080"/>
        </w:rPr>
      </w:pPr>
      <w:r w:rsidRPr="00260127">
        <w:rPr>
          <w:rFonts w:cstheme="minorHAnsi"/>
          <w:color w:val="000080"/>
        </w:rPr>
        <w:t>Lagt til kobling til PowerBI rapport for legemiddelsamstemming.</w:t>
        <w:tab/>
      </w:r>
    </w:p>
    <w:p w:rsidRPr="00260127" w:rsidP="009D023B">
      <w:pPr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end"/>
      </w:r>
    </w:p>
    <w:sectPr w:rsidSect="00D215AA">
      <w:type w:val="continuous"/>
      <w:pgSz w:w="11907" w:h="16840" w:code="9"/>
      <w:pgMar w:top="851" w:right="1418" w:bottom="851" w:left="1418" w:header="851" w:footer="454" w:gutter="0"/>
      <w:pgNumType w:start="3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5FB759D7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5FB759D5" w14:textId="521C2E0F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637174437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086E" w:rsidRPr="008B086E" w:rsidP="008B086E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8B086E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8B086E" w:rsidRPr="008B086E" w:rsidP="008B086E" w14:paraId="7635029C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8B08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D6ACB">
            <w:rPr>
              <w:sz w:val="16"/>
            </w:rPr>
            <w:t xml:space="preserve">Side </w:t>
          </w:r>
          <w:r w:rsidR="008D6ACB">
            <w:rPr>
              <w:rStyle w:val="PageNumber"/>
              <w:sz w:val="16"/>
            </w:rPr>
            <w:fldChar w:fldCharType="begin"/>
          </w:r>
          <w:r w:rsidR="008D6ACB">
            <w:rPr>
              <w:rStyle w:val="PageNumber"/>
              <w:sz w:val="16"/>
            </w:rPr>
            <w:instrText xml:space="preserve"> PAGE </w:instrText>
          </w:r>
          <w:r w:rsidR="008D6ACB">
            <w:rPr>
              <w:rStyle w:val="PageNumber"/>
              <w:sz w:val="16"/>
            </w:rPr>
            <w:fldChar w:fldCharType="separate"/>
          </w:r>
          <w:r w:rsidR="00A3513E">
            <w:rPr>
              <w:rStyle w:val="PageNumber"/>
              <w:noProof/>
              <w:sz w:val="16"/>
            </w:rPr>
            <w:t>4</w:t>
          </w:r>
          <w:r w:rsidR="008D6ACB">
            <w:rPr>
              <w:rStyle w:val="PageNumber"/>
              <w:sz w:val="16"/>
            </w:rPr>
            <w:fldChar w:fldCharType="end"/>
          </w:r>
          <w:r w:rsidR="008D6ACB">
            <w:rPr>
              <w:sz w:val="16"/>
            </w:rPr>
            <w:t xml:space="preserve"> av </w:t>
          </w:r>
          <w:r w:rsidR="008D6ACB">
            <w:rPr>
              <w:rStyle w:val="PageNumber"/>
              <w:sz w:val="16"/>
            </w:rPr>
            <w:fldChar w:fldCharType="begin"/>
          </w:r>
          <w:r w:rsidR="008D6ACB">
            <w:rPr>
              <w:rStyle w:val="PageNumber"/>
              <w:sz w:val="16"/>
            </w:rPr>
            <w:instrText xml:space="preserve"> NUMPAGES </w:instrText>
          </w:r>
          <w:r w:rsidR="008D6ACB">
            <w:rPr>
              <w:rStyle w:val="PageNumber"/>
              <w:sz w:val="16"/>
            </w:rPr>
            <w:fldChar w:fldCharType="separate"/>
          </w:r>
          <w:r w:rsidR="00A3513E">
            <w:rPr>
              <w:rStyle w:val="PageNumber"/>
              <w:noProof/>
              <w:sz w:val="16"/>
            </w:rPr>
            <w:t>4</w:t>
          </w:r>
          <w:r w:rsidR="008D6ACB"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5FB759D6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1.2.2.5-28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5FB759D8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5FB759DD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5FB759D9" w14:textId="313C39F0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727392207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086E" w:rsidRPr="008B086E" w:rsidP="008B086E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8B086E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8B086E" w:rsidRPr="008B086E" w:rsidP="008B086E" w14:paraId="4D1C8394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8B08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D6ACB">
            <w:rPr>
              <w:sz w:val="16"/>
            </w:rPr>
            <w:t xml:space="preserve">Dok.id: </w:t>
          </w:r>
          <w:r w:rsidR="008D6ACB">
            <w:rPr>
              <w:color w:val="000080"/>
              <w:sz w:val="16"/>
            </w:rPr>
            <w:fldChar w:fldCharType="begin" w:fldLock="1"/>
          </w:r>
          <w:r w:rsidR="008D6ACB">
            <w:rPr>
              <w:color w:val="000080"/>
              <w:sz w:val="16"/>
            </w:rPr>
            <w:instrText xml:space="preserve"> DOCPROPERTY EK_DokumentID </w:instrText>
          </w:r>
          <w:r w:rsidR="008D6ACB">
            <w:rPr>
              <w:color w:val="000080"/>
              <w:sz w:val="16"/>
            </w:rPr>
            <w:fldChar w:fldCharType="separate"/>
          </w:r>
          <w:r w:rsidR="008D6ACB">
            <w:rPr>
              <w:color w:val="000080"/>
              <w:sz w:val="16"/>
            </w:rPr>
            <w:t>D83475</w:t>
          </w:r>
          <w:r w:rsidR="008D6ACB"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5FB759DA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1.2.2.5-28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5FB759D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5FB759DC" w14:textId="2A7F47D3">
          <w:pPr>
            <w:pStyle w:val="Footer"/>
            <w:jc w:val="right"/>
            <w:rPr>
              <w:sz w:val="16"/>
            </w:rPr>
          </w:pPr>
        </w:p>
      </w:tc>
    </w:tr>
  </w:tbl>
  <w:p w:rsidR="00B24A00" w:rsidRPr="009E0D59" w:rsidP="00B24A00" w14:paraId="5FB759DE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5FB759F2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5FB759EF" w14:textId="202E6852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351280" cy="500380"/>
                    <wp:effectExtent l="0" t="0" r="1270" b="0"/>
                    <wp:wrapNone/>
                    <wp:docPr id="111491809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351280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086E" w:rsidRPr="008B086E" w:rsidP="008B086E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8B086E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1" type="#_x0000_t202" alt="Følsomhet Intern (gul)" style="width:106.4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8B086E" w:rsidRPr="008B086E" w:rsidP="008B086E" w14:paraId="0B7AA6E6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8B08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D6ACB">
            <w:rPr>
              <w:color w:val="000080"/>
              <w:sz w:val="16"/>
            </w:rPr>
            <w:t xml:space="preserve">Ref.nr: </w:t>
          </w:r>
          <w:r w:rsidR="008D6ACB">
            <w:rPr>
              <w:color w:val="000080"/>
              <w:sz w:val="16"/>
            </w:rPr>
            <w:fldChar w:fldCharType="begin" w:fldLock="1"/>
          </w:r>
          <w:r w:rsidR="008D6ACB">
            <w:rPr>
              <w:color w:val="000080"/>
              <w:sz w:val="16"/>
            </w:rPr>
            <w:instrText xml:space="preserve"> DOCPROPERTY EK_RefNr </w:instrText>
          </w:r>
          <w:r w:rsidR="008D6ACB">
            <w:rPr>
              <w:color w:val="000080"/>
              <w:sz w:val="16"/>
            </w:rPr>
            <w:fldChar w:fldCharType="separate"/>
          </w:r>
          <w:r w:rsidR="008D6ACB">
            <w:rPr>
              <w:color w:val="000080"/>
              <w:sz w:val="16"/>
            </w:rPr>
            <w:t>1.2.2.5-28</w:t>
          </w:r>
          <w:r w:rsidR="008D6ACB"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5FB759F0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5FB759F1" w14:textId="017BAC83">
          <w:pPr>
            <w:pStyle w:val="Footer"/>
            <w:jc w:val="right"/>
            <w:rPr>
              <w:sz w:val="16"/>
            </w:rPr>
          </w:pPr>
        </w:p>
      </w:tc>
    </w:tr>
  </w:tbl>
  <w:p w:rsidR="00B24A00" w:rsidP="00B24A00" w14:paraId="5FB759F3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5FB759CF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5FB759D3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5FB759D0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Legemiddelsamstemming ved utskrivelse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5FB759D1" w14:textId="77777777">
          <w:pPr>
            <w:pStyle w:val="Header"/>
            <w:jc w:val="left"/>
            <w:rPr>
              <w:sz w:val="12"/>
            </w:rPr>
          </w:pPr>
        </w:p>
        <w:p w:rsidR="00485214" w14:paraId="5FB759D2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1.01</w:t>
          </w:r>
          <w:r>
            <w:rPr>
              <w:sz w:val="16"/>
            </w:rPr>
            <w:fldChar w:fldCharType="end"/>
          </w:r>
        </w:p>
      </w:tc>
    </w:tr>
  </w:tbl>
  <w:p w:rsidR="00485214" w14:paraId="5FB759D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5FB759E1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5FB759DF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70782675" name="Bilde 170782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82675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5FB759E0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Legemiddelsamstemming ved utskrivelse</w:t>
          </w:r>
          <w:r>
            <w:rPr>
              <w:sz w:val="28"/>
            </w:rPr>
            <w:fldChar w:fldCharType="end"/>
          </w:r>
        </w:p>
      </w:tc>
    </w:tr>
    <w:tr w14:paraId="5FB759E4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5FB759E2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[]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5FB759E3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12.06.2026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12.06.2028</w:t>
          </w:r>
          <w:r>
            <w:rPr>
              <w:color w:val="000080"/>
              <w:sz w:val="16"/>
            </w:rPr>
            <w:fldChar w:fldCharType="end"/>
          </w:r>
        </w:p>
      </w:tc>
    </w:tr>
    <w:tr w14:paraId="5FB759E7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5FB759E5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HF/Fellesdokumenter/Pasientbehandling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5FB759E6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1.01</w:t>
          </w:r>
          <w:r>
            <w:rPr>
              <w:sz w:val="16"/>
            </w:rPr>
            <w:fldChar w:fldCharType="end"/>
          </w:r>
        </w:p>
      </w:tc>
    </w:tr>
    <w:tr w14:paraId="5FB759EA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5FB759E8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Bjånes, Tormod Karlsen - legemiddelkomiteen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5FB759E9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5FB759ED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5FB759EB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Legemiddelkomiteen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5FB759EC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D83475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5FB759EE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7759A"/>
    <w:multiLevelType w:val="hybridMultilevel"/>
    <w:tmpl w:val="1C961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372677"/>
    <w:multiLevelType w:val="hybridMultilevel"/>
    <w:tmpl w:val="D5EC69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4157DF"/>
    <w:multiLevelType w:val="multilevel"/>
    <w:tmpl w:val="7B12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0B0F0003"/>
    <w:multiLevelType w:val="multilevel"/>
    <w:tmpl w:val="24C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14FA5FD8"/>
    <w:multiLevelType w:val="hybridMultilevel"/>
    <w:tmpl w:val="55762B0E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6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1D5213F6"/>
    <w:multiLevelType w:val="hybridMultilevel"/>
    <w:tmpl w:val="FA10E4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9E572C"/>
    <w:multiLevelType w:val="multilevel"/>
    <w:tmpl w:val="EBE07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1F953F04"/>
    <w:multiLevelType w:val="multilevel"/>
    <w:tmpl w:val="9BFC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2706ACD"/>
    <w:multiLevelType w:val="multilevel"/>
    <w:tmpl w:val="1E6E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3E41297"/>
    <w:multiLevelType w:val="hybridMultilevel"/>
    <w:tmpl w:val="BCE41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2C5927"/>
    <w:multiLevelType w:val="multilevel"/>
    <w:tmpl w:val="0280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55614A3"/>
    <w:multiLevelType w:val="multilevel"/>
    <w:tmpl w:val="BA92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6D608E7"/>
    <w:multiLevelType w:val="multilevel"/>
    <w:tmpl w:val="65B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6FB2630"/>
    <w:multiLevelType w:val="hybridMultilevel"/>
    <w:tmpl w:val="7E446B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76A90"/>
    <w:multiLevelType w:val="multilevel"/>
    <w:tmpl w:val="E83603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>
    <w:nsid w:val="2C9C2150"/>
    <w:multiLevelType w:val="hybridMultilevel"/>
    <w:tmpl w:val="5E067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88551A"/>
    <w:multiLevelType w:val="hybridMultilevel"/>
    <w:tmpl w:val="08E6D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552C53"/>
    <w:multiLevelType w:val="multilevel"/>
    <w:tmpl w:val="6D88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2BC0EAA"/>
    <w:multiLevelType w:val="multilevel"/>
    <w:tmpl w:val="721639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397572FB"/>
    <w:multiLevelType w:val="hybridMultilevel"/>
    <w:tmpl w:val="8A044C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3364D9"/>
    <w:multiLevelType w:val="multilevel"/>
    <w:tmpl w:val="5A0C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AA32E24"/>
    <w:multiLevelType w:val="multilevel"/>
    <w:tmpl w:val="8D6CE1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3F2D6DD2"/>
    <w:multiLevelType w:val="hybridMultilevel"/>
    <w:tmpl w:val="BF3608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165C93"/>
    <w:multiLevelType w:val="hybridMultilevel"/>
    <w:tmpl w:val="5F688E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2FC7651"/>
    <w:multiLevelType w:val="hybridMultilevel"/>
    <w:tmpl w:val="C46281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FE252E"/>
    <w:multiLevelType w:val="multilevel"/>
    <w:tmpl w:val="3740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46AB4A2B"/>
    <w:multiLevelType w:val="hybridMultilevel"/>
    <w:tmpl w:val="4BEE4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F7F6E0F"/>
    <w:multiLevelType w:val="hybridMultilevel"/>
    <w:tmpl w:val="10501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4051726"/>
    <w:multiLevelType w:val="multilevel"/>
    <w:tmpl w:val="71AE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596B27EE"/>
    <w:multiLevelType w:val="hybridMultilevel"/>
    <w:tmpl w:val="04523C1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5F145A4B"/>
    <w:multiLevelType w:val="hybridMultilevel"/>
    <w:tmpl w:val="87FE7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26140B"/>
    <w:multiLevelType w:val="multilevel"/>
    <w:tmpl w:val="1CD0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2B04434"/>
    <w:multiLevelType w:val="hybridMultilevel"/>
    <w:tmpl w:val="993407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417541"/>
    <w:multiLevelType w:val="multilevel"/>
    <w:tmpl w:val="1670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CD90171"/>
    <w:multiLevelType w:val="hybridMultilevel"/>
    <w:tmpl w:val="B1408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2F1610B"/>
    <w:multiLevelType w:val="hybridMultilevel"/>
    <w:tmpl w:val="38242AF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2">
    <w:nsid w:val="77C92010"/>
    <w:multiLevelType w:val="hybridMultilevel"/>
    <w:tmpl w:val="98463740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 w16cid:durableId="1248617860">
    <w:abstractNumId w:val="14"/>
  </w:num>
  <w:num w:numId="2" w16cid:durableId="340475721">
    <w:abstractNumId w:val="8"/>
  </w:num>
  <w:num w:numId="3" w16cid:durableId="814490301">
    <w:abstractNumId w:val="3"/>
  </w:num>
  <w:num w:numId="4" w16cid:durableId="928737970">
    <w:abstractNumId w:val="2"/>
  </w:num>
  <w:num w:numId="5" w16cid:durableId="198052235">
    <w:abstractNumId w:val="1"/>
  </w:num>
  <w:num w:numId="6" w16cid:durableId="2009289943">
    <w:abstractNumId w:val="0"/>
  </w:num>
  <w:num w:numId="7" w16cid:durableId="780226809">
    <w:abstractNumId w:val="9"/>
  </w:num>
  <w:num w:numId="8" w16cid:durableId="1214386082">
    <w:abstractNumId w:val="7"/>
  </w:num>
  <w:num w:numId="9" w16cid:durableId="1183013005">
    <w:abstractNumId w:val="6"/>
  </w:num>
  <w:num w:numId="10" w16cid:durableId="291642587">
    <w:abstractNumId w:val="5"/>
  </w:num>
  <w:num w:numId="11" w16cid:durableId="1369184421">
    <w:abstractNumId w:val="4"/>
  </w:num>
  <w:num w:numId="12" w16cid:durableId="1362704782">
    <w:abstractNumId w:val="16"/>
  </w:num>
  <w:num w:numId="13" w16cid:durableId="901479445">
    <w:abstractNumId w:val="43"/>
  </w:num>
  <w:num w:numId="14" w16cid:durableId="596712319">
    <w:abstractNumId w:val="48"/>
  </w:num>
  <w:num w:numId="15" w16cid:durableId="1097949305">
    <w:abstractNumId w:val="50"/>
  </w:num>
  <w:num w:numId="16" w16cid:durableId="1338073946">
    <w:abstractNumId w:val="26"/>
  </w:num>
  <w:num w:numId="17" w16cid:durableId="1701854776">
    <w:abstractNumId w:val="26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1065757422">
    <w:abstractNumId w:val="40"/>
  </w:num>
  <w:num w:numId="19" w16cid:durableId="1084836600">
    <w:abstractNumId w:val="39"/>
  </w:num>
  <w:num w:numId="20" w16cid:durableId="1034305651">
    <w:abstractNumId w:val="44"/>
  </w:num>
  <w:num w:numId="21" w16cid:durableId="1623266701">
    <w:abstractNumId w:val="49"/>
  </w:num>
  <w:num w:numId="22" w16cid:durableId="1716126171">
    <w:abstractNumId w:val="38"/>
  </w:num>
  <w:num w:numId="23" w16cid:durableId="1119567629">
    <w:abstractNumId w:val="17"/>
  </w:num>
  <w:num w:numId="24" w16cid:durableId="1174880417">
    <w:abstractNumId w:val="28"/>
  </w:num>
  <w:num w:numId="25" w16cid:durableId="316494325">
    <w:abstractNumId w:val="51"/>
  </w:num>
  <w:num w:numId="26" w16cid:durableId="1076391810">
    <w:abstractNumId w:val="15"/>
  </w:num>
  <w:num w:numId="27" w16cid:durableId="1978338594">
    <w:abstractNumId w:val="52"/>
  </w:num>
  <w:num w:numId="28" w16cid:durableId="597250903">
    <w:abstractNumId w:val="29"/>
  </w:num>
  <w:num w:numId="29" w16cid:durableId="342366006">
    <w:abstractNumId w:val="20"/>
  </w:num>
  <w:num w:numId="30" w16cid:durableId="391856462">
    <w:abstractNumId w:val="13"/>
  </w:num>
  <w:num w:numId="31" w16cid:durableId="1524517889">
    <w:abstractNumId w:val="37"/>
  </w:num>
  <w:num w:numId="32" w16cid:durableId="1735397361">
    <w:abstractNumId w:val="24"/>
  </w:num>
  <w:num w:numId="33" w16cid:durableId="1639529545">
    <w:abstractNumId w:val="41"/>
  </w:num>
  <w:num w:numId="34" w16cid:durableId="1061295281">
    <w:abstractNumId w:val="23"/>
  </w:num>
  <w:num w:numId="35" w16cid:durableId="1524397456">
    <w:abstractNumId w:val="19"/>
  </w:num>
  <w:num w:numId="36" w16cid:durableId="1160461195">
    <w:abstractNumId w:val="32"/>
  </w:num>
  <w:num w:numId="37" w16cid:durableId="536352455">
    <w:abstractNumId w:val="30"/>
  </w:num>
  <w:num w:numId="38" w16cid:durableId="467016271">
    <w:abstractNumId w:val="12"/>
  </w:num>
  <w:num w:numId="39" w16cid:durableId="1072852813">
    <w:abstractNumId w:val="33"/>
  </w:num>
  <w:num w:numId="40" w16cid:durableId="1988585033">
    <w:abstractNumId w:val="18"/>
  </w:num>
  <w:num w:numId="41" w16cid:durableId="978219532">
    <w:abstractNumId w:val="47"/>
  </w:num>
  <w:num w:numId="42" w16cid:durableId="87431551">
    <w:abstractNumId w:val="35"/>
  </w:num>
  <w:num w:numId="43" w16cid:durableId="211504834">
    <w:abstractNumId w:val="21"/>
  </w:num>
  <w:num w:numId="44" w16cid:durableId="875044307">
    <w:abstractNumId w:val="42"/>
  </w:num>
  <w:num w:numId="45" w16cid:durableId="1723557357">
    <w:abstractNumId w:val="10"/>
  </w:num>
  <w:num w:numId="46" w16cid:durableId="1522208025">
    <w:abstractNumId w:val="27"/>
  </w:num>
  <w:num w:numId="47" w16cid:durableId="590505280">
    <w:abstractNumId w:val="25"/>
  </w:num>
  <w:num w:numId="48" w16cid:durableId="452480597">
    <w:abstractNumId w:val="46"/>
  </w:num>
  <w:num w:numId="49" w16cid:durableId="133766774">
    <w:abstractNumId w:val="36"/>
  </w:num>
  <w:num w:numId="50" w16cid:durableId="1886259668">
    <w:abstractNumId w:val="34"/>
  </w:num>
  <w:num w:numId="51" w16cid:durableId="1056127931">
    <w:abstractNumId w:val="31"/>
  </w:num>
  <w:num w:numId="52" w16cid:durableId="671762466">
    <w:abstractNumId w:val="11"/>
  </w:num>
  <w:num w:numId="53" w16cid:durableId="1734812019">
    <w:abstractNumId w:val="45"/>
  </w:num>
  <w:num w:numId="54" w16cid:durableId="17378987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20754"/>
    <w:rsid w:val="000254D8"/>
    <w:rsid w:val="000354A8"/>
    <w:rsid w:val="000363C0"/>
    <w:rsid w:val="00042992"/>
    <w:rsid w:val="00050E94"/>
    <w:rsid w:val="0005214E"/>
    <w:rsid w:val="00056D52"/>
    <w:rsid w:val="00060753"/>
    <w:rsid w:val="00065E74"/>
    <w:rsid w:val="00067C31"/>
    <w:rsid w:val="0007318A"/>
    <w:rsid w:val="00076677"/>
    <w:rsid w:val="00081F27"/>
    <w:rsid w:val="00083284"/>
    <w:rsid w:val="000838EF"/>
    <w:rsid w:val="00097072"/>
    <w:rsid w:val="000A0B5C"/>
    <w:rsid w:val="000A1D6A"/>
    <w:rsid w:val="000A6B2D"/>
    <w:rsid w:val="000C6A9B"/>
    <w:rsid w:val="000C73DF"/>
    <w:rsid w:val="000C763E"/>
    <w:rsid w:val="000D2BE5"/>
    <w:rsid w:val="000D3C29"/>
    <w:rsid w:val="000D5FFE"/>
    <w:rsid w:val="000D63E4"/>
    <w:rsid w:val="000E644E"/>
    <w:rsid w:val="000F32C5"/>
    <w:rsid w:val="000F5FC0"/>
    <w:rsid w:val="00101002"/>
    <w:rsid w:val="00111E56"/>
    <w:rsid w:val="00115094"/>
    <w:rsid w:val="00117E18"/>
    <w:rsid w:val="00140619"/>
    <w:rsid w:val="00144BC1"/>
    <w:rsid w:val="00150F73"/>
    <w:rsid w:val="00151E16"/>
    <w:rsid w:val="00155765"/>
    <w:rsid w:val="00157C37"/>
    <w:rsid w:val="00161FD5"/>
    <w:rsid w:val="0016758A"/>
    <w:rsid w:val="00176BA5"/>
    <w:rsid w:val="0017750D"/>
    <w:rsid w:val="001825AF"/>
    <w:rsid w:val="00187793"/>
    <w:rsid w:val="0019138B"/>
    <w:rsid w:val="0019290E"/>
    <w:rsid w:val="001A4CED"/>
    <w:rsid w:val="001A66F6"/>
    <w:rsid w:val="001B0AC2"/>
    <w:rsid w:val="001B1D43"/>
    <w:rsid w:val="001B37A6"/>
    <w:rsid w:val="001C094A"/>
    <w:rsid w:val="001E1DBA"/>
    <w:rsid w:val="001E533F"/>
    <w:rsid w:val="001F7E88"/>
    <w:rsid w:val="001F7FC2"/>
    <w:rsid w:val="0020110C"/>
    <w:rsid w:val="00203F1E"/>
    <w:rsid w:val="00223C7C"/>
    <w:rsid w:val="00227AF8"/>
    <w:rsid w:val="00231DC5"/>
    <w:rsid w:val="00241F65"/>
    <w:rsid w:val="002450D8"/>
    <w:rsid w:val="002454F8"/>
    <w:rsid w:val="00246C9E"/>
    <w:rsid w:val="00260127"/>
    <w:rsid w:val="002744C3"/>
    <w:rsid w:val="00281B8D"/>
    <w:rsid w:val="00284EBB"/>
    <w:rsid w:val="00291CD7"/>
    <w:rsid w:val="002A04D0"/>
    <w:rsid w:val="002A4A07"/>
    <w:rsid w:val="002A791D"/>
    <w:rsid w:val="002B1F3C"/>
    <w:rsid w:val="002C675D"/>
    <w:rsid w:val="002D0738"/>
    <w:rsid w:val="002F511D"/>
    <w:rsid w:val="002F5A32"/>
    <w:rsid w:val="00304B15"/>
    <w:rsid w:val="00311019"/>
    <w:rsid w:val="00312D39"/>
    <w:rsid w:val="00321C55"/>
    <w:rsid w:val="00335CD4"/>
    <w:rsid w:val="003403C0"/>
    <w:rsid w:val="00360258"/>
    <w:rsid w:val="00362B96"/>
    <w:rsid w:val="00372079"/>
    <w:rsid w:val="00381C00"/>
    <w:rsid w:val="00385D90"/>
    <w:rsid w:val="00387597"/>
    <w:rsid w:val="00390056"/>
    <w:rsid w:val="00393223"/>
    <w:rsid w:val="003A39BB"/>
    <w:rsid w:val="003A4F8C"/>
    <w:rsid w:val="003A669E"/>
    <w:rsid w:val="003A6B8A"/>
    <w:rsid w:val="003B30B2"/>
    <w:rsid w:val="003C5594"/>
    <w:rsid w:val="003D3C2E"/>
    <w:rsid w:val="003D5401"/>
    <w:rsid w:val="003D7B66"/>
    <w:rsid w:val="003E1B52"/>
    <w:rsid w:val="003E25C1"/>
    <w:rsid w:val="003E4741"/>
    <w:rsid w:val="003F16B2"/>
    <w:rsid w:val="003F4A3C"/>
    <w:rsid w:val="00407B78"/>
    <w:rsid w:val="00411E8A"/>
    <w:rsid w:val="00414199"/>
    <w:rsid w:val="004204E1"/>
    <w:rsid w:val="004252FB"/>
    <w:rsid w:val="00437DED"/>
    <w:rsid w:val="00455820"/>
    <w:rsid w:val="004568C8"/>
    <w:rsid w:val="004611B5"/>
    <w:rsid w:val="00461724"/>
    <w:rsid w:val="004640AA"/>
    <w:rsid w:val="0047022F"/>
    <w:rsid w:val="004719A0"/>
    <w:rsid w:val="00482156"/>
    <w:rsid w:val="00482CE0"/>
    <w:rsid w:val="0048427D"/>
    <w:rsid w:val="00485214"/>
    <w:rsid w:val="004B1EF5"/>
    <w:rsid w:val="004B35C1"/>
    <w:rsid w:val="004B40D7"/>
    <w:rsid w:val="004B427B"/>
    <w:rsid w:val="004C563C"/>
    <w:rsid w:val="004D0DCE"/>
    <w:rsid w:val="004D15E6"/>
    <w:rsid w:val="004E0461"/>
    <w:rsid w:val="004E763F"/>
    <w:rsid w:val="0050053D"/>
    <w:rsid w:val="0050153C"/>
    <w:rsid w:val="00507D96"/>
    <w:rsid w:val="005103B6"/>
    <w:rsid w:val="00510BDF"/>
    <w:rsid w:val="00514002"/>
    <w:rsid w:val="00520D11"/>
    <w:rsid w:val="00524CF7"/>
    <w:rsid w:val="00532237"/>
    <w:rsid w:val="0053273E"/>
    <w:rsid w:val="005370F4"/>
    <w:rsid w:val="00540375"/>
    <w:rsid w:val="0054179A"/>
    <w:rsid w:val="0054461F"/>
    <w:rsid w:val="00547EEF"/>
    <w:rsid w:val="005562F2"/>
    <w:rsid w:val="00556838"/>
    <w:rsid w:val="00556C7D"/>
    <w:rsid w:val="00557C81"/>
    <w:rsid w:val="00577FEE"/>
    <w:rsid w:val="00580691"/>
    <w:rsid w:val="005810F3"/>
    <w:rsid w:val="0058166E"/>
    <w:rsid w:val="0058663E"/>
    <w:rsid w:val="00590E1D"/>
    <w:rsid w:val="00596977"/>
    <w:rsid w:val="005A5E90"/>
    <w:rsid w:val="005A7264"/>
    <w:rsid w:val="005B084B"/>
    <w:rsid w:val="005B0B7E"/>
    <w:rsid w:val="005B1DE4"/>
    <w:rsid w:val="005B308D"/>
    <w:rsid w:val="005B4C45"/>
    <w:rsid w:val="005E436B"/>
    <w:rsid w:val="005F0E8F"/>
    <w:rsid w:val="005F22AD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83835"/>
    <w:rsid w:val="00693B1B"/>
    <w:rsid w:val="00697362"/>
    <w:rsid w:val="006B1529"/>
    <w:rsid w:val="006B2158"/>
    <w:rsid w:val="006B32AA"/>
    <w:rsid w:val="006C17D9"/>
    <w:rsid w:val="006C735A"/>
    <w:rsid w:val="006D2D97"/>
    <w:rsid w:val="006D3A08"/>
    <w:rsid w:val="006D3C7B"/>
    <w:rsid w:val="006D57BF"/>
    <w:rsid w:val="006E06DD"/>
    <w:rsid w:val="006E2A16"/>
    <w:rsid w:val="006E4AAC"/>
    <w:rsid w:val="006E5645"/>
    <w:rsid w:val="006E5C22"/>
    <w:rsid w:val="006F5417"/>
    <w:rsid w:val="006F6255"/>
    <w:rsid w:val="00700EB3"/>
    <w:rsid w:val="00713D7C"/>
    <w:rsid w:val="007227DD"/>
    <w:rsid w:val="00727E6C"/>
    <w:rsid w:val="007367F2"/>
    <w:rsid w:val="0078621E"/>
    <w:rsid w:val="00792BB4"/>
    <w:rsid w:val="00793756"/>
    <w:rsid w:val="007A250D"/>
    <w:rsid w:val="007A53DB"/>
    <w:rsid w:val="007C3E55"/>
    <w:rsid w:val="007E4125"/>
    <w:rsid w:val="0080313B"/>
    <w:rsid w:val="00804F3A"/>
    <w:rsid w:val="00806640"/>
    <w:rsid w:val="008078AB"/>
    <w:rsid w:val="00811ADC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714E7"/>
    <w:rsid w:val="0088008E"/>
    <w:rsid w:val="008835C2"/>
    <w:rsid w:val="00885802"/>
    <w:rsid w:val="008A59FD"/>
    <w:rsid w:val="008B086E"/>
    <w:rsid w:val="008B41C0"/>
    <w:rsid w:val="008B5CBE"/>
    <w:rsid w:val="008B7340"/>
    <w:rsid w:val="008C303A"/>
    <w:rsid w:val="008C3A13"/>
    <w:rsid w:val="008C41EB"/>
    <w:rsid w:val="008C797A"/>
    <w:rsid w:val="008D33F1"/>
    <w:rsid w:val="008D6ACB"/>
    <w:rsid w:val="008E0CCD"/>
    <w:rsid w:val="008E4C99"/>
    <w:rsid w:val="008E56A7"/>
    <w:rsid w:val="008F30D5"/>
    <w:rsid w:val="00903623"/>
    <w:rsid w:val="009039EB"/>
    <w:rsid w:val="00905B0B"/>
    <w:rsid w:val="00907122"/>
    <w:rsid w:val="00907ABE"/>
    <w:rsid w:val="0091285B"/>
    <w:rsid w:val="0091692D"/>
    <w:rsid w:val="00922482"/>
    <w:rsid w:val="00935DE6"/>
    <w:rsid w:val="00940FC5"/>
    <w:rsid w:val="009456D0"/>
    <w:rsid w:val="009506D3"/>
    <w:rsid w:val="00963180"/>
    <w:rsid w:val="00964121"/>
    <w:rsid w:val="00970B24"/>
    <w:rsid w:val="009A2EB0"/>
    <w:rsid w:val="009B041D"/>
    <w:rsid w:val="009B19A9"/>
    <w:rsid w:val="009B38F4"/>
    <w:rsid w:val="009C6E05"/>
    <w:rsid w:val="009D023B"/>
    <w:rsid w:val="009D072D"/>
    <w:rsid w:val="009D4154"/>
    <w:rsid w:val="009E0D59"/>
    <w:rsid w:val="009E1AE8"/>
    <w:rsid w:val="009F7668"/>
    <w:rsid w:val="00A06D5B"/>
    <w:rsid w:val="00A17D23"/>
    <w:rsid w:val="00A26C3A"/>
    <w:rsid w:val="00A271A9"/>
    <w:rsid w:val="00A3019C"/>
    <w:rsid w:val="00A3513E"/>
    <w:rsid w:val="00A42780"/>
    <w:rsid w:val="00A43AE5"/>
    <w:rsid w:val="00A55D47"/>
    <w:rsid w:val="00A577D4"/>
    <w:rsid w:val="00A75A8B"/>
    <w:rsid w:val="00A8741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E6D42"/>
    <w:rsid w:val="00AF08C2"/>
    <w:rsid w:val="00AF5DDC"/>
    <w:rsid w:val="00AF6094"/>
    <w:rsid w:val="00B02D46"/>
    <w:rsid w:val="00B218AB"/>
    <w:rsid w:val="00B21CB1"/>
    <w:rsid w:val="00B236DD"/>
    <w:rsid w:val="00B24A00"/>
    <w:rsid w:val="00B24E65"/>
    <w:rsid w:val="00B46418"/>
    <w:rsid w:val="00B51AC7"/>
    <w:rsid w:val="00B55A8A"/>
    <w:rsid w:val="00B803E3"/>
    <w:rsid w:val="00B900D2"/>
    <w:rsid w:val="00B9668C"/>
    <w:rsid w:val="00BA1C28"/>
    <w:rsid w:val="00BC3FD8"/>
    <w:rsid w:val="00BC5853"/>
    <w:rsid w:val="00BD5B87"/>
    <w:rsid w:val="00BD6D72"/>
    <w:rsid w:val="00BE1AB5"/>
    <w:rsid w:val="00BE48E2"/>
    <w:rsid w:val="00BF6B78"/>
    <w:rsid w:val="00C044CF"/>
    <w:rsid w:val="00C071DF"/>
    <w:rsid w:val="00C170AD"/>
    <w:rsid w:val="00C24BA6"/>
    <w:rsid w:val="00C40A3A"/>
    <w:rsid w:val="00C40DD8"/>
    <w:rsid w:val="00C4283A"/>
    <w:rsid w:val="00C450FE"/>
    <w:rsid w:val="00C47D6B"/>
    <w:rsid w:val="00C5222B"/>
    <w:rsid w:val="00C72834"/>
    <w:rsid w:val="00C7343C"/>
    <w:rsid w:val="00C81FA3"/>
    <w:rsid w:val="00C836EE"/>
    <w:rsid w:val="00C84942"/>
    <w:rsid w:val="00C962F9"/>
    <w:rsid w:val="00C97AFA"/>
    <w:rsid w:val="00CA0ECF"/>
    <w:rsid w:val="00CB3EB0"/>
    <w:rsid w:val="00CB523D"/>
    <w:rsid w:val="00CB6BBD"/>
    <w:rsid w:val="00CD6C43"/>
    <w:rsid w:val="00CE5024"/>
    <w:rsid w:val="00CE7DD7"/>
    <w:rsid w:val="00CF2E4A"/>
    <w:rsid w:val="00D013CC"/>
    <w:rsid w:val="00D03EED"/>
    <w:rsid w:val="00D13046"/>
    <w:rsid w:val="00D215AA"/>
    <w:rsid w:val="00D26789"/>
    <w:rsid w:val="00D320CC"/>
    <w:rsid w:val="00D36983"/>
    <w:rsid w:val="00D36A2D"/>
    <w:rsid w:val="00D40E94"/>
    <w:rsid w:val="00D4374F"/>
    <w:rsid w:val="00D53A2C"/>
    <w:rsid w:val="00D67C16"/>
    <w:rsid w:val="00D7283E"/>
    <w:rsid w:val="00D81EEE"/>
    <w:rsid w:val="00D8507D"/>
    <w:rsid w:val="00D948F4"/>
    <w:rsid w:val="00D95FB8"/>
    <w:rsid w:val="00DA0D76"/>
    <w:rsid w:val="00DA60D4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17542"/>
    <w:rsid w:val="00E2430D"/>
    <w:rsid w:val="00E268CB"/>
    <w:rsid w:val="00E30899"/>
    <w:rsid w:val="00E30F00"/>
    <w:rsid w:val="00E3168F"/>
    <w:rsid w:val="00E3200C"/>
    <w:rsid w:val="00E33977"/>
    <w:rsid w:val="00E35C67"/>
    <w:rsid w:val="00E36B5C"/>
    <w:rsid w:val="00E40863"/>
    <w:rsid w:val="00E40F64"/>
    <w:rsid w:val="00E4664C"/>
    <w:rsid w:val="00E52C27"/>
    <w:rsid w:val="00E5442A"/>
    <w:rsid w:val="00E617D5"/>
    <w:rsid w:val="00E65C74"/>
    <w:rsid w:val="00E67083"/>
    <w:rsid w:val="00E731A8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041B"/>
    <w:rsid w:val="00EA5771"/>
    <w:rsid w:val="00EB193A"/>
    <w:rsid w:val="00EB3357"/>
    <w:rsid w:val="00EB3728"/>
    <w:rsid w:val="00EB79E9"/>
    <w:rsid w:val="00EC1A89"/>
    <w:rsid w:val="00ED248C"/>
    <w:rsid w:val="00ED288C"/>
    <w:rsid w:val="00EE0410"/>
    <w:rsid w:val="00EE3B2D"/>
    <w:rsid w:val="00EE404B"/>
    <w:rsid w:val="00EF0F69"/>
    <w:rsid w:val="00EF3BC8"/>
    <w:rsid w:val="00EF5BB3"/>
    <w:rsid w:val="00EF5E1C"/>
    <w:rsid w:val="00EF792A"/>
    <w:rsid w:val="00F166F5"/>
    <w:rsid w:val="00F168E9"/>
    <w:rsid w:val="00F16CEA"/>
    <w:rsid w:val="00F22CC9"/>
    <w:rsid w:val="00F24469"/>
    <w:rsid w:val="00F40B38"/>
    <w:rsid w:val="00F43A32"/>
    <w:rsid w:val="00F46524"/>
    <w:rsid w:val="00F5529D"/>
    <w:rsid w:val="00F712A2"/>
    <w:rsid w:val="00F8392F"/>
    <w:rsid w:val="00F958D6"/>
    <w:rsid w:val="00FA01E5"/>
    <w:rsid w:val="00FB090D"/>
    <w:rsid w:val="00FB2EC4"/>
    <w:rsid w:val="00FB3861"/>
    <w:rsid w:val="00FB7E4B"/>
    <w:rsid w:val="00FD0B94"/>
    <w:rsid w:val="00FD5284"/>
    <w:rsid w:val="00FD64C1"/>
    <w:rsid w:val="00FF5B51"/>
    <w:rsid w:val="00FF672A"/>
    <w:rsid w:val="00FF6C0E"/>
    <w:rsid w:val="00FF6D3F"/>
    <w:rsid w:val="036CE6CA"/>
    <w:rsid w:val="2365900E"/>
    <w:rsid w:val="416E610C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Blindheim, Dan Filip"/>
    <w:docVar w:name="ek_dbfields" w:val="EK_Avdeling¤2#4¤2# ¤3#EK_Avsnitt¤2#4¤2# ¤3#EK_Bedriftsnavn¤2#1¤2#Helse Bergen¤3#EK_GjelderFra¤2#0¤2#01.06.2022¤3#EK_KlGjelderFra¤2#0¤2#¤3#EK_Opprettet¤2#0¤2#19.10.2009¤3#EK_Utgitt¤2#0¤2#14.04.2010¤3#EK_IBrukDato¤2#0¤2#01.06.2022¤3#EK_DokumentID¤2#0¤2#D14543¤3#EK_DokTittel¤2#0¤2#Opptak av legemiddelanamnese og samstemming av legemiddellister¤3#EK_DokType¤2#0¤2#Retningslinje¤3#EK_DocLvlShort¤2#0¤2# ¤3#EK_DocLevel¤2#0¤2# ¤3#EK_EksRef¤2#2¤2# 11_x0009_1.24.14.6.8_x0009_Synergi_x0009_06602_x0009_http://synergi.ihelse.net/synergi/default.aspx_x0009_¤1#2.4.1_x0009_Veiviser for kjernejournal - Direktoratet for e-helse_x0009_08183_x0009_https://kj-opplaering.ehelse.no/hjelp/opplaering/_x0009_¤1#2.9.3_x0009_Kjernejournal - Norsk Helsenett_x0009_09035_x0009_https://nhn.no/kjernejournal/_x0009_¤1#2.9.4_x0009_E-resept - Norsk Helsenett_x0009_09036_x0009_https://nhn.no/e-resept/_x0009_¤1#2.13.1.4_x0009_Elektronisk kurve MEONA_x0009_07168_x0009_http://systembibliotek.ihelse.net/meona/_layouts/15/start.aspx#/Felles%20dokumenter/Forms/AllItems.aspx?RootFolder=%2Fmeona%2FFelles%20dokumenter%2FRutinebeskrivelser&amp;FolderCTID=0x012000398F667F624A33449C5B0DD3B82F3F11&amp;View=%7B6F684533%2D5C1A%2D4B68%2D9471%2D140E23B8F4F2%7D_x0009_¤1#2.16.8_x0009_eResept, legemiddelanamnese og legemiddelsamstemming i Forskrivningsmodulen (FM)_x0009_06833_x0009_https://samhandling.helse-vest.no/2/epj-fagforum/_layouts/15/WopiFrame2.aspx?sourcedoc=/2/epj-fagforum/Delte%20dokumenter/Regional%20rutine%20for%20eResept,%20legemiddelanamnese%20og%20legemiddelsamstemming%20i%20Forskrivningsmodulen.pdf&amp;action=default&amp;DefaultItemOpen=1_x0009_¤1#2.16.8_x0009_Cave-registrering_x0009_07323_x0009_https://samhandling.helse-vest.no/2/epj-fagforum/_layouts/15/WopiFrame.aspx?sourcedoc=/2/epj-fagforum/Delte%20dokumenter/Regional%20rutine%20Cave-registrering%20i%20DIPS.pdf&amp;action=default&amp;DefaultItemOpen=1_x0009_¤1#2.16.8_x0009_Kritisk informasjon - regional rutine i Helse Vest_x0009_07322_x0009_https://samhandling.helse-vest.no/2/epj-fagforum/_layouts/15/WopiFrame.aspx?sourcedoc=/2/epj-fagforum/Delte%20dokumenter/Regional%20rutine%20Kritisk%20informasjon%20i%20DIPS.pdf&amp;action=default&amp;DefaultItemOpen=1_x0009_¤1#2.18.7_x0009_Pasientsikkerhetsprogrammet_x0009_06559_x0009_http://www.pasientsikkerhetsprogrammet.no/_x0009_¤1#3.2.2.1.14.1_x0009_Samstemming av legemiddellister_x0009_07150_x0009_https://www.itryggehender24-7.no/reduser-pasientskader/legemiddelrelaterte-skader/samstemming-av-legemiddellister_x0009_¤1#3.2.2.9.1_x0009_Legemiddelkomiteen_x0009_07156_x0009_http://innsiden.helse-bergen.no/komiteer/legemiddelkomiteen/Sider/default.aspx_x0009_¤1#¤3#EK_Erstatter¤2#0¤2#7.03¤3#EK_ErstatterD¤2#0¤2#18.01.2021¤3#EK_Signatur¤2#0¤2#Bjånes, Tormod Karlsen - legemiddelkomiteen¤3#EK_Verifisert¤2#0¤2# ¤3#EK_Hørt¤2#0¤2# ¤3#EK_AuditReview¤2#2¤2# ¤3#EK_AuditApprove¤2#2¤2# ¤3#EK_Gradering¤2#0¤2#Åpen¤3#EK_Gradnr¤2#4¤2#0¤3#EK_Kapittel¤2#4¤2# ¤3#EK_Referanse¤2#2¤2# 8_x0009_02.1.2.2.1-02_x0009_Definisjoner Legemidler_x0009_14482_x0009_dok14482.docx_x0009_¤1#02.1.2.2.1-03_x0009_Fordeling av ansvar og oppgaver innen legemiddelhåndtering_x0009_14492_x0009_dok14492.docx_x0009_¤1#02.1.2.2.1-04_x0009_Uønskede hendelser innen legemiddelhåndtering_x0009_14605_x0009_dok14605.docx_x0009_¤1#02.1.2.2.1-10_x0009_Forankring i lov og forskrift_x0009_54944_x0009_dok54944.docx_x0009_¤1#02.1.2.2.5-02_x0009_Oversikt: Gode kilder til legemiddelanamnese_x0009_68325_x0009_dok68325.docx_x0009_¤1#02.1.2.2.5-03_x0009_Ordinering av legemidler og vurdering av legemiddelbehandling_x0009_14493_x0009_dok14493.docx_x0009_¤1#02.1.2.2.5-24_x0009_Sjekkliste ved opptak av legemiddelanamnese_x0009_35129_x0009_dok35129.docx_x0009_¤1#02.1.2.2.6.8-01_x0009_Håndtering av LAR legemiddel_x0009_34495_x0009_dok34495.docx_x0009_¤1#¤3#EK_RefNr¤2#0¤2#02.1.2.2.5-01¤3#EK_Revisjon¤2#0¤2#8.00¤3#EK_Ansvarlig¤2#0¤2#Blindheim, Dan Filip¤3#EK_SkrevetAv¤2#0¤2#Charlotte Stokes¤3#EK_UText1¤2#0¤2#Legemiddelkomiteen¤3#EK_UText2¤2#0¤2# ¤3#EK_UText3¤2#0¤2# ¤3#EK_UText4¤2#0¤2# ¤3#EK_Status¤2#0¤2#I bruk¤3#EK_Stikkord¤2#0¤2#legemiddelsamstemming, samstemming, anamnese, kjernejournal, innskrivning, opptak, kurve, akuttmottak, prejournal, sign, verifi, faste, medisin, behov, samstemming, natur, dose, VIB, LIB, FM, RF, nyrefunksjon, dokumentasjon, legemiddelliste, legemiddellister, ordin, ordinasjon, avvik, kilder, synergi, fastlege, sykehjem, hjemmetjeneste, multidose, medbrakt, PLL, pasientens legemiddelliste, legemiddelhistorikk, CAVE¤3#EK_SuperStikkord¤2#0¤2#¤3#EK_Rapport¤2#3¤2#¤3#EK_EKPrintMerke¤2#0¤2#Uoffisiell utskrift er kun gyldig på utskriftsdato¤3#EK_Watermark¤2#0¤2#¤3#EK_Utgave¤2#0¤2#8.00¤3#EK_Merknad¤2#7¤2#Oppdatert med frist for utføring av legemiddelanamnese og - samstemming etter innkomst.¤3#EK_VerLogg¤2#2¤2#Ver. 8.00 - 01.06.2022|Oppdatert med frist for utføring av legemiddelanamnese og - samstemming etter innkomst.¤1#Ver. 7.03 - 22.11.2021|Oppdatert link - legemiddelsamstemming¤1#Ver. 7.02 - 24.03.2021|Lagt til vedlegg: oversikt over gode kilder til legemiddelanamnese¤1#Ver. 7.01 - 20.01.2021|Lagt inn i ny mal, oppdatert tekst og linker.¤1#Ver. 7.00 - 18.01.2021|Lagt inn i ny mal, oppdatert tekst og linker.¤1#Ver. 6.00 - 04.11.2019|Endret krav til bruk av kjernejournalen ihht endret regelverk, oppdatert lenker som ikke fungerte.¤1#Ver. 5.00 - 20.05.2019|Lagt til setning etter oppdatering i Reseptformidleren: &quot;senest ved utskrivelse&quot;, etter diskusjon av i fagrådet for pasientsikkerhet.¤1#Ver. 4.03 - 03.12.2018|¤1#Ver. 4.02 - 21.09.2018|Forlenget gyldighet til 21.09.2020¤1#Ver. 4.01 - 21.09.2018|rettet lenke som ikke virket&#13;_x000a_Forlenget gyldighet til 21.09.2020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1.06.2024¤3#EK_Vedlegg¤2#2¤2# 0_x0009_¤3#EK_AvdelingOver¤2#4¤2# ¤3#EK_HRefNr¤2#0¤2# ¤3#EK_HbNavn¤2#0¤2# ¤3#EK_DokRefnr¤2#4¤2#00030201020205¤3#EK_Dokendrdato¤2#4¤2#24.05.2022 15:25:07¤3#EK_HbType¤2#4¤2# ¤3#EK_Offisiell¤2#4¤2# ¤3#EK_VedleggRef¤2#4¤2#02.1.2.2.5-01¤3#EK_Strukt00¤2#5¤2#¤5#¤5#HVRHF¤5#1¤5#-1¤4#¤5#02¤5#Helse Bergen HF¤5#1¤5#0¤4#.¤5#1¤5#Fellesdokumenter¤5#1¤5#0¤4#.¤5#2¤5#Pasientbehandling¤5#1¤5#0¤4#.¤5#2¤5#Legemidler¤5#0¤5#0¤4#.¤5#5¤5#Ordinering og legemiddelinformasjon¤5#0¤5#0¤4# - ¤3#EK_Strukt01¤2#5¤2#¤5#¤5#Kategorier HB (ikke dokumenter på dette nivået trykk dere videre ned +)¤5#0¤5#0¤4#¤5#¤5#Pasientbehandling (ikke dokumenter på dette nivået trykk dere videre ned +)¤5#0¤5#0¤4#¤5#¤5#Legemidler¤5#3¤5#0¤4#¤5#¤5#Ordinering og legemiddelinformasjon¤5#3¤5#0¤4# - ¤3#EK_Pub¤2#6¤2#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1¤5#Fellesdokumenter¤5#1¤5#0¤4#.¤5#2¤5#Pasientbehandling¤5#1¤5#0¤4#.¤5#2¤5#Legemidler¤5#0¤5#0¤4#.¤5#5¤5#Ordinering og legemiddelinformasjon¤5#0¤5#0¤4# - ¤3#"/>
    <w:docVar w:name="ek_dl" w:val="1"/>
    <w:docVar w:name="ek_doclevel" w:val=" "/>
    <w:docVar w:name="ek_doclvlshort" w:val=" "/>
    <w:docVar w:name="ek_dok.ansvarlig" w:val="[Dok.ansvarlig]"/>
    <w:docVar w:name="ek_doktittel" w:val="Opptak av legemiddelanamnese og samstemming av legemiddellister"/>
    <w:docVar w:name="ek_doktype" w:val="Retningslinje"/>
    <w:docVar w:name="ek_dokumentid" w:val="D14543"/>
    <w:docVar w:name="ek_eksref" w:val="[EK_EksRef]"/>
    <w:docVar w:name="ek_erstatter" w:val="7.03"/>
    <w:docVar w:name="ek_erstatterd" w:val="18.01.2021"/>
    <w:docVar w:name="ek_format" w:val="-10"/>
    <w:docVar w:name="ek_gjelderfra" w:val="01.06.2022"/>
    <w:docVar w:name="ek_gjeldertil" w:val="01.06.2024"/>
    <w:docVar w:name="ek_gradering" w:val="Åpen"/>
    <w:docVar w:name="ek_hbnavn" w:val=" "/>
    <w:docVar w:name="ek_hrefnr" w:val=" "/>
    <w:docVar w:name="ek_hørt" w:val=" "/>
    <w:docVar w:name="ek_ibrukdato" w:val="01.06.2022"/>
    <w:docVar w:name="ek_klgjelderfra" w:val="[]"/>
    <w:docVar w:name="ek_merknad" w:val="Ny retningslinje, skilt ut fra tidligere retningslinje om anamnese og samstemming ved innleggelse, med beskrivelse av beste praksis og flytskjema for legemiddelsamstemming ihht. leveranse fra ROMLE-tiltak 4 og temasiden på Legemiddelportalen.&#13;&#10;Lagt til kobling til PowerBI rapport for legemiddelsamstemming. &#13;&#10;"/>
    <w:docVar w:name="ek_opprettet" w:val="19.10.2009"/>
    <w:docVar w:name="ek_protection" w:val="0"/>
    <w:docVar w:name="ek_rapport" w:val="[]"/>
    <w:docVar w:name="ek_referanse" w:val="[EK_Referanse]"/>
    <w:docVar w:name="ek_refnr" w:val="02.1.2.2.4-01"/>
    <w:docVar w:name="ek_revisjon" w:val="8.00"/>
    <w:docVar w:name="ek_s00mt1" w:val="HVRHF - Helse Bergen HF - Fellesdokumenter - Pasientbehandling"/>
    <w:docVar w:name="ek_s01mt3" w:val="Legemidler - Ordinering og legemiddelinformasjon"/>
    <w:docVar w:name="ek_signatur" w:val="Bjånes, Tormod Karlsen - legemiddelkomiteen"/>
    <w:docVar w:name="ek_skrevetav" w:val="Charlotte Stokes"/>
    <w:docVar w:name="ek_status" w:val="I bruk"/>
    <w:docVar w:name="ek_stikkord" w:val="legemiddelsamstemming, samstemming, anamnese, kjernejournal, innskrivning, opptak, kurve, akuttmottak, prejournal, sign, verifi, faste, medisin, behov, samstemming, natur, dose, VIB, LIB, FM, RF, nyrefunksjon, dokumentasjon, legemiddelliste, legemiddellister, ordin, ordinasjon, avvik, kilder, synergi, fastlege, sykehjem, hjemmetjeneste, multidose, medbrakt, PLL, pasientens legemiddelliste, legemiddelhistorikk, CAVE"/>
    <w:docVar w:name="ek_superstikkord" w:val="[]"/>
    <w:docVar w:name="ek_type" w:val="DOK"/>
    <w:docVar w:name="ek_utext1" w:val="Legemiddelkomiteen"/>
    <w:docVar w:name="ek_utext2" w:val=" "/>
    <w:docVar w:name="ek_utext3" w:val=" "/>
    <w:docVar w:name="ek_utext4" w:val=" "/>
    <w:docVar w:name="ek_utgave" w:val="7.03"/>
    <w:docVar w:name="ek_utgitt" w:val="14.04.2010"/>
    <w:docVar w:name="ek_verifisert" w:val=" "/>
    <w:docVar w:name="idek_eksref" w:val=";06602;08183;09035;09036;07168;06833;07323;07322;06559;07150;07156;"/>
    <w:docVar w:name="idek_referanse" w:val=";14482;14492;14605;54944;68325;14493;35129;34495;"/>
    <w:docVar w:name="idxd" w:val=";14482;14492;14605;54944;68325;14493;35129;34495;"/>
    <w:docVar w:name="idxr" w:val=";06602;08183;09035;09036;07168;06833;07323;07322;06559;07150;07156;"/>
    <w:docVar w:name="khb" w:val="UB"/>
    <w:docVar w:name="skitten" w:val="0"/>
    <w:docVar w:name="tidek_eksref" w:val=";06602;08183;09035;09036;07168;06833;07323;07322;06559;07150;07156;"/>
    <w:docVar w:name="tidek_referanse" w:val=";14482;14492;14605;54944;68325;14493;35129;34495;"/>
    <w:docVar w:name="xd14482" w:val="02.1.2.2.1-02"/>
    <w:docVar w:name="xd14492" w:val="02.1.2.2.1-03"/>
    <w:docVar w:name="xd14493" w:val="02.1.2.2.4-02"/>
    <w:docVar w:name="xd14605" w:val="02.1.2.2.1-04"/>
    <w:docVar w:name="xd34495" w:val="02.1.2.2.5.2-01"/>
    <w:docVar w:name="xd35129" w:val="02.1.2.2.4-13"/>
    <w:docVar w:name="xd54944" w:val="02.1.2.2.1-12"/>
    <w:docVar w:name="xd68325" w:val="02.1.2.2.4-02"/>
    <w:docVar w:name="xdf14482" w:val="dok14482.docx"/>
    <w:docVar w:name="xdf14492" w:val="dok14492.docx"/>
    <w:docVar w:name="xdf14493" w:val="dok14493.docx"/>
    <w:docVar w:name="xdf14605" w:val="dok14605.docx"/>
    <w:docVar w:name="xdf34495" w:val="dok34495.docx"/>
    <w:docVar w:name="xdf35129" w:val="dok35129.docx"/>
    <w:docVar w:name="xdf54944" w:val="dok54944.docx"/>
    <w:docVar w:name="xdf68325" w:val="dok68325.docx"/>
    <w:docVar w:name="xdl14482" w:val="02.1.2.2.1-02 Definisjoner Legemidler"/>
    <w:docVar w:name="xdl14492" w:val="02.1.2.2.1-03 Fordeling av ansvar og oppgaver innen legemiddelhåndtering"/>
    <w:docVar w:name="xdl14493" w:val="02.1.2.2.4-02 Ordinering av legemidler og vurdering av legemiddelbehandling"/>
    <w:docVar w:name="xdl14605" w:val="02.1.2.2.1-04 Uønskede hendelser innen legemiddelhåndtering"/>
    <w:docVar w:name="xdl34495" w:val="02.1.2.2.5.2-01 Håndtering av LAR legemiddel"/>
    <w:docVar w:name="xdl35129" w:val="02.1.2.2.4-13 Sjekkliste ved opptak av legemiddelanamnese"/>
    <w:docVar w:name="xdl54944" w:val="02.1.2.2.1-12 Forankring i lov og forskrift"/>
    <w:docVar w:name="xdl68325" w:val="02.1.2.2.4-02 Oversikt: Gode kilder til legemiddelanamnese"/>
    <w:docVar w:name="xdt14482" w:val="Definisjoner Legemidler"/>
    <w:docVar w:name="xdt14492" w:val="Fordeling av ansvar og oppgaver innen legemiddelhåndtering"/>
    <w:docVar w:name="xdt14493" w:val="Ordinering av legemidler og vurdering av legemiddelbehandling"/>
    <w:docVar w:name="xdt14605" w:val="Uønskede hendelser innen legemiddelhåndtering"/>
    <w:docVar w:name="xdt34495" w:val="Håndtering av LAR legemiddel"/>
    <w:docVar w:name="xdt35129" w:val="Sjekkliste ved opptak av legemiddelanamnese"/>
    <w:docVar w:name="xdt54944" w:val="Forankring i lov og forskrift"/>
    <w:docVar w:name="xdt68325" w:val="Oversikt: Gode kilder til legemiddelanamnese"/>
    <w:docVar w:name="xr06559" w:val="02.2.1.4"/>
    <w:docVar w:name="xr06602" w:val="01.1.14.6.8"/>
    <w:docVar w:name="xr06833" w:val="01.14.4"/>
    <w:docVar w:name="xr07150" w:val="02.2.2.2.14.1"/>
    <w:docVar w:name="xr07156" w:val="02.2.2.10.1"/>
    <w:docVar w:name="xr07168" w:val="0113.1.4"/>
    <w:docVar w:name="xr07322" w:val="01.14.4"/>
    <w:docVar w:name="xr07323" w:val="01.14.4"/>
    <w:docVar w:name="xr08183" w:val="01.4.1"/>
    <w:docVar w:name="xr09035" w:val="02.2.2.1.1"/>
    <w:docVar w:name="xr09036" w:val="02.2.2.1.2"/>
    <w:docVar w:name="xrf06559" w:val="http://www.pasientsikkerhetsprogrammet.no/"/>
    <w:docVar w:name="xrf06602" w:val="http://synergi.ihelse.net/synergi/default.aspx"/>
    <w:docVar w:name="xrf06833" w:val="https://samhandling.helse-vest.no/2/epj-fagforum/_layouts/15/WopiFrame2.aspx?sourcedoc=/2/epj-fagforum/Delte%20dokumenter/Regional%20rutine%20for%20eResept,%20legemiddelanamnese%20og%20legemiddelsamstemming%20i%20Forskrivningsmodulen.pdf&amp;action=default&amp;DefaultItemOpen=1"/>
    <w:docVar w:name="xrf07150" w:val="https://www.itryggehender24-7.no/reduser-pasientskader/legemiddelrelaterte-skader/samstemming-av-legemiddellister"/>
    <w:docVar w:name="xrf07156" w:val="http://innsiden.helse-bergen.no/komiteer/legemiddelkomiteen/Sider/default.aspx"/>
    <w:docVar w:name="xrf07168" w:val="http://systembibliotek.ihelse.net/meona/_layouts/15/start.aspx#/Felles%20dokumenter/Forms/AllItems.aspx?RootFolder=%2Fmeona%2FFelles%20dokumenter%2FRutinebeskrivelser&amp;FolderCTID=0x012000398F667F624A33449C5B0DD3B82F3F11&amp;View=%7B6F684533%2D5C1A%2D4B68%2D9471%2D140E23B8F4F2%7D"/>
    <w:docVar w:name="xrf07322" w:val="https://samhandling.helse-vest.no/2/epj-fagforum/_layouts/15/WopiFrame.aspx?sourcedoc=/2/epj-fagforum/Delte%20dokumenter/Regional%20rutine%20Kritisk%20informasjon%20i%20DIPS.pdf&amp;action=default&amp;DefaultItemOpen=1"/>
    <w:docVar w:name="xrf07323" w:val="https://samhandling.helse-vest.no/2/epj-fagforum/_layouts/15/WopiFrame.aspx?sourcedoc=/2/epj-fagforum/Delte%20dokumenter/Regional%20rutine%20Cave-registrering%20i%20DIPS.pdf&amp;action=default&amp;DefaultItemOpen=1"/>
    <w:docVar w:name="xrf08183" w:val="https://kj-opplaering.ehelse.no/hjelp/opplaering/"/>
    <w:docVar w:name="xrf09035" w:val="https://nhn.no/kjernejournal/"/>
    <w:docVar w:name="xrf09036" w:val="https://nhn.no/e-resept/"/>
    <w:docVar w:name="xrl06559" w:val="02.2.1.4 Pasientsikkerhetsprogrammet"/>
    <w:docVar w:name="xrl06602" w:val="01.1.14.6.8 Synergi"/>
    <w:docVar w:name="xrl06833" w:val="01.14.4 eResept, legemiddelanamnese og legemiddelsamstemming i Forskrivningsmodulen (FM)"/>
    <w:docVar w:name="xrl07150" w:val="02.2.2.2.14.1 Samstemming av legemiddellister"/>
    <w:docVar w:name="xrl07156" w:val="02.2.2.10.1 Legemiddelkomiteen"/>
    <w:docVar w:name="xrl07168" w:val="0113.1.4 Elektronisk kurve MEONA"/>
    <w:docVar w:name="xrl07322" w:val="01.14.4 Kritisk informasjon - regional rutine i Helse Vest"/>
    <w:docVar w:name="xrl07323" w:val="01.14.4 Cave-registrering"/>
    <w:docVar w:name="xrl08183" w:val="01.4.1 Veiviser for kjernejournal - Direktoratet for e-helse"/>
    <w:docVar w:name="xrl09035" w:val="02.2.2.1.1 Kjernejournal - Norsk Helsenett"/>
    <w:docVar w:name="xrl09036" w:val="02.2.2.1.2 E-resept - Norsk Helsenett"/>
    <w:docVar w:name="xrt06559" w:val="Pasientsikkerhetsprogrammet"/>
    <w:docVar w:name="xrt06602" w:val="Synergi"/>
    <w:docVar w:name="xrt06833" w:val="eResept, legemiddelanamnese og legemiddelsamstemming i Forskrivningsmodulen (FM)"/>
    <w:docVar w:name="xrt07150" w:val="Samstemming av legemiddellister"/>
    <w:docVar w:name="xrt07156" w:val="Legemiddelkomiteen"/>
    <w:docVar w:name="xrt07168" w:val="Elektronisk kurve MEONA"/>
    <w:docVar w:name="xrt07322" w:val="Kritisk informasjon - regional rutine i Helse Vest"/>
    <w:docVar w:name="xrt07323" w:val="Cave-registrering"/>
    <w:docVar w:name="xrt08183" w:val="Veiviser for kjernejournal - Direktoratet for e-helse"/>
    <w:docVar w:name="xrt09035" w:val="Kjernejournal - Norsk Helsenett"/>
    <w:docVar w:name="xrt09036" w:val="E-resept - Norsk Helsenett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B75951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40D7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A3019C"/>
    <w:pPr>
      <w:numPr>
        <w:numId w:val="16"/>
      </w:numPr>
      <w:spacing w:before="240"/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8714E7"/>
    <w:pPr>
      <w:numPr>
        <w:ilvl w:val="1"/>
        <w:numId w:val="16"/>
      </w:numPr>
      <w:spacing w:before="120"/>
      <w:ind w:left="397" w:hanging="397"/>
      <w:outlineLvl w:val="1"/>
    </w:pPr>
    <w:rPr>
      <w:rFonts w:cstheme="minorBidi"/>
      <w:b/>
      <w:bCs/>
    </w:rPr>
  </w:style>
  <w:style w:type="paragraph" w:styleId="Heading3">
    <w:name w:val="heading 3"/>
    <w:basedOn w:val="Normal"/>
    <w:next w:val="Normal"/>
    <w:autoRedefine/>
    <w:qFormat/>
    <w:rsid w:val="00A3019C"/>
    <w:pPr>
      <w:numPr>
        <w:ilvl w:val="2"/>
        <w:numId w:val="16"/>
      </w:numPr>
      <w:tabs>
        <w:tab w:val="num" w:pos="703"/>
      </w:tabs>
      <w:ind w:left="567" w:hanging="567"/>
      <w:outlineLvl w:val="2"/>
    </w:p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ik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ik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ik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ik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3E1B52"/>
    <w:rPr>
      <w:rFonts w:asciiTheme="minorHAnsi" w:hAnsiTheme="minorHAnsi"/>
      <w:color w:val="auto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ikn">
    <w:name w:val="Overskrift 5 Teik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ikn">
    <w:name w:val="Overskrift 7 Teik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ikn">
    <w:name w:val="Overskrift 8 Teik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ikn">
    <w:name w:val="Overskrift 9 Teik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character" w:styleId="FootnoteReference">
    <w:name w:val="footnote reference"/>
    <w:basedOn w:val="DefaultParagraphFont"/>
    <w:semiHidden/>
    <w:unhideWhenUsed/>
    <w:rsid w:val="005F22A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552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E5C22"/>
    <w:rPr>
      <w:sz w:val="16"/>
      <w:szCs w:val="16"/>
    </w:rPr>
  </w:style>
  <w:style w:type="paragraph" w:styleId="CommentText">
    <w:name w:val="annotation text"/>
    <w:basedOn w:val="Normal"/>
    <w:link w:val="KommentartekstTeikn"/>
    <w:unhideWhenUsed/>
    <w:rsid w:val="006E5C22"/>
    <w:rPr>
      <w:sz w:val="20"/>
    </w:rPr>
  </w:style>
  <w:style w:type="character" w:customStyle="1" w:styleId="KommentartekstTeikn">
    <w:name w:val="Kommentartekst Teikn"/>
    <w:basedOn w:val="DefaultParagraphFont"/>
    <w:link w:val="CommentText"/>
    <w:rsid w:val="006E5C22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KommentaremneTeikn"/>
    <w:semiHidden/>
    <w:unhideWhenUsed/>
    <w:rsid w:val="006E5C22"/>
    <w:rPr>
      <w:b/>
      <w:bCs/>
    </w:rPr>
  </w:style>
  <w:style w:type="character" w:customStyle="1" w:styleId="KommentaremneTeikn">
    <w:name w:val="Kommentaremne Teikn"/>
    <w:basedOn w:val="KommentartekstTeikn"/>
    <w:link w:val="CommentSubject"/>
    <w:semiHidden/>
    <w:rsid w:val="006E5C22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3D5401"/>
    <w:rPr>
      <w:rFonts w:asciiTheme="minorHAnsi" w:hAnsiTheme="minorHAnsi"/>
      <w:sz w:val="24"/>
    </w:rPr>
  </w:style>
  <w:style w:type="paragraph" w:customStyle="1" w:styleId="paragraph">
    <w:name w:val="paragraph"/>
    <w:basedOn w:val="Normal"/>
    <w:rsid w:val="00E308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E30899"/>
  </w:style>
  <w:style w:type="character" w:customStyle="1" w:styleId="eop">
    <w:name w:val="eop"/>
    <w:basedOn w:val="DefaultParagraphFont"/>
    <w:rsid w:val="00E3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elsevest.sharepoint.com/sites/Meona/SitePages/Oppl%C3%A6ring-og-rutiner.aspx?startedResponseCatch=true" TargetMode="External" /><Relationship Id="rId11" Type="http://schemas.openxmlformats.org/officeDocument/2006/relationships/hyperlink" Target="https://www.nhn.no/tjenester/kjernejournal" TargetMode="External" /><Relationship Id="rId12" Type="http://schemas.openxmlformats.org/officeDocument/2006/relationships/hyperlink" Target="https://www.laeringsportalen.no/CourseRoom/StartCourse/7319" TargetMode="External" /><Relationship Id="rId13" Type="http://schemas.openxmlformats.org/officeDocument/2006/relationships/hyperlink" Target="https://helsevest.sharepoint.com/sites/EPJ-Regionale-foringer/Delte%20dokumenter/Forms/AllItems.aspx?id=%2Fsites%2FEPJ-Regionale-foringer%2FDelte%20dokumenter%2FDokumentasjon%20av%20kritisk%20og%20viktig%20informasjon.pdf&amp;parent=%2Fsites%2FEPJ-Regionale-foringer%2FDelte%20dokumenter" TargetMode="External" /><Relationship Id="rId14" Type="http://schemas.openxmlformats.org/officeDocument/2006/relationships/hyperlink" Target="https://www.helsedirektoratet.no/faglige-rad/legemiddelsamstemming-og-legemiddelgjennomgang/gjennomforing-av-legemiddelsamstemming" TargetMode="External" /><Relationship Id="rId15" Type="http://schemas.openxmlformats.org/officeDocument/2006/relationships/hyperlink" Target="https://kvalitet.helse-bergen.no/docs/pub/DOK14492.htm" TargetMode="External" /><Relationship Id="rId16" Type="http://schemas.openxmlformats.org/officeDocument/2006/relationships/hyperlink" Target="https://kvalitet.helse-bergen.no/docs/pub/DOK14544.htm" TargetMode="External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header" Target="header3.xml" /><Relationship Id="rId22" Type="http://schemas.openxmlformats.org/officeDocument/2006/relationships/footer" Target="footer3.xml" /><Relationship Id="rId23" Type="http://schemas.openxmlformats.org/officeDocument/2006/relationships/hyperlink" Target="https://helsevest.sharepoint.com/sites/HBE-intranett-tema-legemiddelportalen/SitePages/Legemidler%20ved%20utreise.aspx?xsdata=MDV8MDJ8c2lkc2VsLnJ5a2tlbkBoZWxzZS1iZXJnZW4ubm98YTBmMjFlNGRmZTMwNDdkMzJjYTQwOGRlNDlkYmZhMzl8YmRjYmU1MzVmM2NmNDlmNThhNmFmYjZkOThkYzc4Mzd8MHwwfDYzOTAyOTQwNjI5MzY1OTU0N3xVbmtub3dufFRXRnBiR1pzYjNkOGV5SkZiWEIwZVUxaGNHa2lPblJ5ZFdVc0lsWWlPaUl3TGpBdU1EQXdNQ0lzSWxBaU9pSlhhVzR6TWlJc0lrRk9Jam9pVFdGcGJDSXNJbGRVSWpveWZRPT18MHx8fA%3D%3D&amp;sdata=RHJEaFBOMnV3a0hKV1FXS2RlTmVrVHZmeUxkTTRGMTEwSlh4b1RJN1NsMD0%3D&amp;clickparams=eyAiWC1BcHBOYW1lIiA6ICJNaWNyb3NvZnQgT3V0bG9vayIsICJYLUFwcFZlcnNpb24iIDogIjE2LjAuMTg1MjYuMjA2NzIiLCAiT1MiIDogIldpbmRvd3MiIH0%3D" TargetMode="External" /><Relationship Id="rId24" Type="http://schemas.openxmlformats.org/officeDocument/2006/relationships/hyperlink" Target="https://helsevest.sharepoint.com/sites/HBE-intranett-tema-legemiddelportalen/Delte%20dokumenter/Forms/AllItems.aspx?id=%2Fsites%2FHBE%2Dintranett%2Dtema%2Dlegemiddelportalen%2FDelte%20dokumenter%2FLegemiddelsikkerhet%2FROMLE%2Dprosjektet%2FTiltak%204%20%2D%20Legemiddelsamstemming%2FBeste%20praksis%20%2D%20samstemming%20ved%20utreise%5Ftil%20sluttrapport%2Epdf&amp;parent=%2Fsites%2FHBE%2Dintranett%2Dtema%2Dlegemiddelportalen%2FDelte%20dokumenter%2FLegemiddelsikkerhet%2FROMLE%2Dprosjektet%2FTiltak%204%20%2D%20Legemiddelsamstemming" TargetMode="External" /><Relationship Id="rId25" Type="http://schemas.openxmlformats.org/officeDocument/2006/relationships/hyperlink" Target="https://view.officeapps.live.com/op/view.aspx?src=https%3A%2F%2Fwww.saman.no%2F49bf26%2Fcontentassets%2Fd76b9675b4c54fbda3024a330fac59c4%2Fretningslinje-for-elektroniske-meldinger-somatikk.docx&amp;wdOrigin=BROWSELINK" TargetMode="External" /><Relationship Id="rId26" Type="http://schemas.openxmlformats.org/officeDocument/2006/relationships/hyperlink" Target="https://www.saman.no/49328b/siteassets/seksjon/samarbeidsavtaler/documents/saravtalar/revidert-retningslinje-for-elektroniske-meldinger---tjenesteavtale-3-og-5-for-psykiatri-og-rus.pdf" TargetMode="External" /><Relationship Id="rId27" Type="http://schemas.openxmlformats.org/officeDocument/2006/relationships/image" Target="media/image2.png" /><Relationship Id="rId28" Type="http://schemas.openxmlformats.org/officeDocument/2006/relationships/hyperlink" Target="https://kvalitet.helse-bergen.no/docs/pub/DOK14605.htm" TargetMode="External" /><Relationship Id="rId29" Type="http://schemas.openxmlformats.org/officeDocument/2006/relationships/hyperlink" Target="https://kvalitet.helse-bergen.no/docs/pub/DOK68033.htm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kvalitet.helse-bergen.no/docs/pub/DOK53419.pdf" TargetMode="External" /><Relationship Id="rId31" Type="http://schemas.openxmlformats.org/officeDocument/2006/relationships/hyperlink" Target="https://helsevest.sharepoint.com/sites/HBE-intranett-tema-legemiddelportalen/SitePages/Legemiddelkomiteen.aspx" TargetMode="External" /><Relationship Id="rId32" Type="http://schemas.openxmlformats.org/officeDocument/2006/relationships/hyperlink" Target="https://helsevest.sharepoint.com/sites/HBE-intranett-tema-legemiddelportalen/SitePages/Legemidler%20ved%20utreise.aspx" TargetMode="External" /><Relationship Id="rId33" Type="http://schemas.openxmlformats.org/officeDocument/2006/relationships/hyperlink" Target="https://lovdata.no/dokument/SF/forskrift/2008-04-03-320" TargetMode="External" /><Relationship Id="rId34" Type="http://schemas.openxmlformats.org/officeDocument/2006/relationships/hyperlink" Target="https://www.helsedirektoratet.no/faglige-rad/legemiddelsamstemming-og-legemiddelgjennomgang/gjennomforing-av-legemiddelgjennomgang" TargetMode="External" /><Relationship Id="rId35" Type="http://schemas.openxmlformats.org/officeDocument/2006/relationships/hyperlink" Target="https://www.helse-vest.no/dette-gjer-vi/planar-og-strategiar-i-helse-vest/regionale-fagplanar/regional-plan-for-risikoomrade-legemiddel-romle/" TargetMode="External" /><Relationship Id="rId36" Type="http://schemas.openxmlformats.org/officeDocument/2006/relationships/hyperlink" Target="https://helsevest.sharepoint.com/sites/Meona/Delte%20dokumenter/Overf%C3%B8ring%20og%20avslutning%20av%20pasientkurve.pdf" TargetMode="External" /><Relationship Id="rId37" Type="http://schemas.openxmlformats.org/officeDocument/2006/relationships/hyperlink" Target="https://rapportportal.helse-vest.no/reports/powerbi/Regionale%20rapporter/Legemiddelsamstemming" TargetMode="Externa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customXml" Target="../customXml/item1.xml" /><Relationship Id="rId40" Type="http://schemas.openxmlformats.org/officeDocument/2006/relationships/styles" Target="styles.xml" /><Relationship Id="rId5" Type="http://schemas.openxmlformats.org/officeDocument/2006/relationships/hyperlink" Target="https://kvalitet.helse-bergen.no/docs/pub/DOK54944.htm" TargetMode="External" /><Relationship Id="rId6" Type="http://schemas.openxmlformats.org/officeDocument/2006/relationships/hyperlink" Target="https://www.helsedirektoratet.no/faglige-rad/legemiddelsamstemming-og-legemiddelgjennomgang" TargetMode="External" /><Relationship Id="rId7" Type="http://schemas.openxmlformats.org/officeDocument/2006/relationships/hyperlink" Target="https://kvalitet.helse-bergen.no/docs/pub/DOK14482.htm" TargetMode="External" /><Relationship Id="rId8" Type="http://schemas.openxmlformats.org/officeDocument/2006/relationships/hyperlink" Target="https://kvalitet.helse-bergen.no/docs/pub/DOK14493.htm" TargetMode="External" /><Relationship Id="rId9" Type="http://schemas.openxmlformats.org/officeDocument/2006/relationships/hyperlink" Target="https://kvalitet.helse-bergen.no/docs/pub/DOK14607.htm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KAB\APPDATA\ROAMING\MICROSOFT\MALER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8A3B1ED-F7D9-4081-B439-29A43A0BEFE2}">
  <we:reference id="1fc441d0-c012-4ded-878a-44e68ea26eb9" version="3.5.0.1" store="EXCatalog" storeType="excatalog"/>
  <we:alternateReferences>
    <we:reference id="WA200003024" version="3.5.0.1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AC09F-2570-4BB9-9E17-3A69A285B6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460</TotalTime>
  <Pages>6</Pages>
  <Words>1090</Words>
  <Characters>15024</Characters>
  <Application>Microsoft Office Word</Application>
  <DocSecurity>0</DocSecurity>
  <Lines>125</Lines>
  <Paragraphs>32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Legemiddelsamstemming ved utskrivelse</vt:lpstr>
      <vt:lpstr>HBHF-mal - stående</vt:lpstr>
    </vt:vector>
  </TitlesOfParts>
  <Company>Datakvalitet</Company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Legemiddelsamstemming ved utskrivelse</dc:title>
  <dc:subject>00030201020205|02.1.2.2.5-01|</dc:subject>
  <dc:creator>Handbok</dc:creator>
  <cp:lastModifiedBy>Rykken, Sidsel</cp:lastModifiedBy>
  <cp:revision>14</cp:revision>
  <cp:lastPrinted>2006-09-07T08:52:00Z</cp:lastPrinted>
  <dcterms:created xsi:type="dcterms:W3CDTF">2022-06-01T07:34:00Z</dcterms:created>
  <dcterms:modified xsi:type="dcterms:W3CDTF">2026-06-15T12:25:00Z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6a53ae1,25fa82a5,2b5b1fcf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Legemiddelsamstemming ved utskrivelse</vt:lpwstr>
  </property>
  <property fmtid="{D5CDD505-2E9C-101B-9397-08002B2CF9AE}" pid="7" name="EK_DokType">
    <vt:lpwstr>Retningslinje</vt:lpwstr>
  </property>
  <property fmtid="{D5CDD505-2E9C-101B-9397-08002B2CF9AE}" pid="8" name="EK_DokumentID">
    <vt:lpwstr>D83475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12.06.2026</vt:lpwstr>
  </property>
  <property fmtid="{D5CDD505-2E9C-101B-9397-08002B2CF9AE}" pid="11" name="EK_GjelderTil">
    <vt:lpwstr>12.06.2028</vt:lpwstr>
  </property>
  <property fmtid="{D5CDD505-2E9C-101B-9397-08002B2CF9AE}" pid="12" name="EK_Merknad">
    <vt:lpwstr>Oppdatert med frist for utføring av legemiddelanamnese og - samstemming etter innkomst.</vt:lpwstr>
  </property>
  <property fmtid="{D5CDD505-2E9C-101B-9397-08002B2CF9AE}" pid="13" name="EK_RefNr">
    <vt:lpwstr>1.2.2.5-28</vt:lpwstr>
  </property>
  <property fmtid="{D5CDD505-2E9C-101B-9397-08002B2CF9AE}" pid="14" name="EK_S00MT1">
    <vt:lpwstr>Helse Bergen HF/Fellesdokumenter/Pasientbehandling</vt:lpwstr>
  </property>
  <property fmtid="{D5CDD505-2E9C-101B-9397-08002B2CF9AE}" pid="15" name="EK_S01MT3">
    <vt:lpwstr>[]</vt:lpwstr>
  </property>
  <property fmtid="{D5CDD505-2E9C-101B-9397-08002B2CF9AE}" pid="16" name="EK_Signatur">
    <vt:lpwstr>Bjånes, Tormod Karlsen - legemiddelkomiteen</vt:lpwstr>
  </property>
  <property fmtid="{D5CDD505-2E9C-101B-9397-08002B2CF9AE}" pid="17" name="EK_UText1">
    <vt:lpwstr>Legemiddelkomiteen</vt:lpwstr>
  </property>
  <property fmtid="{D5CDD505-2E9C-101B-9397-08002B2CF9AE}" pid="18" name="EK_Utgave">
    <vt:lpwstr>1.01</vt:lpwstr>
  </property>
  <property fmtid="{D5CDD505-2E9C-101B-9397-08002B2CF9AE}" pid="19" name="EK_Watermark">
    <vt:lpwstr/>
  </property>
  <property fmtid="{D5CDD505-2E9C-101B-9397-08002B2CF9AE}" pid="20" name="MSIP_Label_0c3ffc1c-ef00-4620-9c2f-7d9c1597774b_ActionId">
    <vt:lpwstr>77a9ec1f-dfc6-4cf0-a525-3060d5374449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2025-10-21T12:20:16Z</vt:lpwstr>
  </property>
  <property fmtid="{D5CDD505-2E9C-101B-9397-08002B2CF9AE}" pid="26" name="MSIP_Label_0c3ffc1c-ef00-4620-9c2f-7d9c1597774b_SiteId">
    <vt:lpwstr>bdcbe535-f3cf-49f5-8a6a-fb6d98dc7837</vt:lpwstr>
  </property>
  <property fmtid="{D5CDD505-2E9C-101B-9397-08002B2CF9AE}" pid="27" name="MSIP_Label_0c3ffc1c-ef00-4620-9c2f-7d9c1597774b_Tag">
    <vt:lpwstr>10, 3, 0, 1</vt:lpwstr>
  </property>
  <property fmtid="{D5CDD505-2E9C-101B-9397-08002B2CF9AE}" pid="28" name="XD14482">
    <vt:lpwstr>1.2.2.1-02</vt:lpwstr>
  </property>
  <property fmtid="{D5CDD505-2E9C-101B-9397-08002B2CF9AE}" pid="29" name="XD14492">
    <vt:lpwstr>1.2.2.1-03</vt:lpwstr>
  </property>
  <property fmtid="{D5CDD505-2E9C-101B-9397-08002B2CF9AE}" pid="30" name="XD14493">
    <vt:lpwstr>1.2.2.5-03</vt:lpwstr>
  </property>
  <property fmtid="{D5CDD505-2E9C-101B-9397-08002B2CF9AE}" pid="31" name="XD14544">
    <vt:lpwstr>1.2.2.5-07</vt:lpwstr>
  </property>
  <property fmtid="{D5CDD505-2E9C-101B-9397-08002B2CF9AE}" pid="32" name="XD14605">
    <vt:lpwstr>1.2.2.1-04</vt:lpwstr>
  </property>
  <property fmtid="{D5CDD505-2E9C-101B-9397-08002B2CF9AE}" pid="33" name="XD14607">
    <vt:lpwstr>1.2.2.7-01</vt:lpwstr>
  </property>
  <property fmtid="{D5CDD505-2E9C-101B-9397-08002B2CF9AE}" pid="34" name="XD34495">
    <vt:lpwstr>1.2.2.6.10-01</vt:lpwstr>
  </property>
  <property fmtid="{D5CDD505-2E9C-101B-9397-08002B2CF9AE}" pid="35" name="XD35129">
    <vt:lpwstr>1.2.2.5-24</vt:lpwstr>
  </property>
  <property fmtid="{D5CDD505-2E9C-101B-9397-08002B2CF9AE}" pid="36" name="XD53419">
    <vt:lpwstr>1.4.2.1-11</vt:lpwstr>
  </property>
  <property fmtid="{D5CDD505-2E9C-101B-9397-08002B2CF9AE}" pid="37" name="XD54944">
    <vt:lpwstr>1.2.2.1-12</vt:lpwstr>
  </property>
  <property fmtid="{D5CDD505-2E9C-101B-9397-08002B2CF9AE}" pid="38" name="XD68033">
    <vt:lpwstr>1.4.2.1-02</vt:lpwstr>
  </property>
  <property fmtid="{D5CDD505-2E9C-101B-9397-08002B2CF9AE}" pid="39" name="XD68325">
    <vt:lpwstr>1.2.2.5-02</vt:lpwstr>
  </property>
  <property fmtid="{D5CDD505-2E9C-101B-9397-08002B2CF9AE}" pid="40" name="XDF14482">
    <vt:lpwstr>Definisjoner Legemidler</vt:lpwstr>
  </property>
  <property fmtid="{D5CDD505-2E9C-101B-9397-08002B2CF9AE}" pid="41" name="XDF14492">
    <vt:lpwstr>Fordeling av praktiske oppgaver innen legemiddelhåndtering</vt:lpwstr>
  </property>
  <property fmtid="{D5CDD505-2E9C-101B-9397-08002B2CF9AE}" pid="42" name="XDF14493">
    <vt:lpwstr>Ordinering av legemidler og vurdering av legemiddelbehandling</vt:lpwstr>
  </property>
  <property fmtid="{D5CDD505-2E9C-101B-9397-08002B2CF9AE}" pid="43" name="XDF14544">
    <vt:lpwstr>Utskrivning og overføring til annet omsorgsnivå</vt:lpwstr>
  </property>
  <property fmtid="{D5CDD505-2E9C-101B-9397-08002B2CF9AE}" pid="44" name="XDF14605">
    <vt:lpwstr>Uønskede hendelser innen legemiddelhåndtering</vt:lpwstr>
  </property>
  <property fmtid="{D5CDD505-2E9C-101B-9397-08002B2CF9AE}" pid="45" name="XDF14607">
    <vt:lpwstr>Opplæring legemiddelhåndtering (generelt)</vt:lpwstr>
  </property>
  <property fmtid="{D5CDD505-2E9C-101B-9397-08002B2CF9AE}" pid="46" name="XDF34495">
    <vt:lpwstr>Håndtering av LAR legemiddel</vt:lpwstr>
  </property>
  <property fmtid="{D5CDD505-2E9C-101B-9397-08002B2CF9AE}" pid="47" name="XDF35129">
    <vt:lpwstr>Sjekkliste ved opptak av legemiddelanamnese</vt:lpwstr>
  </property>
  <property fmtid="{D5CDD505-2E9C-101B-9397-08002B2CF9AE}" pid="48" name="XDF53419">
    <vt:lpwstr>Pasientforløp i utskrivningsprosessen</vt:lpwstr>
  </property>
  <property fmtid="{D5CDD505-2E9C-101B-9397-08002B2CF9AE}" pid="49" name="XDF54944">
    <vt:lpwstr>Forankring i lov og forskrift</vt:lpwstr>
  </property>
  <property fmtid="{D5CDD505-2E9C-101B-9397-08002B2CF9AE}" pid="50" name="XDF68033">
    <vt:lpwstr>Generelle retningslinjer for samarbeid mellom fastlege og spesialisthelsetjenesten</vt:lpwstr>
  </property>
  <property fmtid="{D5CDD505-2E9C-101B-9397-08002B2CF9AE}" pid="51" name="XDF68325">
    <vt:lpwstr>Oversikt: Gode kilder til legemiddelanamnese</vt:lpwstr>
  </property>
  <property fmtid="{D5CDD505-2E9C-101B-9397-08002B2CF9AE}" pid="52" name="XDL14482">
    <vt:lpwstr>1.2.2.1-02 Definisjoner Legemidler</vt:lpwstr>
  </property>
  <property fmtid="{D5CDD505-2E9C-101B-9397-08002B2CF9AE}" pid="53" name="XDL14492">
    <vt:lpwstr>1.2.2.1-03 Fordeling av praktiske oppgaver innen legemiddelhåndtering</vt:lpwstr>
  </property>
  <property fmtid="{D5CDD505-2E9C-101B-9397-08002B2CF9AE}" pid="54" name="XDL14493">
    <vt:lpwstr>1.2.2.5-03 Ordinering av legemidler og vurdering av legemiddelbehandling</vt:lpwstr>
  </property>
  <property fmtid="{D5CDD505-2E9C-101B-9397-08002B2CF9AE}" pid="55" name="XDL14544">
    <vt:lpwstr>1.2.2.5-07 Utskrivning og overføring til annet omsorgsnivå</vt:lpwstr>
  </property>
  <property fmtid="{D5CDD505-2E9C-101B-9397-08002B2CF9AE}" pid="56" name="XDL14605">
    <vt:lpwstr>1.2.2.1-04 Uønskede hendelser innen legemiddelhåndtering</vt:lpwstr>
  </property>
  <property fmtid="{D5CDD505-2E9C-101B-9397-08002B2CF9AE}" pid="57" name="XDL14607">
    <vt:lpwstr>1.2.2.7-01 Opplæring legemiddelhåndtering (generelt)</vt:lpwstr>
  </property>
  <property fmtid="{D5CDD505-2E9C-101B-9397-08002B2CF9AE}" pid="58" name="XDL34495">
    <vt:lpwstr>1.2.2.6.10-01 Håndtering av LAR legemiddel</vt:lpwstr>
  </property>
  <property fmtid="{D5CDD505-2E9C-101B-9397-08002B2CF9AE}" pid="59" name="XDL35129">
    <vt:lpwstr>1.2.2.5-24 Sjekkliste ved opptak av legemiddelanamnese</vt:lpwstr>
  </property>
  <property fmtid="{D5CDD505-2E9C-101B-9397-08002B2CF9AE}" pid="60" name="XDL53419">
    <vt:lpwstr>1.4.2.1-11 Pasientforløp i utskrivningsprosessen</vt:lpwstr>
  </property>
  <property fmtid="{D5CDD505-2E9C-101B-9397-08002B2CF9AE}" pid="61" name="XDL54944">
    <vt:lpwstr>1.2.2.1-12 Forankring i lov og forskrift</vt:lpwstr>
  </property>
  <property fmtid="{D5CDD505-2E9C-101B-9397-08002B2CF9AE}" pid="62" name="XDL68033">
    <vt:lpwstr>1.4.2.1-02 Generelle retningslinjer for samarbeid mellom fastlege og spesialisthelsetjenesten</vt:lpwstr>
  </property>
  <property fmtid="{D5CDD505-2E9C-101B-9397-08002B2CF9AE}" pid="63" name="XDL68325">
    <vt:lpwstr>1.2.2.5-02 Oversikt: Gode kilder til legemiddelanamnese</vt:lpwstr>
  </property>
  <property fmtid="{D5CDD505-2E9C-101B-9397-08002B2CF9AE}" pid="64" name="XDT14482">
    <vt:lpwstr>Definisjoner Legemidler</vt:lpwstr>
  </property>
  <property fmtid="{D5CDD505-2E9C-101B-9397-08002B2CF9AE}" pid="65" name="XDT14492">
    <vt:lpwstr>Fordeling av praktiske oppgaver innen legemiddelhåndtering</vt:lpwstr>
  </property>
  <property fmtid="{D5CDD505-2E9C-101B-9397-08002B2CF9AE}" pid="66" name="XDT14493">
    <vt:lpwstr>Ordinering av legemidler og vurdering av legemiddelbehandling</vt:lpwstr>
  </property>
  <property fmtid="{D5CDD505-2E9C-101B-9397-08002B2CF9AE}" pid="67" name="XDT14544">
    <vt:lpwstr>Utskrivning og overføring til annet omsorgsnivå</vt:lpwstr>
  </property>
  <property fmtid="{D5CDD505-2E9C-101B-9397-08002B2CF9AE}" pid="68" name="XDT14605">
    <vt:lpwstr>Uønskede hendelser innen legemiddelhåndtering</vt:lpwstr>
  </property>
  <property fmtid="{D5CDD505-2E9C-101B-9397-08002B2CF9AE}" pid="69" name="XDT14607">
    <vt:lpwstr>Opplæring legemiddelhåndtering (generelt)</vt:lpwstr>
  </property>
  <property fmtid="{D5CDD505-2E9C-101B-9397-08002B2CF9AE}" pid="70" name="XDT34495">
    <vt:lpwstr>Håndtering av LAR legemiddel</vt:lpwstr>
  </property>
  <property fmtid="{D5CDD505-2E9C-101B-9397-08002B2CF9AE}" pid="71" name="XDT35129">
    <vt:lpwstr>Sjekkliste ved opptak av legemiddelanamnese</vt:lpwstr>
  </property>
  <property fmtid="{D5CDD505-2E9C-101B-9397-08002B2CF9AE}" pid="72" name="XDT53419">
    <vt:lpwstr>Pasientforløp i utskrivningsprosessen</vt:lpwstr>
  </property>
  <property fmtid="{D5CDD505-2E9C-101B-9397-08002B2CF9AE}" pid="73" name="XDT54944">
    <vt:lpwstr>Forankring i lov og forskrift</vt:lpwstr>
  </property>
  <property fmtid="{D5CDD505-2E9C-101B-9397-08002B2CF9AE}" pid="74" name="XDT68033">
    <vt:lpwstr>Generelle retningslinjer for samarbeid mellom fastlege og spesialisthelsetjenesten</vt:lpwstr>
  </property>
  <property fmtid="{D5CDD505-2E9C-101B-9397-08002B2CF9AE}" pid="75" name="XDT68325">
    <vt:lpwstr>Oversikt: Gode kilder til legemiddelanamnese</vt:lpwstr>
  </property>
  <property fmtid="{D5CDD505-2E9C-101B-9397-08002B2CF9AE}" pid="76" name="XR06559">
    <vt:lpwstr>2.17.7.11.4</vt:lpwstr>
  </property>
  <property fmtid="{D5CDD505-2E9C-101B-9397-08002B2CF9AE}" pid="77" name="XR06602">
    <vt:lpwstr>3.1.3.1.6.8</vt:lpwstr>
  </property>
  <property fmtid="{D5CDD505-2E9C-101B-9397-08002B2CF9AE}" pid="78" name="XR06833">
    <vt:lpwstr>2.21.8.28.12</vt:lpwstr>
  </property>
  <property fmtid="{D5CDD505-2E9C-101B-9397-08002B2CF9AE}" pid="79" name="XR07150">
    <vt:lpwstr>3.2.2.1.19.1</vt:lpwstr>
  </property>
  <property fmtid="{D5CDD505-2E9C-101B-9397-08002B2CF9AE}" pid="80" name="XR07156">
    <vt:lpwstr>3.2.2.11.1</vt:lpwstr>
  </property>
  <property fmtid="{D5CDD505-2E9C-101B-9397-08002B2CF9AE}" pid="81" name="XR07168">
    <vt:lpwstr>2.17.1.4</vt:lpwstr>
  </property>
  <property fmtid="{D5CDD505-2E9C-101B-9397-08002B2CF9AE}" pid="82" name="XR07322">
    <vt:lpwstr>2.21.8.28.15</vt:lpwstr>
  </property>
  <property fmtid="{D5CDD505-2E9C-101B-9397-08002B2CF9AE}" pid="83" name="XR07323">
    <vt:lpwstr>2.21.8.28.14.1</vt:lpwstr>
  </property>
  <property fmtid="{D5CDD505-2E9C-101B-9397-08002B2CF9AE}" pid="84" name="XR08183">
    <vt:lpwstr>2.6.1</vt:lpwstr>
  </property>
  <property fmtid="{D5CDD505-2E9C-101B-9397-08002B2CF9AE}" pid="85" name="XR09035">
    <vt:lpwstr>2.14.2</vt:lpwstr>
  </property>
  <property fmtid="{D5CDD505-2E9C-101B-9397-08002B2CF9AE}" pid="86" name="XR09036">
    <vt:lpwstr>2.14.3</vt:lpwstr>
  </property>
  <property fmtid="{D5CDD505-2E9C-101B-9397-08002B2CF9AE}" pid="87" name="XRF06559">
    <vt:lpwstr>I trygge hender 24/7</vt:lpwstr>
  </property>
  <property fmtid="{D5CDD505-2E9C-101B-9397-08002B2CF9AE}" pid="88" name="XRF06602">
    <vt:lpwstr>Synergi</vt:lpwstr>
  </property>
  <property fmtid="{D5CDD505-2E9C-101B-9397-08002B2CF9AE}" pid="89" name="XRF06833">
    <vt:lpwstr>Forskrive eResept</vt:lpwstr>
  </property>
  <property fmtid="{D5CDD505-2E9C-101B-9397-08002B2CF9AE}" pid="90" name="XRF07150">
    <vt:lpwstr>Samstemming av legemiddellister</vt:lpwstr>
  </property>
  <property fmtid="{D5CDD505-2E9C-101B-9397-08002B2CF9AE}" pid="91" name="XRF07156">
    <vt:lpwstr>Legemiddelkomiteen</vt:lpwstr>
  </property>
  <property fmtid="{D5CDD505-2E9C-101B-9397-08002B2CF9AE}" pid="92" name="XRF07168">
    <vt:lpwstr>Elektronisk kurve MEONA</vt:lpwstr>
  </property>
  <property fmtid="{D5CDD505-2E9C-101B-9397-08002B2CF9AE}" pid="93" name="XRF07322">
    <vt:lpwstr>Dokumentasjon av kritisk og viktig informasjon - regional rutine i Helse Vest</vt:lpwstr>
  </property>
  <property fmtid="{D5CDD505-2E9C-101B-9397-08002B2CF9AE}" pid="94" name="XRF07323">
    <vt:lpwstr>Cave-registrering</vt:lpwstr>
  </property>
  <property fmtid="{D5CDD505-2E9C-101B-9397-08002B2CF9AE}" pid="95" name="XRF08183">
    <vt:lpwstr>Veiviser for kjernejournal - Direktoratet for e-helse</vt:lpwstr>
  </property>
  <property fmtid="{D5CDD505-2E9C-101B-9397-08002B2CF9AE}" pid="96" name="XRF09035">
    <vt:lpwstr>Kjernejournal - Norsk Helsenett</vt:lpwstr>
  </property>
  <property fmtid="{D5CDD505-2E9C-101B-9397-08002B2CF9AE}" pid="97" name="XRF09036">
    <vt:lpwstr>E-resept - Norsk Helsenett</vt:lpwstr>
  </property>
  <property fmtid="{D5CDD505-2E9C-101B-9397-08002B2CF9AE}" pid="98" name="XRL06559">
    <vt:lpwstr>2.17.7.11.4 I trygge hender 24/7</vt:lpwstr>
  </property>
  <property fmtid="{D5CDD505-2E9C-101B-9397-08002B2CF9AE}" pid="99" name="XRL06602">
    <vt:lpwstr>3.1.3.1.6.8 Synergi</vt:lpwstr>
  </property>
  <property fmtid="{D5CDD505-2E9C-101B-9397-08002B2CF9AE}" pid="100" name="XRL06833">
    <vt:lpwstr>2.21.8.28.12 Forskrive eResept</vt:lpwstr>
  </property>
  <property fmtid="{D5CDD505-2E9C-101B-9397-08002B2CF9AE}" pid="101" name="XRL07150">
    <vt:lpwstr>3.2.2.1.19.1 Samstemming av legemiddellister</vt:lpwstr>
  </property>
  <property fmtid="{D5CDD505-2E9C-101B-9397-08002B2CF9AE}" pid="102" name="XRL07156">
    <vt:lpwstr>3.2.2.11.1 Legemiddelkomiteen</vt:lpwstr>
  </property>
  <property fmtid="{D5CDD505-2E9C-101B-9397-08002B2CF9AE}" pid="103" name="XRL07168">
    <vt:lpwstr>2.17.1.4 Elektronisk kurve MEONA</vt:lpwstr>
  </property>
  <property fmtid="{D5CDD505-2E9C-101B-9397-08002B2CF9AE}" pid="104" name="XRL07322">
    <vt:lpwstr>2.21.8.28.15 Dokumentasjon av kritisk og viktig informasjon - regional rutine i Helse Vest</vt:lpwstr>
  </property>
  <property fmtid="{D5CDD505-2E9C-101B-9397-08002B2CF9AE}" pid="105" name="XRL07323">
    <vt:lpwstr>2.21.8.28.14.1 Cave-registrering</vt:lpwstr>
  </property>
  <property fmtid="{D5CDD505-2E9C-101B-9397-08002B2CF9AE}" pid="106" name="XRL08183">
    <vt:lpwstr>2.6.1 Veiviser for kjernejournal - Direktoratet for e-helse</vt:lpwstr>
  </property>
  <property fmtid="{D5CDD505-2E9C-101B-9397-08002B2CF9AE}" pid="107" name="XRL09035">
    <vt:lpwstr>2.14.2 Kjernejournal - Norsk Helsenett</vt:lpwstr>
  </property>
  <property fmtid="{D5CDD505-2E9C-101B-9397-08002B2CF9AE}" pid="108" name="XRL09036">
    <vt:lpwstr>2.14.3 E-resept - Norsk Helsenett</vt:lpwstr>
  </property>
  <property fmtid="{D5CDD505-2E9C-101B-9397-08002B2CF9AE}" pid="109" name="XRT06559">
    <vt:lpwstr>I trygge hender 24/7</vt:lpwstr>
  </property>
  <property fmtid="{D5CDD505-2E9C-101B-9397-08002B2CF9AE}" pid="110" name="XRT06602">
    <vt:lpwstr>Synergi</vt:lpwstr>
  </property>
  <property fmtid="{D5CDD505-2E9C-101B-9397-08002B2CF9AE}" pid="111" name="XRT06833">
    <vt:lpwstr>Forskrive eResept</vt:lpwstr>
  </property>
  <property fmtid="{D5CDD505-2E9C-101B-9397-08002B2CF9AE}" pid="112" name="XRT07150">
    <vt:lpwstr>Samstemming av legemiddellister</vt:lpwstr>
  </property>
  <property fmtid="{D5CDD505-2E9C-101B-9397-08002B2CF9AE}" pid="113" name="XRT07156">
    <vt:lpwstr>Legemiddelkomiteen</vt:lpwstr>
  </property>
  <property fmtid="{D5CDD505-2E9C-101B-9397-08002B2CF9AE}" pid="114" name="XRT07168">
    <vt:lpwstr>Elektronisk kurve MEONA</vt:lpwstr>
  </property>
  <property fmtid="{D5CDD505-2E9C-101B-9397-08002B2CF9AE}" pid="115" name="XRT07322">
    <vt:lpwstr>Dokumentasjon av kritisk og viktig informasjon - regional rutine i Helse Vest</vt:lpwstr>
  </property>
  <property fmtid="{D5CDD505-2E9C-101B-9397-08002B2CF9AE}" pid="116" name="XRT07323">
    <vt:lpwstr>Cave-registrering</vt:lpwstr>
  </property>
  <property fmtid="{D5CDD505-2E9C-101B-9397-08002B2CF9AE}" pid="117" name="XRT08183">
    <vt:lpwstr>Veiviser for kjernejournal - Direktoratet for e-helse</vt:lpwstr>
  </property>
  <property fmtid="{D5CDD505-2E9C-101B-9397-08002B2CF9AE}" pid="118" name="XRT09035">
    <vt:lpwstr>Kjernejournal - Norsk Helsenett</vt:lpwstr>
  </property>
  <property fmtid="{D5CDD505-2E9C-101B-9397-08002B2CF9AE}" pid="119" name="XRT09036">
    <vt:lpwstr>E-resept - Norsk Helsenett</vt:lpwstr>
  </property>
</Properties>
</file>