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p w:rsidR="0043297A" w:rsidRPr="00A90BA6" w:rsidP="0043297A" w14:paraId="52098F48" w14:textId="2589600E">
      <w:r>
        <w:rPr>
          <w:noProof/>
        </w:rPr>
        <mc:AlternateContent>
          <mc:Choice Requires="wps">
            <w:drawing>
              <wp:anchor distT="0" distB="0" distL="114300" distR="114300" simplePos="0" relativeHeight="251662336" behindDoc="1" locked="0" layoutInCell="1" allowOverlap="1">
                <wp:simplePos x="0" y="0"/>
                <wp:positionH relativeFrom="page">
                  <wp:align>right</wp:align>
                </wp:positionH>
                <wp:positionV relativeFrom="paragraph">
                  <wp:posOffset>290978</wp:posOffset>
                </wp:positionV>
                <wp:extent cx="7538483" cy="1562986"/>
                <wp:effectExtent l="0" t="0" r="5715" b="0"/>
                <wp:wrapNone/>
                <wp:docPr id="1333080530" name="Rektangel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538483" cy="1562986"/>
                        </a:xfrm>
                        <a:prstGeom prst="rect">
                          <a:avLst/>
                        </a:prstGeom>
                        <a:solidFill>
                          <a:srgbClr val="B2CAE9">
                            <a:alpha val="60000"/>
                          </a:srgbClr>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ktangel 1" o:spid="_x0000_s1025" alt="&quot;&quot;" style="width:593.6pt;height:123.05pt;margin-top:22.9pt;margin-left:542.4pt;mso-position-horizontal:right;mso-position-horizontal-relative:page;mso-width-percent:0;mso-width-relative:margin;mso-wrap-distance-bottom:0;mso-wrap-distance-left:9pt;mso-wrap-distance-right:9pt;mso-wrap-distance-top:0;mso-wrap-style:square;position:absolute;visibility:visible;v-text-anchor:middle;z-index:-251653120" fillcolor="#b2cae9" stroked="f" strokeweight="2pt">
                <v:fill opacity="39321f"/>
              </v:rect>
            </w:pict>
          </mc:Fallback>
        </mc:AlternateContent>
      </w:r>
    </w:p>
    <w:p w:rsidR="0043297A" w:rsidRPr="00A90BA6" w:rsidP="0043297A" w14:paraId="52098F49" w14:textId="77777777"/>
    <w:p w:rsidR="00D246BA" w:rsidRPr="00D246BA" w:rsidP="00BD2038" w14:paraId="2F6AB367" w14:textId="77777777">
      <w:pPr>
        <w:spacing w:after="200" w:line="240" w:lineRule="atLeast"/>
        <w:ind w:left="-142" w:right="-283"/>
        <w:jc w:val="center"/>
        <w:rPr>
          <w:rFonts w:ascii="Calibri" w:eastAsia="Calibri" w:hAnsi="Calibri" w:cs="Times New Roman"/>
          <w:b/>
          <w:bCs/>
          <w:color w:val="07539E"/>
          <w:sz w:val="64"/>
          <w:szCs w:val="64"/>
          <w:lang w:eastAsia="en-US"/>
        </w:rPr>
      </w:pPr>
      <w:r w:rsidRPr="00D246BA">
        <w:rPr>
          <w:rFonts w:ascii="Calibri" w:eastAsia="Calibri" w:hAnsi="Calibri" w:cs="Times New Roman"/>
          <w:b/>
          <w:bCs/>
          <w:color w:val="07539E"/>
          <w:sz w:val="64"/>
          <w:szCs w:val="64"/>
          <w:lang w:eastAsia="en-US"/>
        </w:rPr>
        <w:t>PORPHYRIA CUTANEA TARDA (PCT)</w:t>
      </w:r>
    </w:p>
    <w:p w:rsidR="00D246BA" w:rsidRPr="00D246BA" w:rsidP="00BD2038" w14:paraId="2B7131D6" w14:textId="77777777">
      <w:pPr>
        <w:spacing w:after="200" w:line="240" w:lineRule="atLeast"/>
        <w:ind w:left="-567" w:right="-425"/>
        <w:jc w:val="center"/>
        <w:rPr>
          <w:rFonts w:ascii="Calibri" w:eastAsia="Calibri" w:hAnsi="Calibri" w:cs="Times New Roman"/>
          <w:b/>
          <w:bCs/>
          <w:color w:val="07539E"/>
          <w:sz w:val="40"/>
          <w:szCs w:val="40"/>
          <w:lang w:eastAsia="en-US"/>
        </w:rPr>
      </w:pPr>
      <w:r w:rsidRPr="00D246BA">
        <w:rPr>
          <w:rFonts w:ascii="Calibri" w:eastAsia="Calibri" w:hAnsi="Calibri" w:cs="Times New Roman"/>
          <w:b/>
          <w:bCs/>
          <w:color w:val="07539E"/>
          <w:sz w:val="40"/>
          <w:szCs w:val="40"/>
          <w:lang w:eastAsia="en-US"/>
        </w:rPr>
        <w:t>RETNINGSLINJER FOR BEHANDLING OG OPPFØLGING</w:t>
      </w:r>
    </w:p>
    <w:p w:rsidR="0043297A" w:rsidRPr="00A90BA6" w:rsidP="0043297A" w14:paraId="52098F4A" w14:textId="77777777"/>
    <w:p w:rsidR="0043297A" w:rsidRPr="00A90BA6" w:rsidP="0043297A" w14:paraId="52098F56" w14:textId="77777777"/>
    <w:bookmarkStart w:id="0" w:name="_Toc527458429" w:displacedByCustomXml="next"/>
    <w:sdt>
      <w:sdtPr>
        <w:rPr>
          <w:rFonts w:eastAsia="Times New Roman" w:asciiTheme="minorHAnsi" w:hAnsiTheme="minorHAnsi" w:cs="Arial"/>
          <w:bCs w:val="0"/>
          <w:color w:val="auto"/>
          <w:sz w:val="24"/>
          <w:szCs w:val="24"/>
        </w:rPr>
        <w:id w:val="771900831"/>
        <w:docPartObj>
          <w:docPartGallery w:val="Table of Contents"/>
          <w:docPartUnique/>
        </w:docPartObj>
      </w:sdtPr>
      <w:sdtEndPr>
        <w:rPr>
          <w:rFonts w:cstheme="minorHAnsi"/>
          <w:noProof/>
          <w:spacing w:val="-2"/>
          <w:szCs w:val="20"/>
        </w:rPr>
      </w:sdtEndPr>
      <w:sdtContent>
        <w:p w:rsidR="00B27A16" w:rsidRPr="00E12D5E" w:rsidP="003440FE" w14:paraId="4577B247" w14:textId="77777777">
          <w:pPr>
            <w:pStyle w:val="TOCHeading"/>
            <w:rPr>
              <w:rFonts w:eastAsia="Times New Roman" w:asciiTheme="minorHAnsi" w:hAnsiTheme="minorHAnsi" w:cs="Arial"/>
              <w:b/>
              <w:color w:val="00529C"/>
              <w:sz w:val="50"/>
              <w:szCs w:val="50"/>
            </w:rPr>
          </w:pPr>
          <w:r w:rsidRPr="00E12D5E">
            <w:rPr>
              <w:rFonts w:eastAsia="Times New Roman" w:asciiTheme="minorHAnsi" w:hAnsiTheme="minorHAnsi" w:cs="Arial"/>
              <w:b/>
              <w:color w:val="00529C"/>
              <w:sz w:val="50"/>
              <w:szCs w:val="50"/>
            </w:rPr>
            <w:t>Innhold</w:t>
          </w:r>
        </w:p>
        <w:p>
          <w:pPr>
            <w:pStyle w:val="TOC1"/>
            <w:tabs>
              <w:tab w:val="right" w:leader="dot" w:pos="9063"/>
            </w:tabs>
            <w:rPr>
              <w:rFonts w:asciiTheme="minorHAnsi" w:hAnsiTheme="minorHAnsi"/>
              <w:noProof/>
              <w:sz w:val="22"/>
            </w:rPr>
          </w:pPr>
          <w:r>
            <w:rPr>
              <w:noProof/>
              <w:spacing w:val="-2"/>
            </w:rPr>
            <w:fldChar w:fldCharType="begin"/>
          </w:r>
          <w:r>
            <w:rPr>
              <w:noProof/>
              <w:spacing w:val="-2"/>
            </w:rPr>
            <w:instrText xml:space="preserve"> TOC \o "1-2" \h \z \u </w:instrText>
          </w:r>
          <w:r>
            <w:rPr>
              <w:noProof/>
              <w:spacing w:val="-2"/>
            </w:rPr>
            <w:fldChar w:fldCharType="separate"/>
          </w:r>
          <w:hyperlink w:anchor="_Toc256000000" w:history="1">
            <w:r>
              <w:rPr>
                <w:rStyle w:val="Hyperlink"/>
              </w:rPr>
              <w:t>1.</w:t>
            </w:r>
            <w:r>
              <w:rPr>
                <w:rFonts w:asciiTheme="minorHAnsi" w:hAnsiTheme="minorHAnsi"/>
                <w:noProof/>
                <w:sz w:val="22"/>
              </w:rPr>
              <w:tab/>
            </w:r>
            <w:r>
              <w:rPr>
                <w:rStyle w:val="Hyperlink"/>
              </w:rPr>
              <w:t>F</w:t>
            </w:r>
            <w:r>
              <w:rPr>
                <w:rStyle w:val="Hyperlink"/>
              </w:rPr>
              <w:t>orord</w:t>
            </w:r>
            <w:r>
              <w:tab/>
            </w:r>
            <w:r>
              <w:fldChar w:fldCharType="begin"/>
            </w:r>
            <w:r>
              <w:instrText xml:space="preserve"> PAGEREF _Toc256000000 \h </w:instrText>
            </w:r>
            <w:r>
              <w:fldChar w:fldCharType="separate"/>
            </w:r>
            <w:r>
              <w:t>2</w:t>
            </w:r>
            <w:r>
              <w:fldChar w:fldCharType="end"/>
            </w:r>
          </w:hyperlink>
        </w:p>
        <w:p>
          <w:pPr>
            <w:pStyle w:val="TOC1"/>
            <w:tabs>
              <w:tab w:val="right" w:leader="dot" w:pos="9063"/>
            </w:tabs>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Innledning</w:t>
            </w:r>
            <w:r>
              <w:tab/>
            </w:r>
            <w:r>
              <w:fldChar w:fldCharType="begin"/>
            </w:r>
            <w:r>
              <w:instrText xml:space="preserve"> PAGEREF _Toc256000001 \h </w:instrText>
            </w:r>
            <w:r>
              <w:fldChar w:fldCharType="separate"/>
            </w:r>
            <w:r>
              <w:t>2</w:t>
            </w:r>
            <w:r>
              <w:fldChar w:fldCharType="end"/>
            </w:r>
          </w:hyperlink>
        </w:p>
        <w:p>
          <w:pPr>
            <w:pStyle w:val="TOC1"/>
            <w:tabs>
              <w:tab w:val="right" w:leader="dot" w:pos="9063"/>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E1436C">
              <w:rPr>
                <w:rStyle w:val="Hyperlink"/>
              </w:rPr>
              <w:t>Generelt om behandling av PCT</w:t>
            </w:r>
            <w:r>
              <w:tab/>
            </w:r>
            <w:r>
              <w:fldChar w:fldCharType="begin"/>
            </w:r>
            <w:r>
              <w:instrText xml:space="preserve"> PAGEREF _Toc256000002 \h </w:instrText>
            </w:r>
            <w:r>
              <w:fldChar w:fldCharType="separate"/>
            </w:r>
            <w:r>
              <w:t>2</w:t>
            </w:r>
            <w:r>
              <w:fldChar w:fldCharType="end"/>
            </w:r>
          </w:hyperlink>
        </w:p>
        <w:p>
          <w:pPr>
            <w:pStyle w:val="TOC2"/>
            <w:tabs>
              <w:tab w:val="right" w:leader="dot" w:pos="9063"/>
            </w:tabs>
            <w:rPr>
              <w:rFonts w:asciiTheme="minorHAnsi" w:hAnsiTheme="minorHAnsi"/>
              <w:noProof/>
              <w:sz w:val="22"/>
            </w:rPr>
          </w:pPr>
          <w:hyperlink w:anchor="_Toc256000003" w:history="1">
            <w:r>
              <w:rPr>
                <w:rStyle w:val="Hyperlink"/>
              </w:rPr>
              <w:t>3.1</w:t>
            </w:r>
            <w:r>
              <w:rPr>
                <w:rFonts w:asciiTheme="minorHAnsi" w:hAnsiTheme="minorHAnsi"/>
                <w:noProof/>
                <w:sz w:val="22"/>
              </w:rPr>
              <w:tab/>
            </w:r>
            <w:r>
              <w:rPr>
                <w:rStyle w:val="Hyperlink"/>
              </w:rPr>
              <w:t>Redusere direkte sollys på huden</w:t>
            </w:r>
            <w:r>
              <w:tab/>
            </w:r>
            <w:r>
              <w:fldChar w:fldCharType="begin"/>
            </w:r>
            <w:r>
              <w:instrText xml:space="preserve"> PAGEREF _Toc256000003 \h </w:instrText>
            </w:r>
            <w:r>
              <w:fldChar w:fldCharType="separate"/>
            </w:r>
            <w:r>
              <w:t>3</w:t>
            </w:r>
            <w:r>
              <w:fldChar w:fldCharType="end"/>
            </w:r>
          </w:hyperlink>
        </w:p>
        <w:p>
          <w:pPr>
            <w:pStyle w:val="TOC2"/>
            <w:tabs>
              <w:tab w:val="right" w:leader="dot" w:pos="9063"/>
            </w:tabs>
            <w:rPr>
              <w:rFonts w:asciiTheme="minorHAnsi" w:hAnsiTheme="minorHAnsi"/>
              <w:noProof/>
              <w:sz w:val="22"/>
            </w:rPr>
          </w:pPr>
          <w:hyperlink w:anchor="_Toc256000004" w:history="1">
            <w:r>
              <w:rPr>
                <w:rStyle w:val="Hyperlink"/>
              </w:rPr>
              <w:t>3.2</w:t>
            </w:r>
            <w:r>
              <w:rPr>
                <w:rFonts w:asciiTheme="minorHAnsi" w:hAnsiTheme="minorHAnsi"/>
                <w:noProof/>
                <w:sz w:val="22"/>
              </w:rPr>
              <w:tab/>
            </w:r>
            <w:r>
              <w:rPr>
                <w:rStyle w:val="Hyperlink"/>
              </w:rPr>
              <w:t>Unngå/redusere utløsende årsaker</w:t>
            </w:r>
            <w:r>
              <w:tab/>
            </w:r>
            <w:r>
              <w:fldChar w:fldCharType="begin"/>
            </w:r>
            <w:r>
              <w:instrText xml:space="preserve"> PAGEREF _Toc256000004 \h </w:instrText>
            </w:r>
            <w:r>
              <w:fldChar w:fldCharType="separate"/>
            </w:r>
            <w:r>
              <w:t>3</w:t>
            </w:r>
            <w:r>
              <w:fldChar w:fldCharType="end"/>
            </w:r>
          </w:hyperlink>
        </w:p>
        <w:p>
          <w:pPr>
            <w:pStyle w:val="TOC2"/>
            <w:tabs>
              <w:tab w:val="right" w:leader="dot" w:pos="9063"/>
            </w:tabs>
            <w:rPr>
              <w:rFonts w:asciiTheme="minorHAnsi" w:hAnsiTheme="minorHAnsi"/>
              <w:noProof/>
              <w:sz w:val="22"/>
            </w:rPr>
          </w:pPr>
          <w:hyperlink w:anchor="_Toc256000005" w:history="1">
            <w:r>
              <w:rPr>
                <w:rStyle w:val="Hyperlink"/>
              </w:rPr>
              <w:t>3.3</w:t>
            </w:r>
            <w:r>
              <w:rPr>
                <w:rFonts w:asciiTheme="minorHAnsi" w:hAnsiTheme="minorHAnsi"/>
                <w:noProof/>
                <w:sz w:val="22"/>
              </w:rPr>
              <w:tab/>
            </w:r>
            <w:r>
              <w:rPr>
                <w:rStyle w:val="Hyperlink"/>
              </w:rPr>
              <w:t>Behandle sår og blemmer</w:t>
            </w:r>
            <w:r>
              <w:tab/>
            </w:r>
            <w:r>
              <w:fldChar w:fldCharType="begin"/>
            </w:r>
            <w:r>
              <w:instrText xml:space="preserve"> PAGEREF _Toc256000005 \h </w:instrText>
            </w:r>
            <w:r>
              <w:fldChar w:fldCharType="separate"/>
            </w:r>
            <w:r>
              <w:t>4</w:t>
            </w:r>
            <w:r>
              <w:fldChar w:fldCharType="end"/>
            </w:r>
          </w:hyperlink>
        </w:p>
        <w:p>
          <w:pPr>
            <w:pStyle w:val="TOC2"/>
            <w:tabs>
              <w:tab w:val="right" w:leader="dot" w:pos="9063"/>
            </w:tabs>
            <w:rPr>
              <w:rFonts w:asciiTheme="minorHAnsi" w:hAnsiTheme="minorHAnsi"/>
              <w:noProof/>
              <w:sz w:val="22"/>
            </w:rPr>
          </w:pPr>
          <w:hyperlink w:anchor="_Toc256000006" w:history="1">
            <w:r>
              <w:rPr>
                <w:rStyle w:val="Hyperlink"/>
              </w:rPr>
              <w:t>3.4</w:t>
            </w:r>
            <w:r>
              <w:rPr>
                <w:rFonts w:asciiTheme="minorHAnsi" w:hAnsiTheme="minorHAnsi"/>
                <w:noProof/>
                <w:sz w:val="22"/>
              </w:rPr>
              <w:tab/>
            </w:r>
            <w:r>
              <w:rPr>
                <w:rStyle w:val="Hyperlink"/>
              </w:rPr>
              <w:t>Fjerne porfyrinoverskudd</w:t>
            </w:r>
            <w:r>
              <w:tab/>
            </w:r>
            <w:r>
              <w:fldChar w:fldCharType="begin"/>
            </w:r>
            <w:r>
              <w:instrText xml:space="preserve"> PAGEREF _Toc256000006 \h </w:instrText>
            </w:r>
            <w:r>
              <w:fldChar w:fldCharType="separate"/>
            </w:r>
            <w:r>
              <w:t>4</w:t>
            </w:r>
            <w:r>
              <w:fldChar w:fldCharType="end"/>
            </w:r>
          </w:hyperlink>
        </w:p>
        <w:p>
          <w:pPr>
            <w:pStyle w:val="TOC1"/>
            <w:tabs>
              <w:tab w:val="right" w:leader="dot" w:pos="9063"/>
            </w:tabs>
            <w:rPr>
              <w:rFonts w:asciiTheme="minorHAnsi" w:hAnsiTheme="minorHAnsi"/>
              <w:noProof/>
              <w:sz w:val="22"/>
            </w:rPr>
          </w:pPr>
          <w:hyperlink w:anchor="_Toc256000007" w:history="1">
            <w:r>
              <w:rPr>
                <w:rStyle w:val="Hyperlink"/>
                <w:snapToGrid w:val="0"/>
              </w:rPr>
              <w:t>4.</w:t>
            </w:r>
            <w:r>
              <w:rPr>
                <w:rFonts w:asciiTheme="minorHAnsi" w:hAnsiTheme="minorHAnsi"/>
                <w:noProof/>
                <w:snapToGrid w:val="0"/>
                <w:sz w:val="22"/>
              </w:rPr>
              <w:tab/>
            </w:r>
            <w:r>
              <w:rPr>
                <w:rStyle w:val="Hyperlink"/>
                <w:snapToGrid w:val="0"/>
              </w:rPr>
              <w:t>Behandlingsrespons</w:t>
            </w:r>
            <w:r>
              <w:tab/>
            </w:r>
            <w:r>
              <w:fldChar w:fldCharType="begin"/>
            </w:r>
            <w:r>
              <w:instrText xml:space="preserve"> PAGEREF _Toc256000007 \h </w:instrText>
            </w:r>
            <w:r>
              <w:fldChar w:fldCharType="separate"/>
            </w:r>
            <w:r>
              <w:t>4</w:t>
            </w:r>
            <w:r>
              <w:fldChar w:fldCharType="end"/>
            </w:r>
          </w:hyperlink>
        </w:p>
        <w:p>
          <w:pPr>
            <w:pStyle w:val="TOC2"/>
            <w:tabs>
              <w:tab w:val="right" w:leader="dot" w:pos="9063"/>
            </w:tabs>
            <w:rPr>
              <w:rFonts w:asciiTheme="minorHAnsi" w:hAnsiTheme="minorHAnsi"/>
              <w:noProof/>
              <w:sz w:val="22"/>
            </w:rPr>
          </w:pPr>
          <w:hyperlink w:anchor="_Toc256000008" w:history="1">
            <w:r>
              <w:rPr>
                <w:rStyle w:val="Hyperlink"/>
                <w:snapToGrid w:val="0"/>
              </w:rPr>
              <w:t>4.1</w:t>
            </w:r>
            <w:r>
              <w:rPr>
                <w:rFonts w:asciiTheme="minorHAnsi" w:hAnsiTheme="minorHAnsi"/>
                <w:noProof/>
                <w:snapToGrid w:val="0"/>
                <w:sz w:val="22"/>
              </w:rPr>
              <w:tab/>
            </w:r>
            <w:r>
              <w:rPr>
                <w:rStyle w:val="Hyperlink"/>
                <w:snapToGrid w:val="0"/>
              </w:rPr>
              <w:t>Tid til biokjemisk og klinisk remisjon</w:t>
            </w:r>
            <w:r>
              <w:tab/>
            </w:r>
            <w:r>
              <w:fldChar w:fldCharType="begin"/>
            </w:r>
            <w:r>
              <w:instrText xml:space="preserve"> PAGEREF _Toc256000008 \h </w:instrText>
            </w:r>
            <w:r>
              <w:fldChar w:fldCharType="separate"/>
            </w:r>
            <w:r>
              <w:t>4</w:t>
            </w:r>
            <w:r>
              <w:fldChar w:fldCharType="end"/>
            </w:r>
          </w:hyperlink>
        </w:p>
        <w:p>
          <w:pPr>
            <w:pStyle w:val="TOC2"/>
            <w:tabs>
              <w:tab w:val="right" w:leader="dot" w:pos="9063"/>
            </w:tabs>
            <w:rPr>
              <w:rFonts w:asciiTheme="minorHAnsi" w:hAnsiTheme="minorHAnsi"/>
              <w:noProof/>
              <w:sz w:val="22"/>
            </w:rPr>
          </w:pPr>
          <w:hyperlink w:anchor="_Toc256000009" w:history="1">
            <w:r>
              <w:rPr>
                <w:rStyle w:val="Hyperlink"/>
                <w:snapToGrid w:val="0"/>
              </w:rPr>
              <w:t>4.2</w:t>
            </w:r>
            <w:r>
              <w:rPr>
                <w:rFonts w:asciiTheme="minorHAnsi" w:hAnsiTheme="minorHAnsi"/>
                <w:noProof/>
                <w:snapToGrid w:val="0"/>
                <w:sz w:val="22"/>
              </w:rPr>
              <w:tab/>
            </w:r>
            <w:r>
              <w:rPr>
                <w:rStyle w:val="Hyperlink"/>
                <w:snapToGrid w:val="0"/>
              </w:rPr>
              <w:t xml:space="preserve">Vurdering av behandlingsrespons og </w:t>
            </w:r>
            <w:r w:rsidRPr="00302294">
              <w:rPr>
                <w:rStyle w:val="Hyperlink"/>
                <w:snapToGrid w:val="0"/>
              </w:rPr>
              <w:t>behov for lysbeskyttelse</w:t>
            </w:r>
            <w:r>
              <w:tab/>
            </w:r>
            <w:r>
              <w:fldChar w:fldCharType="begin"/>
            </w:r>
            <w:r>
              <w:instrText xml:space="preserve"> PAGEREF _Toc256000009 \h </w:instrText>
            </w:r>
            <w:r>
              <w:fldChar w:fldCharType="separate"/>
            </w:r>
            <w:r>
              <w:t>5</w:t>
            </w:r>
            <w:r>
              <w:fldChar w:fldCharType="end"/>
            </w:r>
          </w:hyperlink>
        </w:p>
        <w:p>
          <w:pPr>
            <w:pStyle w:val="TOC1"/>
            <w:tabs>
              <w:tab w:val="right" w:leader="dot" w:pos="9063"/>
            </w:tabs>
            <w:rPr>
              <w:rFonts w:asciiTheme="minorHAnsi" w:hAnsiTheme="minorHAnsi"/>
              <w:noProof/>
              <w:sz w:val="22"/>
            </w:rPr>
          </w:pPr>
          <w:hyperlink w:anchor="_Toc256000010" w:history="1">
            <w:r>
              <w:rPr>
                <w:rStyle w:val="Hyperlink"/>
              </w:rPr>
              <w:t>5.</w:t>
            </w:r>
            <w:r>
              <w:rPr>
                <w:rFonts w:asciiTheme="minorHAnsi" w:hAnsiTheme="minorHAnsi"/>
                <w:noProof/>
                <w:sz w:val="22"/>
              </w:rPr>
              <w:tab/>
            </w:r>
            <w:r>
              <w:rPr>
                <w:rStyle w:val="Hyperlink"/>
              </w:rPr>
              <w:t>Behandlingsregimer</w:t>
            </w:r>
            <w:r>
              <w:tab/>
            </w:r>
            <w:r>
              <w:fldChar w:fldCharType="begin"/>
            </w:r>
            <w:r>
              <w:instrText xml:space="preserve"> PAGEREF _Toc256000010 \h </w:instrText>
            </w:r>
            <w:r>
              <w:fldChar w:fldCharType="separate"/>
            </w:r>
            <w:r>
              <w:t>6</w:t>
            </w:r>
            <w:r>
              <w:fldChar w:fldCharType="end"/>
            </w:r>
          </w:hyperlink>
        </w:p>
        <w:p>
          <w:pPr>
            <w:pStyle w:val="TOC2"/>
            <w:tabs>
              <w:tab w:val="right" w:leader="dot" w:pos="9063"/>
            </w:tabs>
            <w:rPr>
              <w:rFonts w:asciiTheme="minorHAnsi" w:hAnsiTheme="minorHAnsi"/>
              <w:noProof/>
              <w:sz w:val="22"/>
            </w:rPr>
          </w:pPr>
          <w:hyperlink w:anchor="_Toc256000011" w:history="1">
            <w:r>
              <w:rPr>
                <w:rStyle w:val="Hyperlink"/>
              </w:rPr>
              <w:t>5.1</w:t>
            </w:r>
            <w:r>
              <w:rPr>
                <w:rFonts w:asciiTheme="minorHAnsi" w:hAnsiTheme="minorHAnsi"/>
                <w:noProof/>
                <w:sz w:val="22"/>
              </w:rPr>
              <w:tab/>
            </w:r>
            <w:r w:rsidRPr="003C1EAB">
              <w:rPr>
                <w:rStyle w:val="Hyperlink"/>
              </w:rPr>
              <w:t>Venesectio</w:t>
            </w:r>
            <w:r>
              <w:tab/>
            </w:r>
            <w:r>
              <w:fldChar w:fldCharType="begin"/>
            </w:r>
            <w:r>
              <w:instrText xml:space="preserve"> PAGEREF _Toc256000011 \h </w:instrText>
            </w:r>
            <w:r>
              <w:fldChar w:fldCharType="separate"/>
            </w:r>
            <w:r>
              <w:t>6</w:t>
            </w:r>
            <w:r>
              <w:fldChar w:fldCharType="end"/>
            </w:r>
          </w:hyperlink>
        </w:p>
        <w:p>
          <w:pPr>
            <w:pStyle w:val="TOC2"/>
            <w:tabs>
              <w:tab w:val="right" w:leader="dot" w:pos="9063"/>
            </w:tabs>
            <w:rPr>
              <w:rFonts w:asciiTheme="minorHAnsi" w:hAnsiTheme="minorHAnsi"/>
              <w:noProof/>
              <w:sz w:val="22"/>
            </w:rPr>
          </w:pPr>
          <w:hyperlink w:anchor="_Toc256000012" w:history="1">
            <w:r>
              <w:rPr>
                <w:rStyle w:val="Hyperlink"/>
              </w:rPr>
              <w:t>5.2</w:t>
            </w:r>
            <w:r>
              <w:rPr>
                <w:rFonts w:asciiTheme="minorHAnsi" w:hAnsiTheme="minorHAnsi"/>
                <w:noProof/>
                <w:sz w:val="22"/>
              </w:rPr>
              <w:tab/>
            </w:r>
            <w:r w:rsidRPr="00692CC6">
              <w:rPr>
                <w:rStyle w:val="Hyperlink"/>
              </w:rPr>
              <w:t>Klo</w:t>
            </w:r>
            <w:r>
              <w:rPr>
                <w:rStyle w:val="Hyperlink"/>
              </w:rPr>
              <w:t>ro</w:t>
            </w:r>
            <w:r w:rsidRPr="00692CC6">
              <w:rPr>
                <w:rStyle w:val="Hyperlink"/>
              </w:rPr>
              <w:t>kin</w:t>
            </w:r>
            <w:r>
              <w:rPr>
                <w:rStyle w:val="Hyperlink"/>
              </w:rPr>
              <w:t>tabletter</w:t>
            </w:r>
            <w:r>
              <w:tab/>
            </w:r>
            <w:r>
              <w:fldChar w:fldCharType="begin"/>
            </w:r>
            <w:r>
              <w:instrText xml:space="preserve"> PAGEREF _Toc256000012 \h </w:instrText>
            </w:r>
            <w:r>
              <w:fldChar w:fldCharType="separate"/>
            </w:r>
            <w:r>
              <w:t>7</w:t>
            </w:r>
            <w:r>
              <w:fldChar w:fldCharType="end"/>
            </w:r>
          </w:hyperlink>
        </w:p>
        <w:p>
          <w:pPr>
            <w:pStyle w:val="TOC2"/>
            <w:tabs>
              <w:tab w:val="right" w:leader="dot" w:pos="9063"/>
            </w:tabs>
            <w:rPr>
              <w:rFonts w:asciiTheme="minorHAnsi" w:hAnsiTheme="minorHAnsi"/>
              <w:noProof/>
              <w:sz w:val="22"/>
            </w:rPr>
          </w:pPr>
          <w:hyperlink w:anchor="_Toc256000013" w:history="1">
            <w:r>
              <w:rPr>
                <w:rStyle w:val="Hyperlink"/>
              </w:rPr>
              <w:t>5.3</w:t>
            </w:r>
            <w:r>
              <w:rPr>
                <w:rFonts w:asciiTheme="minorHAnsi" w:hAnsiTheme="minorHAnsi"/>
                <w:noProof/>
                <w:sz w:val="22"/>
              </w:rPr>
              <w:tab/>
            </w:r>
            <w:r>
              <w:rPr>
                <w:rStyle w:val="Hyperlink"/>
              </w:rPr>
              <w:t>Kombinasjonsbehandling venesectio/k</w:t>
            </w:r>
            <w:r w:rsidRPr="00692CC6">
              <w:rPr>
                <w:rStyle w:val="Hyperlink"/>
              </w:rPr>
              <w:t>lorokin</w:t>
            </w:r>
            <w:r>
              <w:tab/>
            </w:r>
            <w:r>
              <w:fldChar w:fldCharType="begin"/>
            </w:r>
            <w:r>
              <w:instrText xml:space="preserve"> PAGEREF _Toc256000013 \h </w:instrText>
            </w:r>
            <w:r>
              <w:fldChar w:fldCharType="separate"/>
            </w:r>
            <w:r>
              <w:t>7</w:t>
            </w:r>
            <w:r>
              <w:fldChar w:fldCharType="end"/>
            </w:r>
          </w:hyperlink>
        </w:p>
        <w:p>
          <w:pPr>
            <w:pStyle w:val="TOC2"/>
            <w:tabs>
              <w:tab w:val="right" w:leader="dot" w:pos="9063"/>
            </w:tabs>
            <w:rPr>
              <w:rFonts w:asciiTheme="minorHAnsi" w:hAnsiTheme="minorHAnsi"/>
              <w:noProof/>
              <w:sz w:val="22"/>
            </w:rPr>
          </w:pPr>
          <w:hyperlink w:anchor="_Toc256000014" w:history="1">
            <w:r>
              <w:rPr>
                <w:rStyle w:val="Hyperlink"/>
                <w:snapToGrid w:val="0"/>
              </w:rPr>
              <w:t>5.4</w:t>
            </w:r>
            <w:r>
              <w:rPr>
                <w:rFonts w:asciiTheme="minorHAnsi" w:hAnsiTheme="minorHAnsi"/>
                <w:noProof/>
                <w:snapToGrid w:val="0"/>
                <w:sz w:val="22"/>
              </w:rPr>
              <w:tab/>
            </w:r>
            <w:r>
              <w:rPr>
                <w:rStyle w:val="Hyperlink"/>
                <w:snapToGrid w:val="0"/>
              </w:rPr>
              <w:t>Behandling ved hepatitt C-utløst PCT</w:t>
            </w:r>
            <w:r>
              <w:tab/>
            </w:r>
            <w:r>
              <w:fldChar w:fldCharType="begin"/>
            </w:r>
            <w:r>
              <w:instrText xml:space="preserve"> PAGEREF _Toc256000014 \h </w:instrText>
            </w:r>
            <w:r>
              <w:fldChar w:fldCharType="separate"/>
            </w:r>
            <w:r>
              <w:t>8</w:t>
            </w:r>
            <w:r>
              <w:fldChar w:fldCharType="end"/>
            </w:r>
          </w:hyperlink>
        </w:p>
        <w:p>
          <w:pPr>
            <w:pStyle w:val="TOC2"/>
            <w:tabs>
              <w:tab w:val="right" w:leader="dot" w:pos="9063"/>
            </w:tabs>
            <w:rPr>
              <w:rFonts w:asciiTheme="minorHAnsi" w:hAnsiTheme="minorHAnsi"/>
              <w:noProof/>
              <w:sz w:val="22"/>
            </w:rPr>
          </w:pPr>
          <w:hyperlink w:anchor="_Toc256000015" w:history="1">
            <w:r>
              <w:rPr>
                <w:rStyle w:val="Hyperlink"/>
              </w:rPr>
              <w:t>5.5</w:t>
            </w:r>
            <w:r>
              <w:rPr>
                <w:rFonts w:asciiTheme="minorHAnsi" w:hAnsiTheme="minorHAnsi"/>
                <w:noProof/>
                <w:sz w:val="22"/>
              </w:rPr>
              <w:tab/>
            </w:r>
            <w:r w:rsidRPr="00A135EA">
              <w:rPr>
                <w:rStyle w:val="Hyperlink"/>
              </w:rPr>
              <w:t xml:space="preserve">Behandling med </w:t>
            </w:r>
            <w:r w:rsidRPr="00A135EA">
              <w:rPr>
                <w:rStyle w:val="Hyperlink"/>
              </w:rPr>
              <w:t>jernbindende middel</w:t>
            </w:r>
            <w:r>
              <w:tab/>
            </w:r>
            <w:r>
              <w:fldChar w:fldCharType="begin"/>
            </w:r>
            <w:r>
              <w:instrText xml:space="preserve"> PAGEREF _Toc256000015 \h </w:instrText>
            </w:r>
            <w:r>
              <w:fldChar w:fldCharType="separate"/>
            </w:r>
            <w:r>
              <w:t>8</w:t>
            </w:r>
            <w:r>
              <w:fldChar w:fldCharType="end"/>
            </w:r>
          </w:hyperlink>
        </w:p>
        <w:p>
          <w:pPr>
            <w:pStyle w:val="TOC1"/>
            <w:tabs>
              <w:tab w:val="right" w:leader="dot" w:pos="9063"/>
            </w:tabs>
            <w:rPr>
              <w:rFonts w:asciiTheme="minorHAnsi" w:hAnsiTheme="minorHAnsi"/>
              <w:noProof/>
              <w:sz w:val="22"/>
            </w:rPr>
          </w:pPr>
          <w:hyperlink w:anchor="_Toc256000016" w:history="1">
            <w:r>
              <w:rPr>
                <w:rStyle w:val="Hyperlink"/>
              </w:rPr>
              <w:t>6.</w:t>
            </w:r>
            <w:r>
              <w:rPr>
                <w:rFonts w:asciiTheme="minorHAnsi" w:hAnsiTheme="minorHAnsi"/>
                <w:noProof/>
                <w:sz w:val="22"/>
              </w:rPr>
              <w:tab/>
            </w:r>
            <w:r w:rsidRPr="008E44D6">
              <w:rPr>
                <w:rStyle w:val="Hyperlink"/>
              </w:rPr>
              <w:t xml:space="preserve">Oppfølging av pasient </w:t>
            </w:r>
            <w:r>
              <w:rPr>
                <w:rStyle w:val="Hyperlink"/>
              </w:rPr>
              <w:t>i remisjon</w:t>
            </w:r>
            <w:r>
              <w:tab/>
            </w:r>
            <w:r>
              <w:fldChar w:fldCharType="begin"/>
            </w:r>
            <w:r>
              <w:instrText xml:space="preserve"> PAGEREF _Toc256000016 \h </w:instrText>
            </w:r>
            <w:r>
              <w:fldChar w:fldCharType="separate"/>
            </w:r>
            <w:r>
              <w:t>8</w:t>
            </w:r>
            <w:r>
              <w:fldChar w:fldCharType="end"/>
            </w:r>
          </w:hyperlink>
        </w:p>
        <w:p>
          <w:pPr>
            <w:pStyle w:val="TOC2"/>
            <w:tabs>
              <w:tab w:val="right" w:leader="dot" w:pos="9063"/>
            </w:tabs>
            <w:rPr>
              <w:rFonts w:asciiTheme="minorHAnsi" w:hAnsiTheme="minorHAnsi"/>
              <w:noProof/>
              <w:sz w:val="22"/>
            </w:rPr>
          </w:pPr>
          <w:hyperlink w:anchor="_Toc256000017" w:history="1">
            <w:r>
              <w:rPr>
                <w:rStyle w:val="Hyperlink"/>
              </w:rPr>
              <w:t>6.1</w:t>
            </w:r>
            <w:r>
              <w:rPr>
                <w:rFonts w:asciiTheme="minorHAnsi" w:hAnsiTheme="minorHAnsi"/>
                <w:noProof/>
                <w:sz w:val="22"/>
              </w:rPr>
              <w:tab/>
            </w:r>
            <w:r w:rsidRPr="005C5C86">
              <w:rPr>
                <w:rStyle w:val="Hyperlink"/>
              </w:rPr>
              <w:t>Årlige kontroller</w:t>
            </w:r>
            <w:r>
              <w:tab/>
            </w:r>
            <w:r>
              <w:fldChar w:fldCharType="begin"/>
            </w:r>
            <w:r>
              <w:instrText xml:space="preserve"> PAGEREF _Toc256000017 \h </w:instrText>
            </w:r>
            <w:r>
              <w:fldChar w:fldCharType="separate"/>
            </w:r>
            <w:r>
              <w:t>8</w:t>
            </w:r>
            <w:r>
              <w:fldChar w:fldCharType="end"/>
            </w:r>
          </w:hyperlink>
        </w:p>
        <w:p>
          <w:pPr>
            <w:pStyle w:val="TOC2"/>
            <w:tabs>
              <w:tab w:val="right" w:leader="dot" w:pos="9063"/>
            </w:tabs>
            <w:rPr>
              <w:rFonts w:asciiTheme="minorHAnsi" w:hAnsiTheme="minorHAnsi"/>
              <w:noProof/>
              <w:sz w:val="22"/>
            </w:rPr>
          </w:pPr>
          <w:hyperlink w:anchor="_Toc256000018" w:history="1">
            <w:r>
              <w:rPr>
                <w:rStyle w:val="Hyperlink"/>
              </w:rPr>
              <w:t>6.2</w:t>
            </w:r>
            <w:r>
              <w:rPr>
                <w:rFonts w:asciiTheme="minorHAnsi" w:hAnsiTheme="minorHAnsi"/>
                <w:noProof/>
                <w:sz w:val="22"/>
              </w:rPr>
              <w:tab/>
            </w:r>
            <w:r>
              <w:rPr>
                <w:rStyle w:val="Hyperlink"/>
              </w:rPr>
              <w:t xml:space="preserve">Oppfølging ved klinisk eller biokjemisk </w:t>
            </w:r>
            <w:r w:rsidRPr="009D7417">
              <w:rPr>
                <w:rStyle w:val="Hyperlink"/>
              </w:rPr>
              <w:t>residiv</w:t>
            </w:r>
            <w:r>
              <w:tab/>
            </w:r>
            <w:r>
              <w:fldChar w:fldCharType="begin"/>
            </w:r>
            <w:r>
              <w:instrText xml:space="preserve"> PAGEREF _Toc256000018 \h </w:instrText>
            </w:r>
            <w:r>
              <w:fldChar w:fldCharType="separate"/>
            </w:r>
            <w:r>
              <w:t>9</w:t>
            </w:r>
            <w:r>
              <w:fldChar w:fldCharType="end"/>
            </w:r>
          </w:hyperlink>
        </w:p>
        <w:p>
          <w:pPr>
            <w:pStyle w:val="TOC2"/>
            <w:tabs>
              <w:tab w:val="right" w:leader="dot" w:pos="9063"/>
            </w:tabs>
            <w:rPr>
              <w:rFonts w:asciiTheme="minorHAnsi" w:hAnsiTheme="minorHAnsi"/>
              <w:noProof/>
              <w:sz w:val="22"/>
            </w:rPr>
          </w:pPr>
          <w:hyperlink w:anchor="_Toc256000019" w:history="1">
            <w:r>
              <w:rPr>
                <w:rStyle w:val="Hyperlink"/>
              </w:rPr>
              <w:t>6.3</w:t>
            </w:r>
            <w:r>
              <w:rPr>
                <w:rFonts w:asciiTheme="minorHAnsi" w:hAnsiTheme="minorHAnsi"/>
                <w:noProof/>
                <w:sz w:val="22"/>
              </w:rPr>
              <w:tab/>
            </w:r>
            <w:r>
              <w:rPr>
                <w:rStyle w:val="Hyperlink"/>
              </w:rPr>
              <w:t>Vurdering av pasienter med stabilt høye jernlagre over tid</w:t>
            </w:r>
            <w:r>
              <w:tab/>
            </w:r>
            <w:r>
              <w:fldChar w:fldCharType="begin"/>
            </w:r>
            <w:r>
              <w:instrText xml:space="preserve"> PAGEREF _Toc256000019 \h </w:instrText>
            </w:r>
            <w:r>
              <w:fldChar w:fldCharType="separate"/>
            </w:r>
            <w:r>
              <w:t>10</w:t>
            </w:r>
            <w:r>
              <w:fldChar w:fldCharType="end"/>
            </w:r>
          </w:hyperlink>
        </w:p>
        <w:p>
          <w:pPr>
            <w:pStyle w:val="TOC1"/>
            <w:tabs>
              <w:tab w:val="right" w:leader="dot" w:pos="9063"/>
            </w:tabs>
            <w:rPr>
              <w:rFonts w:asciiTheme="minorHAnsi" w:hAnsiTheme="minorHAnsi"/>
              <w:noProof/>
              <w:sz w:val="22"/>
            </w:rPr>
          </w:pPr>
          <w:hyperlink w:anchor="_Toc256000020" w:history="1">
            <w:r>
              <w:rPr>
                <w:rStyle w:val="Hyperlink"/>
              </w:rPr>
              <w:t>7.</w:t>
            </w:r>
            <w:r>
              <w:rPr>
                <w:rFonts w:asciiTheme="minorHAnsi" w:hAnsiTheme="minorHAnsi"/>
                <w:noProof/>
                <w:sz w:val="22"/>
              </w:rPr>
              <w:tab/>
            </w:r>
            <w:r w:rsidRPr="007C4E54">
              <w:rPr>
                <w:rStyle w:val="Hyperlink"/>
              </w:rPr>
              <w:t>Analyse av porfyriner i urin</w:t>
            </w:r>
            <w:r>
              <w:tab/>
            </w:r>
            <w:r>
              <w:fldChar w:fldCharType="begin"/>
            </w:r>
            <w:r>
              <w:instrText xml:space="preserve"> PAGEREF _Toc256000020 \h </w:instrText>
            </w:r>
            <w:r>
              <w:fldChar w:fldCharType="separate"/>
            </w:r>
            <w:r>
              <w:t>10</w:t>
            </w:r>
            <w:r>
              <w:fldChar w:fldCharType="end"/>
            </w:r>
          </w:hyperlink>
        </w:p>
        <w:p>
          <w:pPr>
            <w:pStyle w:val="TOC2"/>
            <w:tabs>
              <w:tab w:val="right" w:leader="dot" w:pos="9063"/>
            </w:tabs>
            <w:rPr>
              <w:rFonts w:asciiTheme="minorHAnsi" w:hAnsiTheme="minorHAnsi"/>
              <w:noProof/>
              <w:sz w:val="22"/>
            </w:rPr>
          </w:pPr>
          <w:hyperlink w:anchor="_Toc256000021" w:history="1">
            <w:r>
              <w:rPr>
                <w:rStyle w:val="Hyperlink"/>
              </w:rPr>
              <w:t>7.1</w:t>
            </w:r>
            <w:r>
              <w:rPr>
                <w:rFonts w:asciiTheme="minorHAnsi" w:hAnsiTheme="minorHAnsi"/>
                <w:noProof/>
                <w:sz w:val="22"/>
              </w:rPr>
              <w:tab/>
            </w:r>
            <w:r>
              <w:rPr>
                <w:rStyle w:val="Hyperlink"/>
              </w:rPr>
              <w:t>Prøvetaking og innsending</w:t>
            </w:r>
            <w:r>
              <w:tab/>
            </w:r>
            <w:r>
              <w:fldChar w:fldCharType="begin"/>
            </w:r>
            <w:r>
              <w:instrText xml:space="preserve"> PAGEREF _Toc256000021 \h </w:instrText>
            </w:r>
            <w:r>
              <w:fldChar w:fldCharType="separate"/>
            </w:r>
            <w:r>
              <w:t>10</w:t>
            </w:r>
            <w:r>
              <w:fldChar w:fldCharType="end"/>
            </w:r>
          </w:hyperlink>
        </w:p>
        <w:p>
          <w:pPr>
            <w:pStyle w:val="TOC1"/>
            <w:tabs>
              <w:tab w:val="right" w:leader="dot" w:pos="9063"/>
            </w:tabs>
            <w:rPr>
              <w:rFonts w:asciiTheme="minorHAnsi" w:hAnsiTheme="minorHAnsi"/>
              <w:noProof/>
              <w:sz w:val="22"/>
            </w:rPr>
          </w:pPr>
          <w:hyperlink w:anchor="_Toc256000022" w:history="1">
            <w:r>
              <w:rPr>
                <w:rStyle w:val="Hyperlink"/>
              </w:rPr>
              <w:t>8.</w:t>
            </w:r>
            <w:r>
              <w:rPr>
                <w:rFonts w:asciiTheme="minorHAnsi" w:hAnsiTheme="minorHAnsi"/>
                <w:noProof/>
                <w:sz w:val="22"/>
              </w:rPr>
              <w:tab/>
            </w:r>
            <w:r w:rsidRPr="00EF5D9F">
              <w:rPr>
                <w:rStyle w:val="Hyperlink"/>
              </w:rPr>
              <w:t>R</w:t>
            </w:r>
            <w:r>
              <w:rPr>
                <w:rStyle w:val="Hyperlink"/>
              </w:rPr>
              <w:t>ådgivningstjeneste</w:t>
            </w:r>
            <w:r>
              <w:tab/>
            </w:r>
            <w:r>
              <w:fldChar w:fldCharType="begin"/>
            </w:r>
            <w:r>
              <w:instrText xml:space="preserve"> PAGEREF _Toc256000022 \h </w:instrText>
            </w:r>
            <w:r>
              <w:fldChar w:fldCharType="separate"/>
            </w:r>
            <w:r>
              <w:t>11</w:t>
            </w:r>
            <w:r>
              <w:fldChar w:fldCharType="end"/>
            </w:r>
          </w:hyperlink>
        </w:p>
        <w:p>
          <w:pPr>
            <w:pStyle w:val="TOC2"/>
            <w:tabs>
              <w:tab w:val="right" w:leader="dot" w:pos="9063"/>
            </w:tabs>
            <w:rPr>
              <w:rFonts w:asciiTheme="minorHAnsi" w:hAnsiTheme="minorHAnsi"/>
              <w:noProof/>
              <w:sz w:val="22"/>
            </w:rPr>
          </w:pPr>
          <w:hyperlink w:anchor="_Toc256000023" w:history="1">
            <w:r>
              <w:rPr>
                <w:rStyle w:val="Hyperlink"/>
              </w:rPr>
              <w:t>8.1</w:t>
            </w:r>
            <w:r>
              <w:rPr>
                <w:rFonts w:asciiTheme="minorHAnsi" w:hAnsiTheme="minorHAnsi"/>
                <w:noProof/>
                <w:sz w:val="22"/>
              </w:rPr>
              <w:tab/>
            </w:r>
            <w:r w:rsidRPr="005402E5">
              <w:rPr>
                <w:rStyle w:val="Hyperlink"/>
              </w:rPr>
              <w:t>Andre tjenester/ressurser ved kompetansesenteret</w:t>
            </w:r>
            <w:r>
              <w:tab/>
            </w:r>
            <w:r>
              <w:fldChar w:fldCharType="begin"/>
            </w:r>
            <w:r>
              <w:instrText xml:space="preserve"> PAGEREF _Toc256000023 \h </w:instrText>
            </w:r>
            <w:r>
              <w:fldChar w:fldCharType="separate"/>
            </w:r>
            <w:r>
              <w:t>11</w:t>
            </w:r>
            <w:r>
              <w:fldChar w:fldCharType="end"/>
            </w:r>
          </w:hyperlink>
        </w:p>
        <w:p w:rsidR="007C4E54" w:rsidRPr="007C4E54" w:rsidP="00684A21">
          <w:pPr>
            <w:rPr>
              <w:rFonts w:cstheme="minorHAnsi"/>
              <w:b/>
              <w:bCs/>
              <w:noProof/>
              <w:spacing w:val="-2"/>
              <w:szCs w:val="20"/>
            </w:rPr>
          </w:pPr>
          <w:r>
            <w:rPr>
              <w:rFonts w:cstheme="minorHAnsi"/>
              <w:b/>
              <w:bCs/>
              <w:noProof/>
              <w:spacing w:val="-2"/>
              <w:szCs w:val="20"/>
            </w:rPr>
            <w:fldChar w:fldCharType="end"/>
          </w:r>
        </w:p>
      </w:sdtContent>
    </w:sdt>
    <w:p w:rsidR="00D246BA" w:rsidP="003440FE" w14:paraId="7ED84435" w14:textId="77777777">
      <w:pPr>
        <w:pStyle w:val="Heading1"/>
      </w:pPr>
      <w:bookmarkStart w:id="1" w:name="_Toc144990057"/>
      <w:bookmarkStart w:id="2" w:name="_Toc145054448"/>
      <w:bookmarkStart w:id="3" w:name="_Toc145312089"/>
      <w:bookmarkStart w:id="4" w:name="_Toc145312885"/>
      <w:bookmarkStart w:id="5" w:name="_Toc145328391"/>
      <w:bookmarkStart w:id="6" w:name="_Toc145329017"/>
      <w:bookmarkStart w:id="7" w:name="_Toc145332368"/>
      <w:bookmarkStart w:id="8" w:name="_Toc145332639"/>
      <w:bookmarkStart w:id="9" w:name="_Toc145332693"/>
      <w:bookmarkStart w:id="10" w:name="_Toc145409313"/>
      <w:bookmarkStart w:id="11" w:name="_Toc145409813"/>
      <w:bookmarkStart w:id="12" w:name="_Toc145414153"/>
      <w:bookmarkEnd w:id="0"/>
      <w:bookmarkStart w:id="13" w:name="_Toc256000000"/>
      <w:r>
        <w:t>F</w:t>
      </w:r>
      <w:bookmarkEnd w:id="1"/>
      <w:bookmarkEnd w:id="2"/>
      <w:r>
        <w:t>orord</w:t>
      </w:r>
      <w:bookmarkEnd w:id="13"/>
      <w:bookmarkEnd w:id="3"/>
      <w:bookmarkEnd w:id="4"/>
      <w:bookmarkEnd w:id="5"/>
      <w:bookmarkEnd w:id="6"/>
      <w:bookmarkEnd w:id="7"/>
      <w:bookmarkEnd w:id="8"/>
      <w:bookmarkEnd w:id="9"/>
      <w:bookmarkEnd w:id="10"/>
      <w:bookmarkEnd w:id="11"/>
      <w:bookmarkEnd w:id="12"/>
    </w:p>
    <w:p w:rsidR="00D246BA" w:rsidP="00D246BA" w14:paraId="49BD9C04" w14:textId="77777777">
      <w:r>
        <w:t>B</w:t>
      </w:r>
      <w:r>
        <w:t xml:space="preserve">ehandlingsretningslinjer for porphyria cutanea tarda (PCT) er utarbeidet av </w:t>
      </w:r>
      <w:r w:rsidRPr="001C515C">
        <w:t>Nasjonalt senter for sjeldne diagnoser, enhet porfyrisykdommer (Napos)</w:t>
      </w:r>
      <w:r>
        <w:t xml:space="preserve"> i samarbeid med hudleger og andre spesialister. Målet med retningslinjene er å sikre at det gis gode og likeverdige helsetjenester til alle som trenger det, når de trenger det, og uavhengig av hvor i landet man bor. </w:t>
      </w:r>
    </w:p>
    <w:p w:rsidR="00D246BA" w:rsidP="00D246BA" w14:paraId="0A171B8D" w14:textId="77777777">
      <w:r>
        <w:t xml:space="preserve">Vi mottar gjerne tilbakemelding på retningslinjene (e-post: </w:t>
      </w:r>
      <w:hyperlink r:id="rId5">
        <w:r w:rsidRPr="7D7044A2">
          <w:rPr>
            <w:rStyle w:val="Hyperlink"/>
          </w:rPr>
          <w:t>porfyri@helse-bergen.no</w:t>
        </w:r>
      </w:hyperlink>
      <w:r>
        <w:t xml:space="preserve"> eller tlf. 55 97 31 70).</w:t>
      </w:r>
    </w:p>
    <w:p w:rsidR="00D246BA" w:rsidP="00D246BA" w14:paraId="33889863" w14:textId="6C75B3E9">
      <w:r>
        <w:t>Informasjon om diagnostikk og oppfølging, samt ytterligere informasjon om diagnosen PCT finnes på nettsidene til Nasjonalt s</w:t>
      </w:r>
      <w:r w:rsidRPr="001C515C">
        <w:t>enter for sjeldne diagnoser, enhet porfyrisykdommer (Napos)</w:t>
      </w:r>
      <w:r>
        <w:t xml:space="preserve">: </w:t>
      </w:r>
      <w:hyperlink r:id="rId6" w:history="1">
        <w:r w:rsidRPr="007953B5">
          <w:rPr>
            <w:rStyle w:val="Hyperlink"/>
          </w:rPr>
          <w:t>napos.no</w:t>
        </w:r>
      </w:hyperlink>
      <w:r>
        <w:t>.</w:t>
      </w:r>
    </w:p>
    <w:p w:rsidR="00D246BA" w:rsidP="003440FE" w14:paraId="3AA56113" w14:textId="77777777">
      <w:pPr>
        <w:pStyle w:val="Heading1"/>
      </w:pPr>
      <w:bookmarkStart w:id="14" w:name="_Toc145414155"/>
      <w:bookmarkStart w:id="15" w:name="_Toc256000001"/>
      <w:r>
        <w:t>Innledning</w:t>
      </w:r>
      <w:bookmarkEnd w:id="15"/>
      <w:bookmarkEnd w:id="14"/>
    </w:p>
    <w:p w:rsidR="00D246BA" w:rsidP="00D246BA" w14:paraId="7589E459" w14:textId="77777777">
      <w:r>
        <w:t>Porphyria cutanea tarda (PCT) gir vannfylte blemmer og skjør hud på lyseksponerte hudområder. Sykdommen skyldes en omsetningsfeil i et enzym (</w:t>
      </w:r>
      <w:r w:rsidRPr="00692CC6">
        <w:t>uroporfyrinogen dekarboksylase</w:t>
      </w:r>
      <w:r>
        <w:t>, UROD) i hemsyntesen i lever, og denne omsetningsfeilen fører til opphopning av vannløselige porfyriner. Disse porfyrinene akkumuleres i huden og når de utsettes for sollys, gir de lokal hudskade i form av blærer/vesikler og skjør, lett sårbar hud.</w:t>
      </w:r>
    </w:p>
    <w:p w:rsidR="00D246BA" w:rsidP="00D246BA" w14:paraId="460A315A" w14:textId="77777777">
      <w:r w:rsidRPr="00692CC6">
        <w:t xml:space="preserve">Jern </w:t>
      </w:r>
      <w:r>
        <w:t>er sentralt</w:t>
      </w:r>
      <w:r w:rsidRPr="00692CC6">
        <w:t xml:space="preserve"> for utviklingen av PCT, og </w:t>
      </w:r>
      <w:r>
        <w:t xml:space="preserve">biokjemisk tegn til jernoverskudd (høy s- ferritin) sees </w:t>
      </w:r>
      <w:r w:rsidRPr="00692CC6">
        <w:t xml:space="preserve">i praksis hos </w:t>
      </w:r>
      <w:r>
        <w:t>alle med ukomplisert PCT</w:t>
      </w:r>
      <w:r w:rsidRPr="00692CC6">
        <w:t xml:space="preserve">. </w:t>
      </w:r>
      <w:r>
        <w:t>A</w:t>
      </w:r>
      <w:r w:rsidRPr="00692CC6">
        <w:t xml:space="preserve">ndre utløsende faktorer </w:t>
      </w:r>
      <w:r>
        <w:t>er</w:t>
      </w:r>
      <w:r w:rsidRPr="00692CC6">
        <w:t xml:space="preserve"> arvelig </w:t>
      </w:r>
      <w:r>
        <w:t xml:space="preserve">nedsatt aktivitet av UROD-enzymet, </w:t>
      </w:r>
      <w:r w:rsidRPr="00692CC6">
        <w:t xml:space="preserve">høyt alkoholinntak, østrogenbruk, leversykdom (vanligst hepatitt C) og HIV. </w:t>
      </w:r>
      <w:r w:rsidRPr="00302294">
        <w:t>Disse faktorene bidrar til en hem</w:t>
      </w:r>
      <w:r>
        <w:t>m</w:t>
      </w:r>
      <w:r w:rsidRPr="00302294">
        <w:t xml:space="preserve">ing av UROD-aktiviteten i leveren via en </w:t>
      </w:r>
      <w:r w:rsidRPr="00302294">
        <w:t>jern-relatert prosess.</w:t>
      </w:r>
      <w:r>
        <w:t xml:space="preserve"> </w:t>
      </w:r>
      <w:r w:rsidRPr="00692CC6">
        <w:t>Den nedsatte UROD-aktivitet</w:t>
      </w:r>
      <w:r>
        <w:t>en</w:t>
      </w:r>
      <w:r w:rsidRPr="00692CC6">
        <w:t xml:space="preserve"> fører til opphopning av uro- og heptaporfyriner</w:t>
      </w:r>
      <w:r>
        <w:t xml:space="preserve"> i lever. Disse porfyrinene er vannløselig og skilles ut i urin. Vurdering av sykdomsaktivitet baserer seg derfor på måling av porfyrin-konsentrasjon i urin.</w:t>
      </w:r>
    </w:p>
    <w:p w:rsidR="00BD2038" w:rsidRPr="00E1436C" w:rsidP="003440FE" w14:paraId="2E691312" w14:textId="77777777">
      <w:pPr>
        <w:pStyle w:val="Heading1"/>
      </w:pPr>
      <w:bookmarkStart w:id="16" w:name="_Toc145414156"/>
      <w:bookmarkStart w:id="17" w:name="_Toc256000002"/>
      <w:r w:rsidRPr="00E1436C">
        <w:t>Generelt om behandling av PCT</w:t>
      </w:r>
      <w:bookmarkEnd w:id="17"/>
      <w:bookmarkEnd w:id="16"/>
    </w:p>
    <w:p w:rsidR="007C4E54" w:rsidP="00BD2038" w14:paraId="043CA532" w14:textId="77777777">
      <w:r w:rsidRPr="00A176CE">
        <w:t xml:space="preserve">Behandlingen </w:t>
      </w:r>
      <w:r>
        <w:t xml:space="preserve">av </w:t>
      </w:r>
      <w:r w:rsidRPr="00A176CE">
        <w:t xml:space="preserve">PCT består av </w:t>
      </w:r>
      <w:r>
        <w:t>fire</w:t>
      </w:r>
      <w:r w:rsidRPr="00A176CE">
        <w:t xml:space="preserve"> komponenter</w:t>
      </w:r>
      <w:r>
        <w:t>; redusere eksponering for sollys direkte på huden, unngå/redusere utløsende årsaker, behandle sår og blemmer og fjerne porfyrinoverskuddet (illustrasjon</w:t>
      </w:r>
      <w:r w:rsidRPr="00A176CE">
        <w:t xml:space="preserve"> 1). </w:t>
      </w:r>
    </w:p>
    <w:p w:rsidR="007C4E54" w:rsidP="00BD2038" w14:paraId="26F601D0" w14:textId="77777777">
      <w:pPr>
        <w:rPr>
          <w:noProof/>
        </w:rPr>
      </w:pPr>
      <w:r>
        <w:t>Hos de fleste pasienter fjernes porfyrinoverskuddet enten ved repeterte blodtappinger (venesectio) som fjerner jern, og/eller peroral lavdose klorokin. Redusert jernnivå fører til at UROD-enzymet får normalisert sin aktivitet, mens klorokin sannsynligvis gir økt frigjøring av porfyriner fra lever og økt utskillelse i urin.</w:t>
      </w:r>
      <w:r w:rsidRPr="00895E5F">
        <w:rPr>
          <w:noProof/>
        </w:rPr>
        <w:t xml:space="preserve"> </w:t>
      </w:r>
    </w:p>
    <w:p w:rsidR="00BD2038" w:rsidP="00BD2038" w14:paraId="100D5DE0" w14:textId="1F8A0781">
      <w:r>
        <w:rPr>
          <w:noProof/>
        </w:rPr>
        <w:t>Pasienter med PCT</w:t>
      </w:r>
      <w:r w:rsidR="007C4E54">
        <w:rPr>
          <w:noProof/>
        </w:rPr>
        <w:t xml:space="preserve"> </w:t>
      </w:r>
      <w:r>
        <w:rPr>
          <w:noProof/>
        </w:rPr>
        <w:t xml:space="preserve">utløst av hepatitt C vil vanligvis ikke trenge annen behandling enn </w:t>
      </w:r>
      <w:r w:rsidRPr="00A135EA">
        <w:rPr>
          <w:rFonts w:ascii="Calibri" w:eastAsia="Calibri" w:hAnsi="Calibri" w:cs="Calibri"/>
          <w:bCs/>
          <w:color w:val="221E1F"/>
        </w:rPr>
        <w:t xml:space="preserve">direktevirkende </w:t>
      </w:r>
      <w:r>
        <w:rPr>
          <w:noProof/>
        </w:rPr>
        <w:t>antiviral behandling mot hepatitt C.</w:t>
      </w:r>
    </w:p>
    <w:p w:rsidR="007C4E54" w:rsidP="00BD2038" w14:paraId="51A7D396" w14:textId="19EE4A6C">
      <w:r w:rsidRPr="00A176CE">
        <w:t xml:space="preserve">Varighet av behandlingen </w:t>
      </w:r>
      <w:r>
        <w:t>påvirkes av</w:t>
      </w:r>
      <w:r w:rsidRPr="00A176CE">
        <w:t xml:space="preserve"> </w:t>
      </w:r>
      <w:r>
        <w:t>porfyrinnivå</w:t>
      </w:r>
      <w:r w:rsidRPr="00A176CE">
        <w:t xml:space="preserve"> </w:t>
      </w:r>
      <w:r>
        <w:t>ved oppstart</w:t>
      </w:r>
      <w:r w:rsidRPr="00A176CE">
        <w:t xml:space="preserve">, </w:t>
      </w:r>
      <w:r>
        <w:t xml:space="preserve">eventuelle utløsende faktorer, </w:t>
      </w:r>
      <w:r w:rsidRPr="00A176CE">
        <w:t>og hvor god</w:t>
      </w:r>
      <w:r>
        <w:t>t</w:t>
      </w:r>
      <w:r w:rsidRPr="00A176CE">
        <w:t xml:space="preserve"> </w:t>
      </w:r>
      <w:r>
        <w:t>behandlingen følges opp.</w:t>
      </w:r>
    </w:p>
    <w:p w:rsidR="007C4E54" w14:paraId="047E2503" w14:textId="77777777">
      <w:pPr>
        <w:spacing w:after="0"/>
      </w:pPr>
      <w:r>
        <w:br w:type="page"/>
      </w:r>
    </w:p>
    <w:p w:rsidR="00BD2038" w:rsidRPr="0003760C" w:rsidP="00BD2038" w14:paraId="38010A6A" w14:textId="72337022">
      <w:pPr>
        <w:rPr>
          <w:sz w:val="10"/>
          <w:szCs w:val="10"/>
        </w:rPr>
      </w:pPr>
      <w:r w:rsidRPr="0003760C">
        <w:rPr>
          <w:noProof/>
          <w:sz w:val="10"/>
          <w:szCs w:val="10"/>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0</wp:posOffset>
                </wp:positionV>
                <wp:extent cx="5429250" cy="327660"/>
                <wp:effectExtent l="0" t="0" r="0" b="0"/>
                <wp:wrapTopAndBottom/>
                <wp:docPr id="307" name="Tekstboks 307" descr="Illustrasjon 1: De fire behandlingskomponentene ved symptomatisk sykdom"/>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29250" cy="327660"/>
                        </a:xfrm>
                        <a:prstGeom prst="rect">
                          <a:avLst/>
                        </a:prstGeom>
                        <a:solidFill>
                          <a:srgbClr val="B2CAE9"/>
                        </a:solidFill>
                        <a:ln w="9525">
                          <a:noFill/>
                          <a:miter lim="800000"/>
                          <a:headEnd/>
                          <a:tailEnd/>
                        </a:ln>
                      </wps:spPr>
                      <wps:txbx>
                        <w:txbxContent>
                          <w:p w:rsidR="00BD2038" w:rsidRPr="002F5664" w:rsidP="00BD2038" w14:paraId="209367C4" w14:textId="77777777">
                            <w:pPr>
                              <w:rPr>
                                <w:b/>
                              </w:rPr>
                            </w:pPr>
                            <w:r>
                              <w:rPr>
                                <w:b/>
                              </w:rPr>
                              <w:t xml:space="preserve">Illustrasjon </w:t>
                            </w:r>
                            <w:r w:rsidRPr="002F5664">
                              <w:rPr>
                                <w:b/>
                              </w:rPr>
                              <w:t xml:space="preserve">1: De </w:t>
                            </w:r>
                            <w:r>
                              <w:rPr>
                                <w:b/>
                              </w:rPr>
                              <w:t>fire</w:t>
                            </w:r>
                            <w:r w:rsidRPr="002F5664">
                              <w:rPr>
                                <w:b/>
                              </w:rPr>
                              <w:t xml:space="preserve"> behandlingskomponentene</w:t>
                            </w:r>
                            <w:r>
                              <w:rPr>
                                <w:b/>
                              </w:rPr>
                              <w:t xml:space="preserve"> ved symptomatisk sykdom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307" o:spid="_x0000_s1026" type="#_x0000_t202" alt="Illustrasjon 1: De fire behandlingskomponentene ved symptomatisk sykdom" style="width:427.5pt;height:25.8pt;margin-top:0;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67456" fillcolor="#b2cae9" stroked="f">
                <v:textbox>
                  <w:txbxContent>
                    <w:p w:rsidR="00BD2038" w:rsidRPr="002F5664" w:rsidP="00BD2038" w14:paraId="2FBCC6B5" w14:textId="77777777">
                      <w:pPr>
                        <w:rPr>
                          <w:b/>
                        </w:rPr>
                      </w:pPr>
                      <w:r>
                        <w:rPr>
                          <w:b/>
                        </w:rPr>
                        <w:t xml:space="preserve">Illustrasjon </w:t>
                      </w:r>
                      <w:r w:rsidRPr="002F5664">
                        <w:rPr>
                          <w:b/>
                        </w:rPr>
                        <w:t xml:space="preserve">1: De </w:t>
                      </w:r>
                      <w:r>
                        <w:rPr>
                          <w:b/>
                        </w:rPr>
                        <w:t>fire</w:t>
                      </w:r>
                      <w:r w:rsidRPr="002F5664">
                        <w:rPr>
                          <w:b/>
                        </w:rPr>
                        <w:t xml:space="preserve"> behandlingskomponentene</w:t>
                      </w:r>
                      <w:r>
                        <w:rPr>
                          <w:b/>
                        </w:rPr>
                        <w:t xml:space="preserve"> ved symptomatisk sykdom</w:t>
                      </w:r>
                    </w:p>
                  </w:txbxContent>
                </v:textbox>
                <w10:wrap type="topAndBottom"/>
              </v:shape>
            </w:pict>
          </mc:Fallback>
        </mc:AlternateContent>
      </w:r>
    </w:p>
    <w:p w:rsidR="00BD2038" w:rsidP="00BD2038" w14:paraId="1AF95A74" w14:textId="390FBEFF">
      <w:pPr>
        <w:spacing w:line="276" w:lineRule="auto"/>
      </w:pPr>
      <w:r>
        <w:rPr>
          <w:noProof/>
        </w:rPr>
        <w:drawing>
          <wp:inline distT="0" distB="0" distL="0" distR="0">
            <wp:extent cx="4434628" cy="2339340"/>
            <wp:effectExtent l="0" t="0" r="4445" b="3810"/>
            <wp:docPr id="9" name="Bilde 9" descr="Illustrasjon av de fire behandlingskomponent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e 9" descr="Illustrasjon av de fire behandlingskomponentene."/>
                    <pic:cNvPicPr/>
                  </pic:nvPicPr>
                  <pic:blipFill>
                    <a:blip xmlns:r="http://schemas.openxmlformats.org/officeDocument/2006/relationships" r:embed="rId7"/>
                    <a:stretch>
                      <a:fillRect/>
                    </a:stretch>
                  </pic:blipFill>
                  <pic:spPr>
                    <a:xfrm>
                      <a:off x="0" y="0"/>
                      <a:ext cx="4501580" cy="2374658"/>
                    </a:xfrm>
                    <a:prstGeom prst="rect">
                      <a:avLst/>
                    </a:prstGeom>
                  </pic:spPr>
                </pic:pic>
              </a:graphicData>
            </a:graphic>
          </wp:inline>
        </w:drawing>
      </w:r>
      <w:r w:rsidR="00684A21">
        <w:t xml:space="preserve"> </w:t>
      </w:r>
    </w:p>
    <w:p w:rsidR="0003760C" w:rsidP="00BD2038" w14:paraId="0E1B9B47" w14:textId="77777777">
      <w:pPr>
        <w:spacing w:line="276" w:lineRule="auto"/>
      </w:pPr>
    </w:p>
    <w:p w:rsidR="00BD2038" w:rsidRPr="001121D8" w:rsidP="00AF5CF3" w14:paraId="6B0FD4BA" w14:textId="346A7770">
      <w:pPr>
        <w:pStyle w:val="Heading2"/>
      </w:pPr>
      <w:bookmarkStart w:id="18" w:name="_Toc145328395"/>
      <w:bookmarkStart w:id="19" w:name="_Toc145329021"/>
      <w:bookmarkStart w:id="20" w:name="_Toc145409316"/>
      <w:bookmarkStart w:id="21" w:name="_Toc145414157"/>
      <w:bookmarkStart w:id="22" w:name="_Toc256000003"/>
      <w:r>
        <w:t>Redusere direkte sollys på huden</w:t>
      </w:r>
      <w:bookmarkEnd w:id="22"/>
      <w:bookmarkEnd w:id="18"/>
      <w:bookmarkEnd w:id="19"/>
      <w:bookmarkEnd w:id="20"/>
      <w:bookmarkEnd w:id="21"/>
    </w:p>
    <w:p w:rsidR="00BD2038" w:rsidRPr="001121D8" w:rsidP="00BD2038" w14:paraId="5960D370" w14:textId="5BC24C92">
      <w:pPr>
        <w:rPr>
          <w:rFonts w:ascii="Calibri" w:eastAsia="Calibri" w:hAnsi="Calibri" w:cs="Calibri"/>
          <w:noProof/>
          <w:color w:val="00529C"/>
          <w:sz w:val="50"/>
          <w:szCs w:val="50"/>
        </w:rPr>
      </w:pPr>
      <w:r>
        <w:t xml:space="preserve">Økte mengder porfyriner i hud som utsettes for lys, vil kunne gi </w:t>
      </w:r>
      <w:r>
        <w:t>symptomer som blemmer, skjør og ømfintlig hud, hvor det lett oppstår sår. Det anbefales at pasienten beskytter huden ved bruk av klær inklusiv hatt/caps, hansker og solkrem med fysisk filter. For oppdatert informasjon om aktuelle solkremer se</w:t>
      </w:r>
      <w:r w:rsidR="00711841">
        <w:t xml:space="preserve"> </w:t>
      </w:r>
      <w:r>
        <w:t>napos.no. Vær oppmerksom på at solkrem med kjemisk filter ikke har effekt og at også lys som går gjennom vindusglass kan utløse symptomer.</w:t>
      </w:r>
    </w:p>
    <w:p w:rsidR="00BD2038" w:rsidP="00BD2038" w14:paraId="729C50DE" w14:textId="77777777">
      <w:r w:rsidRPr="00965DFC">
        <w:t xml:space="preserve">Det </w:t>
      </w:r>
      <w:r>
        <w:t>mangler gode data på h</w:t>
      </w:r>
      <w:r w:rsidRPr="00965DFC">
        <w:t xml:space="preserve">vilket </w:t>
      </w:r>
      <w:r>
        <w:t>porfyrin</w:t>
      </w:r>
      <w:r w:rsidRPr="00965DFC">
        <w:t xml:space="preserve">nivå </w:t>
      </w:r>
      <w:r>
        <w:t xml:space="preserve">som indikerer økt </w:t>
      </w:r>
      <w:r w:rsidRPr="00965DFC">
        <w:t>risiko for symptomer</w:t>
      </w:r>
      <w:r>
        <w:t>.</w:t>
      </w:r>
      <w:r w:rsidRPr="00965DFC">
        <w:t xml:space="preserve"> </w:t>
      </w:r>
      <w:r>
        <w:t>E</w:t>
      </w:r>
      <w:r w:rsidRPr="00965DFC">
        <w:t xml:space="preserve">nkelte pasienter har totalporfyriner i urin på 100 nmol/mmol kreatinin ved diagnosetidspunktet, mens andre i kontrollprøver </w:t>
      </w:r>
      <w:r>
        <w:t>kan ha</w:t>
      </w:r>
      <w:r w:rsidRPr="00965DFC">
        <w:t xml:space="preserve"> totalporfyriner i urin &gt;300 nmol/mmol kreatinin uten å ha symptomer. </w:t>
      </w:r>
      <w:r>
        <w:t xml:space="preserve">Dette skyldes sannsynligvis både en individuell sårbarhet, samt hvor mye direkte sollys pasienten eksponeres for. Nivået </w:t>
      </w:r>
      <w:r w:rsidRPr="00965DFC">
        <w:t>vil også avhenge av hvorvidt pasienten bruker klorokin</w:t>
      </w:r>
      <w:r>
        <w:t>,</w:t>
      </w:r>
      <w:r w:rsidRPr="00965DFC">
        <w:t xml:space="preserve"> som </w:t>
      </w:r>
      <w:r>
        <w:t>kan bidra til å øke</w:t>
      </w:r>
      <w:r w:rsidRPr="00965DFC">
        <w:t xml:space="preserve"> utskillelsen av porfyriner i</w:t>
      </w:r>
      <w:r w:rsidRPr="00965DFC">
        <w:t xml:space="preserve"> urin. </w:t>
      </w:r>
    </w:p>
    <w:p w:rsidR="00BD2038" w:rsidRPr="00C757BA" w:rsidP="00BD2038" w14:paraId="71D7450A" w14:textId="3E5194BE">
      <w:pPr>
        <w:rPr>
          <w:sz w:val="12"/>
          <w:szCs w:val="12"/>
        </w:rPr>
      </w:pPr>
      <w:r>
        <w:rPr>
          <w:b/>
          <w:noProof/>
        </w:rPr>
        <mc:AlternateContent>
          <mc:Choice Requires="wps">
            <w:drawing>
              <wp:anchor distT="0" distB="0" distL="114300" distR="114300" simplePos="0" relativeHeight="251664384" behindDoc="1" locked="0" layoutInCell="1" allowOverlap="1">
                <wp:simplePos x="0" y="0"/>
                <wp:positionH relativeFrom="column">
                  <wp:posOffset>-27728</wp:posOffset>
                </wp:positionH>
                <wp:positionV relativeFrom="paragraph">
                  <wp:posOffset>663787</wp:posOffset>
                </wp:positionV>
                <wp:extent cx="5372100" cy="516043"/>
                <wp:effectExtent l="0" t="0" r="0" b="0"/>
                <wp:wrapNone/>
                <wp:docPr id="4" name="Rektangel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516043"/>
                        </a:xfrm>
                        <a:prstGeom prst="rect">
                          <a:avLst/>
                        </a:prstGeom>
                        <a:solidFill>
                          <a:srgbClr val="EDEDED"/>
                        </a:solidFill>
                        <a:ln w="25400">
                          <a:noFill/>
                          <a:prstDash val="solid"/>
                        </a:ln>
                        <a:effectLst/>
                      </wps:spPr>
                      <wps:txbx>
                        <w:txbxContent>
                          <w:p w:rsidR="00BD2038" w:rsidRPr="00FD37ED" w:rsidP="00BD2038" w14:paraId="723EC301" w14:textId="77777777">
                            <w:pPr>
                              <w:jc w:val="center"/>
                              <w:rPr>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4" o:spid="_x0000_s1027" alt="&quot;&quot;" style="width:423pt;height:40.65pt;margin-top:52.25pt;margin-left:-2.2pt;mso-height-percent:0;mso-height-relative:margin;mso-width-percent:0;mso-width-relative:margin;mso-wrap-distance-bottom:0;mso-wrap-distance-left:9pt;mso-wrap-distance-right:9pt;mso-wrap-distance-top:0;mso-wrap-style:square;position:absolute;visibility:visible;v-text-anchor:middle;z-index:-251651072" fillcolor="#ededed" stroked="f" strokeweight="2pt">
                <v:textbox>
                  <w:txbxContent>
                    <w:p w:rsidR="00BD2038" w:rsidRPr="00FD37ED" w:rsidP="00BD2038" w14:paraId="4217D8F7" w14:textId="77777777">
                      <w:pPr>
                        <w:jc w:val="center"/>
                        <w:rPr>
                          <w:color w:val="F2F2F2" w:themeColor="background1" w:themeShade="F2"/>
                        </w:rPr>
                      </w:pPr>
                    </w:p>
                  </w:txbxContent>
                </v:textbox>
              </v:rect>
            </w:pict>
          </mc:Fallback>
        </mc:AlternateContent>
      </w:r>
      <w:r w:rsidRPr="00965DFC" w:rsidR="007D3F3D">
        <w:t>Som en generell regel antas det imidlertid at dersom totalporfyriner i urin ≥ 100 nmol/mmol kreatinin (</w:t>
      </w:r>
      <w:r w:rsidR="007D3F3D">
        <w:t>som</w:t>
      </w:r>
      <w:r w:rsidRPr="00965DFC" w:rsidR="007D3F3D">
        <w:t xml:space="preserve"> i hovedsak utgjøres </w:t>
      </w:r>
      <w:r w:rsidR="007D3F3D">
        <w:t xml:space="preserve">av </w:t>
      </w:r>
      <w:r w:rsidRPr="00965DFC" w:rsidR="007D3F3D">
        <w:t>uro- og heptaporfyriner), har pasienten økt risiko for hudsymptomer</w:t>
      </w:r>
      <w:r w:rsidR="007D3F3D">
        <w:t>,</w:t>
      </w:r>
      <w:r w:rsidRPr="00965DFC" w:rsidR="007D3F3D">
        <w:t xml:space="preserve"> og bør beskytte seg mot lys.</w:t>
      </w:r>
      <w:r w:rsidR="00364985">
        <w:br/>
      </w:r>
    </w:p>
    <w:p w:rsidR="00BD2038" w:rsidP="00C757BA" w14:paraId="5E27D72E" w14:textId="42DD494B">
      <w:pPr>
        <w:pStyle w:val="Boks-tekst"/>
      </w:pPr>
      <w:r w:rsidRPr="00F33816">
        <w:t xml:space="preserve">Det er viktig å informere pasienten om at når mengden porfyriner </w:t>
      </w:r>
      <w:r>
        <w:t>i urin er</w:t>
      </w:r>
      <w:r w:rsidRPr="00F33816">
        <w:t xml:space="preserve"> </w:t>
      </w:r>
      <w:r>
        <w:br/>
      </w:r>
      <w:r w:rsidRPr="00F33816">
        <w:t xml:space="preserve">lav/normalisert, kan han/hun utsette seg for </w:t>
      </w:r>
      <w:r>
        <w:t>sol</w:t>
      </w:r>
      <w:r w:rsidRPr="00F33816">
        <w:t xml:space="preserve">lys </w:t>
      </w:r>
      <w:r>
        <w:t>som normalt</w:t>
      </w:r>
      <w:r w:rsidRPr="00F33816">
        <w:t>.</w:t>
      </w:r>
      <w:r>
        <w:br/>
      </w:r>
    </w:p>
    <w:p w:rsidR="00BD2038" w:rsidP="005C5C86" w14:paraId="3976F8F2" w14:textId="1399DD4E">
      <w:pPr>
        <w:pStyle w:val="Heading2"/>
      </w:pPr>
      <w:bookmarkStart w:id="23" w:name="_Toc145328396"/>
      <w:bookmarkStart w:id="24" w:name="_Toc145329022"/>
      <w:bookmarkStart w:id="25" w:name="_Toc145409317"/>
      <w:bookmarkStart w:id="26" w:name="_Toc145414158"/>
      <w:bookmarkStart w:id="27" w:name="_Toc256000004"/>
      <w:r>
        <w:t>Unngå/redusere utløsende årsaker</w:t>
      </w:r>
      <w:bookmarkEnd w:id="27"/>
      <w:bookmarkEnd w:id="23"/>
      <w:bookmarkEnd w:id="24"/>
      <w:bookmarkEnd w:id="25"/>
      <w:bookmarkEnd w:id="26"/>
    </w:p>
    <w:p w:rsidR="006F1B95" w:rsidP="00BD2038" w14:paraId="243931B5" w14:textId="224BB5AA">
      <w:r>
        <w:t>Kjente utløsende årsaker bør reduseres eller unngås. Det anbefales å slutte med eventuelle østrogenpreparater (p-piller, østrogentabletter) og jernpreparater. Man bør være forsiktig med eller avstå fra alkohol og røyking. Ved hepatitt C-utløst PCT er antiviral behandling viktigste tiltak (se punkt</w:t>
      </w:r>
      <w:r w:rsidR="00711841">
        <w:t xml:space="preserve"> </w:t>
      </w:r>
      <w:r w:rsidR="00711841">
        <w:fldChar w:fldCharType="begin"/>
      </w:r>
      <w:r w:rsidR="00711841">
        <w:instrText xml:space="preserve"> REF _Ref218854322 \r \h </w:instrText>
      </w:r>
      <w:r w:rsidR="00711841">
        <w:fldChar w:fldCharType="separate"/>
      </w:r>
      <w:r w:rsidR="00711841">
        <w:t>5.4</w:t>
      </w:r>
      <w:r w:rsidR="00711841">
        <w:fldChar w:fldCharType="end"/>
      </w:r>
      <w:r>
        <w:t>).</w:t>
      </w:r>
    </w:p>
    <w:p w:rsidR="006F1B95" w14:paraId="4C668C5E" w14:textId="69893BDA">
      <w:pPr>
        <w:spacing w:after="0"/>
      </w:pPr>
      <w:r>
        <w:br w:type="page"/>
      </w:r>
    </w:p>
    <w:p w:rsidR="00BD2038" w:rsidRPr="001121D8" w:rsidP="005C5C86" w14:paraId="4134C5C5" w14:textId="62C45A0F">
      <w:pPr>
        <w:pStyle w:val="Heading2"/>
      </w:pPr>
      <w:bookmarkStart w:id="28" w:name="_Toc145328397"/>
      <w:bookmarkStart w:id="29" w:name="_Toc145329023"/>
      <w:bookmarkStart w:id="30" w:name="_Toc145409318"/>
      <w:bookmarkStart w:id="31" w:name="_Toc145414159"/>
      <w:bookmarkStart w:id="32" w:name="_Toc256000005"/>
      <w:r>
        <w:t>Behandle sår og blemmer</w:t>
      </w:r>
      <w:bookmarkEnd w:id="32"/>
      <w:bookmarkEnd w:id="28"/>
      <w:bookmarkEnd w:id="29"/>
      <w:bookmarkEnd w:id="30"/>
      <w:bookmarkEnd w:id="31"/>
    </w:p>
    <w:p w:rsidR="00BD2038" w:rsidP="00BD2038" w14:paraId="2093E851" w14:textId="77777777">
      <w:r>
        <w:t>Forskjellige leger/avdelinger kan ha litt ulik praksis når det gjelder sårbehandling. Under gis det noen generelle forslag:</w:t>
      </w:r>
    </w:p>
    <w:p w:rsidR="005818DB" w:rsidP="00BD2038" w14:paraId="6341DAC6" w14:textId="77777777">
      <w:r>
        <w:t xml:space="preserve">Ved sårstell kan hudområder med sår og blemmer skylles med lunkent vann/saltvann. Ved væskende utslett anbefales omslag eller bad med kaliumpermanganat 10-15 minutter daglig. Overfladiske sår kan smøres med lokale steroider 1-2 ganger daglig (f.eks. Locoid, Elocon). </w:t>
      </w:r>
    </w:p>
    <w:p w:rsidR="003440FE" w:rsidP="00BD2038" w14:paraId="2B460FF9" w14:textId="77777777">
      <w:r>
        <w:t xml:space="preserve">Ved tegn til infeksjon bør det tas bakterielle prøver, og kombinasjonssteroider benyttes (f.eks. Betnovat m/chinoform, Apolar m/dekvalin). Dypere sår bør ikke påføres steroider. Her anbefales det å bruke antiseptisk salve ved tegn til infeksjon. </w:t>
      </w:r>
    </w:p>
    <w:p w:rsidR="00BD2038" w:rsidP="00BD2038" w14:paraId="6544256B" w14:textId="76440A24">
      <w:r>
        <w:t>Ved tegn på infeksjon over større områder hvor lokal antiseptisk behandling ikke er effektivt, bør peroral antibiotika vurderes etter resistensbestemmelse.</w:t>
      </w:r>
    </w:p>
    <w:p w:rsidR="00BD2038" w:rsidP="00BD2038" w14:paraId="025C6A58" w14:textId="77777777">
      <w:r w:rsidRPr="003C5F2E">
        <w:t>Det anbefales at åpne</w:t>
      </w:r>
      <w:r>
        <w:t xml:space="preserve"> sårflater dekkes med sårplater. Tørre sårflater kan dekkes med Duoderm og skiftes 1-2 ganger per uke. Væskende sårflater bør dekkes med en skumbandasje (feks. Allevyn, Mepilex).</w:t>
      </w:r>
    </w:p>
    <w:p w:rsidR="00BD2038" w:rsidP="005C5C86" w14:paraId="73FA8FC1" w14:textId="219ED037">
      <w:pPr>
        <w:pStyle w:val="Heading2"/>
      </w:pPr>
      <w:bookmarkStart w:id="33" w:name="_Toc145328398"/>
      <w:bookmarkStart w:id="34" w:name="_Toc145329024"/>
      <w:bookmarkStart w:id="35" w:name="_Toc145409319"/>
      <w:bookmarkStart w:id="36" w:name="_Toc145414160"/>
      <w:bookmarkStart w:id="37" w:name="_Toc256000006"/>
      <w:r>
        <w:t>Fjerne porfyrinoverskudd</w:t>
      </w:r>
      <w:bookmarkEnd w:id="37"/>
      <w:bookmarkEnd w:id="33"/>
      <w:bookmarkEnd w:id="34"/>
      <w:bookmarkEnd w:id="35"/>
      <w:bookmarkEnd w:id="36"/>
    </w:p>
    <w:p w:rsidR="0077096C" w:rsidP="00BD2038" w14:paraId="2C37389A" w14:textId="77777777">
      <w:r>
        <w:t xml:space="preserve">For de fleste pasienter er behandling med venesectio eller </w:t>
      </w:r>
      <w:r w:rsidRPr="00CB7FE1">
        <w:t xml:space="preserve">klorokintabletter sannsynligvis like effektivt. Kombinasjonsbehandling kan </w:t>
      </w:r>
      <w:r w:rsidRPr="00A135EA">
        <w:t>også</w:t>
      </w:r>
      <w:r w:rsidRPr="00CB7FE1">
        <w:t xml:space="preserve"> benyttes. </w:t>
      </w:r>
    </w:p>
    <w:p w:rsidR="00BD2038" w:rsidRPr="00CB7FE1" w:rsidP="00BD2038" w14:paraId="6E69C264" w14:textId="2DF507C1">
      <w:r w:rsidRPr="00CB7FE1">
        <w:t xml:space="preserve">Hos pasienter som har stort jernoverskudd gir </w:t>
      </w:r>
      <w:r>
        <w:t>venesectio</w:t>
      </w:r>
      <w:r w:rsidRPr="00CB7FE1">
        <w:t xml:space="preserve"> sannsynligvis lavere risiko for residiv enn klorokinbehandling. Hos pasienter med HFE-hemokromatose (primært C282Y homozygoti) er venesectio førstevalg. </w:t>
      </w:r>
      <w:r w:rsidRPr="00A135EA">
        <w:t>Behandling med jernbindende legemidler kan være et alternativ ved stort jernoverskudd dersom venesectio er kontraindisert.</w:t>
      </w:r>
    </w:p>
    <w:p w:rsidR="00BD2038" w:rsidP="00BD2038" w14:paraId="6A536A17" w14:textId="4177ACAA">
      <w:r w:rsidRPr="00CB7FE1">
        <w:t xml:space="preserve">Ved kortvarig klorokinbehandling og ved de </w:t>
      </w:r>
      <w:r>
        <w:t xml:space="preserve">lave </w:t>
      </w:r>
      <w:r w:rsidRPr="00CB7FE1">
        <w:t>dosene som anbefales ved PCT, er risikoen for alvorlige bivirkninger lav.</w:t>
      </w:r>
      <w:r>
        <w:t xml:space="preserve"> Hos pasienter i hemodialyse uten urinproduksjon, er klorokinbehandling uten effekt. </w:t>
      </w:r>
    </w:p>
    <w:p w:rsidR="0077096C" w:rsidP="003440FE" w14:paraId="4F84CE63" w14:textId="77777777">
      <w:pPr>
        <w:pStyle w:val="Heading1"/>
        <w:rPr>
          <w:snapToGrid w:val="0"/>
        </w:rPr>
      </w:pPr>
      <w:bookmarkStart w:id="38" w:name="_Toc145328399"/>
      <w:bookmarkStart w:id="39" w:name="_Toc145329025"/>
      <w:bookmarkStart w:id="40" w:name="_Toc145409320"/>
      <w:bookmarkStart w:id="41" w:name="_Toc145414161"/>
      <w:bookmarkStart w:id="42" w:name="_Toc256000007"/>
      <w:r>
        <w:rPr>
          <w:snapToGrid w:val="0"/>
        </w:rPr>
        <w:t>Behandlingsrespons</w:t>
      </w:r>
      <w:bookmarkEnd w:id="42"/>
      <w:bookmarkEnd w:id="38"/>
      <w:bookmarkEnd w:id="39"/>
      <w:bookmarkEnd w:id="40"/>
      <w:bookmarkEnd w:id="41"/>
    </w:p>
    <w:p w:rsidR="0077096C" w:rsidP="0077096C" w14:paraId="34EE7F5C" w14:textId="5F5E4816">
      <w:pPr>
        <w:pStyle w:val="Heading2"/>
        <w:rPr>
          <w:snapToGrid w:val="0"/>
        </w:rPr>
      </w:pPr>
      <w:bookmarkStart w:id="43" w:name="_Toc145328400"/>
      <w:bookmarkStart w:id="44" w:name="_Toc145329026"/>
      <w:bookmarkStart w:id="45" w:name="_Toc145409321"/>
      <w:bookmarkStart w:id="46" w:name="_Toc145414162"/>
      <w:bookmarkStart w:id="47" w:name="_Toc256000008"/>
      <w:r>
        <w:rPr>
          <w:snapToGrid w:val="0"/>
        </w:rPr>
        <w:t>Tid til biokjemisk og klinisk remisjon</w:t>
      </w:r>
      <w:bookmarkEnd w:id="47"/>
      <w:bookmarkEnd w:id="43"/>
      <w:bookmarkEnd w:id="44"/>
      <w:bookmarkEnd w:id="45"/>
      <w:bookmarkEnd w:id="46"/>
    </w:p>
    <w:p w:rsidR="0077096C" w:rsidP="0077096C" w14:paraId="0EAED1FD" w14:textId="1685F5A4">
      <w:pPr>
        <w:rPr>
          <w:snapToGrid w:val="0"/>
        </w:rPr>
      </w:pPr>
      <w:r w:rsidRPr="002559F6">
        <w:rPr>
          <w:snapToGrid w:val="0"/>
        </w:rPr>
        <w:t>Tid</w:t>
      </w:r>
      <w:r>
        <w:rPr>
          <w:snapToGrid w:val="0"/>
        </w:rPr>
        <w:t xml:space="preserve">en det tar å nå behandlingsmål, dvs. normalisering av totalporfyriner i urin, varierer. Den </w:t>
      </w:r>
      <w:r w:rsidRPr="002559F6">
        <w:rPr>
          <w:snapToGrid w:val="0"/>
        </w:rPr>
        <w:t xml:space="preserve">avhenger blant annet av </w:t>
      </w:r>
      <w:r>
        <w:rPr>
          <w:snapToGrid w:val="0"/>
        </w:rPr>
        <w:t>utløsende faktorer, porfyri</w:t>
      </w:r>
      <w:r w:rsidR="009E5C5D">
        <w:rPr>
          <w:snapToGrid w:val="0"/>
        </w:rPr>
        <w:t>n</w:t>
      </w:r>
      <w:r w:rsidRPr="002559F6">
        <w:rPr>
          <w:snapToGrid w:val="0"/>
        </w:rPr>
        <w:t>nivået ved behandlingsoppstart</w:t>
      </w:r>
      <w:r>
        <w:rPr>
          <w:snapToGrid w:val="0"/>
        </w:rPr>
        <w:t xml:space="preserve">, </w:t>
      </w:r>
      <w:r w:rsidRPr="002559F6">
        <w:rPr>
          <w:snapToGrid w:val="0"/>
        </w:rPr>
        <w:t>størrelsen på jernoverskuddet hos den enkelte pasient</w:t>
      </w:r>
      <w:r>
        <w:rPr>
          <w:snapToGrid w:val="0"/>
        </w:rPr>
        <w:t xml:space="preserve"> og type behandling som velges. </w:t>
      </w:r>
    </w:p>
    <w:p w:rsidR="0077096C" w:rsidP="0077096C" w14:paraId="3C98CCA1" w14:textId="5D833C58">
      <w:pPr>
        <w:rPr>
          <w:snapToGrid w:val="0"/>
        </w:rPr>
      </w:pPr>
      <w:r w:rsidRPr="002559F6">
        <w:rPr>
          <w:snapToGrid w:val="0"/>
        </w:rPr>
        <w:t>Noen ganger ser man et jevnt fall i utskillelsen a</w:t>
      </w:r>
      <w:r>
        <w:rPr>
          <w:snapToGrid w:val="0"/>
        </w:rPr>
        <w:t>v porfyriner i urin under behandling, mens a</w:t>
      </w:r>
      <w:r w:rsidRPr="002559F6">
        <w:rPr>
          <w:snapToGrid w:val="0"/>
        </w:rPr>
        <w:t xml:space="preserve">ndre ganger sees et høyt nivå </w:t>
      </w:r>
      <w:r>
        <w:rPr>
          <w:snapToGrid w:val="0"/>
        </w:rPr>
        <w:t xml:space="preserve">over </w:t>
      </w:r>
      <w:r w:rsidRPr="002559F6">
        <w:rPr>
          <w:snapToGrid w:val="0"/>
        </w:rPr>
        <w:t xml:space="preserve">lengre tid </w:t>
      </w:r>
      <w:r>
        <w:rPr>
          <w:snapToGrid w:val="0"/>
        </w:rPr>
        <w:t>med</w:t>
      </w:r>
      <w:r w:rsidRPr="002559F6">
        <w:rPr>
          <w:snapToGrid w:val="0"/>
        </w:rPr>
        <w:t xml:space="preserve"> et rask</w:t>
      </w:r>
      <w:r>
        <w:rPr>
          <w:snapToGrid w:val="0"/>
        </w:rPr>
        <w:t xml:space="preserve">ere </w:t>
      </w:r>
      <w:r w:rsidRPr="002559F6">
        <w:rPr>
          <w:snapToGrid w:val="0"/>
        </w:rPr>
        <w:t>fall</w:t>
      </w:r>
      <w:r>
        <w:rPr>
          <w:snapToGrid w:val="0"/>
        </w:rPr>
        <w:t xml:space="preserve"> senere i behandlingsforløpet. Enkelte pasienter kan og ha høyere nivå i første kontrollprøve/etter oppstart av behandling, for så deretter å falle.</w:t>
      </w:r>
    </w:p>
    <w:p w:rsidR="0077096C" w14:paraId="151DA94F" w14:textId="77777777">
      <w:pPr>
        <w:spacing w:after="0"/>
        <w:rPr>
          <w:snapToGrid w:val="0"/>
        </w:rPr>
      </w:pPr>
      <w:r>
        <w:rPr>
          <w:snapToGrid w:val="0"/>
        </w:rPr>
        <w:br w:type="page"/>
      </w:r>
    </w:p>
    <w:p w:rsidR="0077096C" w:rsidP="0077096C" w14:paraId="0C85D730" w14:textId="63BA9E77">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226695</wp:posOffset>
                </wp:positionV>
                <wp:extent cx="5670000" cy="352800"/>
                <wp:effectExtent l="0" t="0" r="6985" b="9525"/>
                <wp:wrapTopAndBottom/>
                <wp:docPr id="15" name="Tekstboks 15" descr="Illustrasjon 2: Vanligste behandlingstilnærminger for å redusere porfyrinoverskudd "/>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70000" cy="352800"/>
                        </a:xfrm>
                        <a:prstGeom prst="rect">
                          <a:avLst/>
                        </a:prstGeom>
                        <a:solidFill>
                          <a:srgbClr val="B2CAE9"/>
                        </a:solidFill>
                        <a:ln w="9525">
                          <a:noFill/>
                          <a:miter lim="800000"/>
                          <a:headEnd/>
                          <a:tailEnd/>
                        </a:ln>
                      </wps:spPr>
                      <wps:txbx>
                        <w:txbxContent>
                          <w:p w:rsidR="0077096C" w:rsidRPr="002F5664" w:rsidP="0077096C" w14:paraId="52D61A01" w14:textId="77777777">
                            <w:pPr>
                              <w:rPr>
                                <w:b/>
                              </w:rPr>
                            </w:pPr>
                            <w:r w:rsidRPr="002F5664">
                              <w:rPr>
                                <w:b/>
                              </w:rPr>
                              <w:t xml:space="preserve">Illustrasjon </w:t>
                            </w:r>
                            <w:r>
                              <w:rPr>
                                <w:b/>
                              </w:rPr>
                              <w:t>2</w:t>
                            </w:r>
                            <w:r w:rsidRPr="002F5664">
                              <w:rPr>
                                <w:b/>
                              </w:rPr>
                              <w:t>:</w:t>
                            </w:r>
                            <w:r>
                              <w:rPr>
                                <w:b/>
                              </w:rPr>
                              <w:t xml:space="preserve"> Vanligste behandlingstilnærminger for å redusere porfyrinoverskudd</w:t>
                            </w:r>
                            <w:r w:rsidRPr="002F5664">
                              <w:rPr>
                                <w:b/>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kstboks 15" o:spid="_x0000_s1028" type="#_x0000_t202" alt="Illustrasjon 2: Vanligste behandlingstilnærminger for å redusere porfyrinoverskudd " style="width:446.45pt;height:27.8pt;margin-top:17.85pt;margin-left:0;mso-height-percent:0;mso-height-relative:margin;mso-width-percent:0;mso-width-relative:margin;mso-wrap-distance-bottom:0;mso-wrap-distance-left:9pt;mso-wrap-distance-right:9pt;mso-wrap-distance-top:0;mso-wrap-style:square;position:absolute;visibility:visible;v-text-anchor:top;z-index:251683840" fillcolor="#b2cae9" stroked="f">
                <v:textbox>
                  <w:txbxContent>
                    <w:p w:rsidR="0077096C" w:rsidRPr="002F5664" w:rsidP="0077096C" w14:paraId="4D0E7F89" w14:textId="77777777">
                      <w:pPr>
                        <w:rPr>
                          <w:b/>
                        </w:rPr>
                      </w:pPr>
                      <w:r w:rsidRPr="002F5664">
                        <w:rPr>
                          <w:b/>
                        </w:rPr>
                        <w:t xml:space="preserve">Illustrasjon </w:t>
                      </w:r>
                      <w:r>
                        <w:rPr>
                          <w:b/>
                        </w:rPr>
                        <w:t>2</w:t>
                      </w:r>
                      <w:r w:rsidRPr="002F5664">
                        <w:rPr>
                          <w:b/>
                        </w:rPr>
                        <w:t>:</w:t>
                      </w:r>
                      <w:r>
                        <w:rPr>
                          <w:b/>
                        </w:rPr>
                        <w:t xml:space="preserve"> Vanligste behandlingstilnærminger for å redusere porfyrinoverskudd</w:t>
                      </w:r>
                      <w:r w:rsidRPr="002F5664">
                        <w:rPr>
                          <w:b/>
                        </w:rPr>
                        <w:t xml:space="preserve"> </w:t>
                      </w:r>
                    </w:p>
                  </w:txbxContent>
                </v:textbox>
                <w10:wrap type="topAndBottom"/>
              </v:shape>
            </w:pict>
          </mc:Fallback>
        </mc:AlternateContent>
      </w:r>
      <w:r>
        <w:rPr>
          <w:noProof/>
        </w:rPr>
        <w:drawing>
          <wp:inline distT="0" distB="0" distL="0" distR="0">
            <wp:extent cx="5400040" cy="3302000"/>
            <wp:effectExtent l="0" t="0" r="0" b="0"/>
            <wp:docPr id="2" name="Bilde 2" descr="Illustrasjon som viser de tre vanligste behandlingstilnærmingene for å redusere porfyrinoversku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e 2" descr="Illustrasjon som viser de tre vanligste behandlingstilnærmingene for å redusere porfyrinoverskudd."/>
                    <pic:cNvPicPr/>
                  </pic:nvPicPr>
                  <pic:blipFill>
                    <a:blip xmlns:r="http://schemas.openxmlformats.org/officeDocument/2006/relationships" r:embed="rId8"/>
                    <a:stretch>
                      <a:fillRect/>
                    </a:stretch>
                  </pic:blipFill>
                  <pic:spPr>
                    <a:xfrm>
                      <a:off x="0" y="0"/>
                      <a:ext cx="5400040" cy="3302000"/>
                    </a:xfrm>
                    <a:prstGeom prst="rect">
                      <a:avLst/>
                    </a:prstGeom>
                  </pic:spPr>
                </pic:pic>
              </a:graphicData>
            </a:graphic>
          </wp:inline>
        </w:drawing>
      </w:r>
    </w:p>
    <w:p w:rsidR="0077096C" w:rsidRPr="0077096C" w:rsidP="0077096C" w14:paraId="761AA2C2" w14:textId="77777777">
      <w:r w:rsidRPr="0077096C">
        <w:t xml:space="preserve">Klinisk remisjon forventes etter 3-9 måneder, men behandlingen og oppfølgingen må kontinueres inntil pasienten har oppnådd biokjemisk remisjon. </w:t>
      </w:r>
      <w:r w:rsidRPr="0077096C">
        <w:rPr>
          <w:snapToGrid w:val="0"/>
        </w:rPr>
        <w:t>Oppnådd behandlingsmål er totalporfyriner i urin &lt; 30 nmol/mmol kreatinin (biokjemisk remisjon) og sees vanligvis etter 5-16 måneder</w:t>
      </w:r>
      <w:r w:rsidRPr="0077096C">
        <w:t xml:space="preserve">, men det kan og ta betydelig lengre tid. </w:t>
      </w:r>
    </w:p>
    <w:p w:rsidR="0077096C" w:rsidP="0077096C" w14:paraId="76E2EC14" w14:textId="72AA89DE">
      <w:r>
        <w:t>K</w:t>
      </w:r>
      <w:r w:rsidRPr="00A176CE">
        <w:t>linisk eller biokjemisk residiv kan oppstå</w:t>
      </w:r>
      <w:r>
        <w:t xml:space="preserve">, og det er derfor viktig at </w:t>
      </w:r>
      <w:r w:rsidRPr="00A176CE">
        <w:t xml:space="preserve">pasienten går til regelmessig </w:t>
      </w:r>
      <w:r>
        <w:t>k</w:t>
      </w:r>
      <w:r w:rsidRPr="00A176CE">
        <w:t>ontroll.</w:t>
      </w:r>
      <w:r>
        <w:t xml:space="preserve"> Årlig kontroll anbefales, se punkt</w:t>
      </w:r>
      <w:r w:rsidR="009E5C5D">
        <w:t xml:space="preserve"> </w:t>
      </w:r>
      <w:r w:rsidR="009E5C5D">
        <w:fldChar w:fldCharType="begin"/>
      </w:r>
      <w:r w:rsidR="009E5C5D">
        <w:instrText xml:space="preserve"> REF _Ref218854948 \r \h </w:instrText>
      </w:r>
      <w:r w:rsidR="009E5C5D">
        <w:fldChar w:fldCharType="separate"/>
      </w:r>
      <w:r w:rsidR="009E5C5D">
        <w:t>6.1</w:t>
      </w:r>
      <w:r w:rsidR="009E5C5D">
        <w:fldChar w:fldCharType="end"/>
      </w:r>
      <w:r>
        <w:t>.</w:t>
      </w:r>
    </w:p>
    <w:p w:rsidR="00501F9E" w:rsidRPr="00BB2440" w:rsidP="0077096C" w14:paraId="6A7A0D39" w14:textId="77777777">
      <w:pPr>
        <w:rPr>
          <w:rFonts w:asciiTheme="majorHAnsi" w:hAnsiTheme="majorHAnsi"/>
          <w:snapToGrid w:val="0"/>
        </w:rPr>
      </w:pPr>
    </w:p>
    <w:p w:rsidR="0077096C" w:rsidP="0077096C" w14:paraId="7A87A1FD" w14:textId="69922424">
      <w:pPr>
        <w:pStyle w:val="Heading2"/>
        <w:rPr>
          <w:snapToGrid w:val="0"/>
        </w:rPr>
      </w:pPr>
      <w:bookmarkStart w:id="48" w:name="_Toc145328401"/>
      <w:bookmarkStart w:id="49" w:name="_Toc145329027"/>
      <w:bookmarkStart w:id="50" w:name="_Toc145409322"/>
      <w:bookmarkStart w:id="51" w:name="_Toc145414163"/>
      <w:bookmarkStart w:id="52" w:name="_Toc256000009"/>
      <w:r>
        <w:rPr>
          <w:snapToGrid w:val="0"/>
        </w:rPr>
        <w:t xml:space="preserve">Vurdering av behandlingsrespons og </w:t>
      </w:r>
      <w:r w:rsidRPr="00302294">
        <w:rPr>
          <w:snapToGrid w:val="0"/>
        </w:rPr>
        <w:t>behov for lysbeskyttelse</w:t>
      </w:r>
      <w:bookmarkEnd w:id="52"/>
      <w:bookmarkEnd w:id="48"/>
      <w:bookmarkEnd w:id="49"/>
      <w:bookmarkEnd w:id="50"/>
      <w:bookmarkEnd w:id="51"/>
    </w:p>
    <w:p w:rsidR="0077096C" w:rsidP="0077096C" w14:paraId="405E6850" w14:textId="77777777">
      <w:r w:rsidRPr="00987B72">
        <w:t xml:space="preserve">Behandlingsrespons samt </w:t>
      </w:r>
      <w:r w:rsidRPr="00302294">
        <w:t>risiko for hudsymptomer ved lyseksponering</w:t>
      </w:r>
      <w:r w:rsidRPr="00987B72">
        <w:t xml:space="preserve"> vurderes basert på </w:t>
      </w:r>
      <w:r>
        <w:t>konsentrasjonsbestemmelse</w:t>
      </w:r>
      <w:r w:rsidRPr="00987B72">
        <w:t xml:space="preserve"> av </w:t>
      </w:r>
      <w:r>
        <w:t>total</w:t>
      </w:r>
      <w:r w:rsidRPr="00987B72">
        <w:t xml:space="preserve">porfyriner i urin, da dette gir et estimat på mengden porfyriner i huden. Det foreligger imidlertid ikke data på hvor godt mengden porfyriner i urin korrelerer med mengden porfyriner i huden, og det er sannsynlig at dette varierer fra person til person. </w:t>
      </w:r>
    </w:p>
    <w:p w:rsidR="0077096C" w:rsidP="0077096C" w14:paraId="00D49338" w14:textId="2E3F7361">
      <w:r w:rsidRPr="00987B72">
        <w:t xml:space="preserve">Alle anbefalte grenser angitt for totalporfyriner i urin med hensyn til behandling og </w:t>
      </w:r>
      <w:r w:rsidRPr="00302294">
        <w:t>risiko for fotosensitivitetssymptomer</w:t>
      </w:r>
      <w:r>
        <w:t xml:space="preserve"> </w:t>
      </w:r>
      <w:r w:rsidRPr="00987B72">
        <w:t>er ca. estimater og må vurderes i forhold til</w:t>
      </w:r>
      <w:r>
        <w:t xml:space="preserve"> </w:t>
      </w:r>
      <w:r w:rsidRPr="00987B72">
        <w:t xml:space="preserve">pasientens verdier ved diagnosetidspunktet og respons på terapi. </w:t>
      </w:r>
    </w:p>
    <w:p w:rsidR="0077096C" w14:paraId="533A2462" w14:textId="77777777">
      <w:pPr>
        <w:spacing w:after="0"/>
      </w:pPr>
      <w:r>
        <w:br w:type="page"/>
      </w:r>
    </w:p>
    <w:p w:rsidR="006711E4" w:rsidP="003440FE" w14:paraId="4C72F15C" w14:textId="0C81717E">
      <w:pPr>
        <w:pStyle w:val="Heading1"/>
      </w:pPr>
      <w:bookmarkStart w:id="53" w:name="_Toc145328402"/>
      <w:bookmarkStart w:id="54" w:name="_Toc145329028"/>
      <w:bookmarkStart w:id="55" w:name="_Toc145409323"/>
      <w:bookmarkStart w:id="56" w:name="_Toc145414164"/>
      <w:bookmarkStart w:id="57" w:name="_Toc256000010"/>
      <w:r>
        <w:t>Behandlingsregimer</w:t>
      </w:r>
      <w:bookmarkEnd w:id="57"/>
      <w:bookmarkEnd w:id="53"/>
      <w:bookmarkEnd w:id="54"/>
      <w:bookmarkEnd w:id="55"/>
      <w:bookmarkEnd w:id="56"/>
    </w:p>
    <w:p w:rsidR="006711E4" w:rsidRPr="003C1EAB" w:rsidP="005C5C86" w14:paraId="70A236DA" w14:textId="5DC7733D">
      <w:pPr>
        <w:pStyle w:val="Heading2"/>
      </w:pPr>
      <w:bookmarkStart w:id="58" w:name="_Toc145328403"/>
      <w:bookmarkStart w:id="59" w:name="_Toc145329029"/>
      <w:bookmarkStart w:id="60" w:name="_Toc145409324"/>
      <w:bookmarkStart w:id="61" w:name="_Toc145414165"/>
      <w:bookmarkStart w:id="62" w:name="_Ref218853997"/>
      <w:bookmarkStart w:id="63" w:name="_Ref218853998"/>
      <w:bookmarkStart w:id="64" w:name="_Toc256000011"/>
      <w:r w:rsidRPr="003C1EAB">
        <w:t>Venesectio</w:t>
      </w:r>
      <w:bookmarkEnd w:id="64"/>
      <w:bookmarkEnd w:id="58"/>
      <w:bookmarkEnd w:id="59"/>
      <w:bookmarkEnd w:id="60"/>
      <w:bookmarkEnd w:id="61"/>
      <w:bookmarkEnd w:id="62"/>
      <w:bookmarkEnd w:id="63"/>
    </w:p>
    <w:p w:rsidR="006711E4" w:rsidRPr="003C1EAB" w:rsidP="00C757BA" w14:paraId="1A1F40A2" w14:textId="744C5C5D">
      <w:pPr>
        <w:pStyle w:val="Heading3"/>
        <w:rPr>
          <w:rStyle w:val="Overskrift3Tegn"/>
          <w:b/>
          <w:bCs/>
        </w:rPr>
      </w:pPr>
      <w:bookmarkStart w:id="65" w:name="_Toc408304999"/>
      <w:bookmarkStart w:id="66" w:name="_Toc408307269"/>
      <w:bookmarkStart w:id="67" w:name="_Toc408307526"/>
      <w:bookmarkStart w:id="68" w:name="_Toc408307705"/>
      <w:bookmarkStart w:id="69" w:name="_Toc408314063"/>
      <w:bookmarkStart w:id="70" w:name="_Toc408314154"/>
      <w:bookmarkStart w:id="71" w:name="_Toc408314234"/>
      <w:bookmarkStart w:id="72" w:name="_Toc408384841"/>
      <w:bookmarkStart w:id="73" w:name="_Toc408551806"/>
      <w:bookmarkStart w:id="74" w:name="_Toc145329030"/>
      <w:r w:rsidRPr="00F678A2">
        <w:t>Behandlingsregime</w:t>
      </w:r>
      <w:bookmarkEnd w:id="65"/>
      <w:bookmarkEnd w:id="66"/>
      <w:bookmarkEnd w:id="67"/>
      <w:bookmarkEnd w:id="68"/>
      <w:bookmarkEnd w:id="69"/>
      <w:bookmarkEnd w:id="70"/>
      <w:bookmarkEnd w:id="71"/>
      <w:bookmarkEnd w:id="72"/>
      <w:bookmarkEnd w:id="73"/>
      <w:bookmarkEnd w:id="74"/>
    </w:p>
    <w:p w:rsidR="006711E4" w:rsidP="00FD37ED" w14:paraId="3BFF4F02" w14:textId="4EB9F263">
      <w:pPr>
        <w:rPr>
          <w:snapToGrid w:val="0"/>
        </w:rPr>
      </w:pPr>
      <w:r>
        <w:rPr>
          <w:snapToGrid w:val="0"/>
        </w:rPr>
        <w:t>Venesectio kan hos de fleste gjennomføres ved tapping av 450 mL</w:t>
      </w:r>
      <w:r w:rsidRPr="002559F6">
        <w:rPr>
          <w:snapToGrid w:val="0"/>
        </w:rPr>
        <w:t xml:space="preserve"> hver </w:t>
      </w:r>
      <w:r>
        <w:rPr>
          <w:snapToGrid w:val="0"/>
        </w:rPr>
        <w:t>14 dag, inntil s-ferritin er redusert til ønsket nivå</w:t>
      </w:r>
      <w:r w:rsidRPr="002559F6">
        <w:rPr>
          <w:snapToGrid w:val="0"/>
        </w:rPr>
        <w:t xml:space="preserve">. </w:t>
      </w:r>
      <w:r>
        <w:rPr>
          <w:snapToGrid w:val="0"/>
        </w:rPr>
        <w:t>Volum og hyppighet må tilpasses den enkelte, og l</w:t>
      </w:r>
      <w:r w:rsidRPr="001960E0">
        <w:rPr>
          <w:snapToGrid w:val="0"/>
        </w:rPr>
        <w:t xml:space="preserve">avere tappevolum kan </w:t>
      </w:r>
      <w:r>
        <w:rPr>
          <w:snapToGrid w:val="0"/>
        </w:rPr>
        <w:t>benyttes</w:t>
      </w:r>
      <w:r w:rsidRPr="001960E0">
        <w:rPr>
          <w:snapToGrid w:val="0"/>
        </w:rPr>
        <w:t xml:space="preserve"> dersom pasienten </w:t>
      </w:r>
      <w:r>
        <w:rPr>
          <w:snapToGrid w:val="0"/>
        </w:rPr>
        <w:t>f.eks. får blodtrykksfall.</w:t>
      </w:r>
    </w:p>
    <w:p w:rsidR="0077096C" w:rsidP="00FD37ED" w14:paraId="3E9E2686" w14:textId="77777777">
      <w:r>
        <w:t xml:space="preserve">Hemoglobin (Hb) og s-ferritin bør kontrolleres ved annenhver tapping. Hemoglobinverdien faller vanligvis 1-2 enheter de første ukene, for deretter å stabilisere seg i normalområdet gitt at jernoverskuddet er mobiliserbart. </w:t>
      </w:r>
    </w:p>
    <w:p w:rsidR="00C757BA" w:rsidP="00FD37ED" w14:paraId="4C86D67E" w14:textId="3FB21C30">
      <w:r>
        <w:t xml:space="preserve">Anemi bør unngås, dvs. Hb bør være &gt; 13,4 g/dl hos menn og &gt; 11,7 g/dL hos kvinner. Dersom det utvikles anemi tross høye ferritin-verdier, bør venesectio avbrytes. Den høye ferritin-verdien skyldes da sannsynligvis andre faktorer enn et reelt jernoverskudd, eller at jernet ikke er </w:t>
      </w:r>
      <w:r w:rsidRPr="004133D0">
        <w:t>mobiliserbart og at annen behandling bør vurderes, se pkt</w:t>
      </w:r>
      <w:r w:rsidR="00AA46DC">
        <w:t>.</w:t>
      </w:r>
      <w:r w:rsidRPr="004133D0">
        <w:t xml:space="preserve"> </w:t>
      </w:r>
      <w:r w:rsidR="00156A9A">
        <w:fldChar w:fldCharType="begin"/>
      </w:r>
      <w:r w:rsidR="00156A9A">
        <w:instrText xml:space="preserve"> REF _Ref218855143 \r \h </w:instrText>
      </w:r>
      <w:r w:rsidR="00156A9A">
        <w:fldChar w:fldCharType="separate"/>
      </w:r>
      <w:r w:rsidR="00156A9A">
        <w:t>5.2</w:t>
      </w:r>
      <w:r w:rsidR="00156A9A">
        <w:fldChar w:fldCharType="end"/>
      </w:r>
      <w:r w:rsidR="00156A9A">
        <w:t xml:space="preserve"> </w:t>
      </w:r>
      <w:r w:rsidRPr="004133D0">
        <w:t>og</w:t>
      </w:r>
      <w:r w:rsidR="00156A9A">
        <w:t xml:space="preserve"> </w:t>
      </w:r>
      <w:r w:rsidR="00156A9A">
        <w:fldChar w:fldCharType="begin"/>
      </w:r>
      <w:r w:rsidR="00156A9A">
        <w:instrText xml:space="preserve"> REF _Ref218855222 \r \h </w:instrText>
      </w:r>
      <w:r w:rsidR="00156A9A">
        <w:fldChar w:fldCharType="separate"/>
      </w:r>
      <w:r w:rsidR="00156A9A">
        <w:t>5.5</w:t>
      </w:r>
      <w:r w:rsidR="00156A9A">
        <w:fldChar w:fldCharType="end"/>
      </w:r>
      <w:r w:rsidRPr="004133D0">
        <w:t xml:space="preserve">. </w:t>
      </w:r>
    </w:p>
    <w:p w:rsidR="006711E4" w:rsidP="00FD37ED" w14:paraId="31B36A2A" w14:textId="67D8163B">
      <w:r w:rsidRPr="006711E4">
        <w:t>Målet med venesectio er å fjerne jernoverskuddet og redusere s-ferritin til ca</w:t>
      </w:r>
      <w:r w:rsidR="00AA46DC">
        <w:t>.</w:t>
      </w:r>
      <w:r w:rsidRPr="006711E4">
        <w:t xml:space="preserve"> 50 mg/L. Antall nødvendige tappinger vil være svært individuelt. Venesectio kan kombineres med klorokinbehandling (se punkt</w:t>
      </w:r>
      <w:r w:rsidR="00156A9A">
        <w:t xml:space="preserve"> </w:t>
      </w:r>
      <w:r w:rsidR="00156A9A">
        <w:fldChar w:fldCharType="begin"/>
      </w:r>
      <w:r w:rsidR="00156A9A">
        <w:instrText xml:space="preserve"> REF _Ref218855264 \r \h </w:instrText>
      </w:r>
      <w:r w:rsidR="00156A9A">
        <w:fldChar w:fldCharType="separate"/>
      </w:r>
      <w:r w:rsidR="00156A9A">
        <w:t>5.3</w:t>
      </w:r>
      <w:r w:rsidR="00156A9A">
        <w:fldChar w:fldCharType="end"/>
      </w:r>
      <w:r w:rsidRPr="006711E4">
        <w:t xml:space="preserve">). </w:t>
      </w:r>
    </w:p>
    <w:p w:rsidR="003440FE" w:rsidP="00FD37ED" w14:paraId="06CA465E" w14:textId="77777777">
      <w:r w:rsidRPr="006711E4">
        <w:t xml:space="preserve">Når ønsket nivå av s-ferritin er oppnådd, kan s-ferritin og porfyriner i urin kontrolleres hver 3. måned inntil urinporfyriner er normalisert, dvs. &lt; 30 nmol/mmol kreatinin. </w:t>
      </w:r>
    </w:p>
    <w:p w:rsidR="006711E4" w:rsidRPr="004133D0" w:rsidP="003440FE" w14:paraId="793D7733" w14:textId="056956B2">
      <w:pPr>
        <w:spacing w:after="240"/>
      </w:pPr>
      <w:r w:rsidRPr="00701239">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658495</wp:posOffset>
                </wp:positionV>
                <wp:extent cx="5372100" cy="361507"/>
                <wp:effectExtent l="0" t="0" r="0" b="635"/>
                <wp:wrapNone/>
                <wp:docPr id="488475680" name="Rektangel 48847568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361507"/>
                        </a:xfrm>
                        <a:prstGeom prst="rect">
                          <a:avLst/>
                        </a:prstGeom>
                        <a:solidFill>
                          <a:srgbClr val="EDEDED"/>
                        </a:solidFill>
                        <a:ln w="25400">
                          <a:noFill/>
                          <a:prstDash val="solid"/>
                        </a:ln>
                        <a:effectLst/>
                      </wps:spPr>
                      <wps:txbx>
                        <w:txbxContent>
                          <w:p w:rsidR="00FD37ED" w:rsidRPr="00FD37ED" w:rsidP="00FD37ED" w14:paraId="172B754F" w14:textId="77777777">
                            <w:pPr>
                              <w:jc w:val="center"/>
                              <w:rPr>
                                <w:color w:val="F2F2F2" w:themeColor="background1" w:themeShade="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488475680" o:spid="_x0000_s1029" alt="&quot;&quot;" style="width:423pt;height:28.45pt;margin-top:51.8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ededed" stroked="f" strokeweight="2pt">
                <v:textbox>
                  <w:txbxContent>
                    <w:p w:rsidR="00FD37ED" w:rsidRPr="00FD37ED" w:rsidP="00FD37ED" w14:paraId="5DED5F79" w14:textId="77777777">
                      <w:pPr>
                        <w:jc w:val="center"/>
                        <w:rPr>
                          <w:color w:val="F2F2F2" w:themeColor="background1" w:themeShade="F2"/>
                        </w:rPr>
                      </w:pPr>
                    </w:p>
                  </w:txbxContent>
                </v:textbox>
                <w10:wrap anchorx="margin"/>
              </v:rect>
            </w:pict>
          </mc:Fallback>
        </mc:AlternateContent>
      </w:r>
      <w:r w:rsidRPr="006711E4" w:rsidR="007D3F3D">
        <w:t xml:space="preserve">Dersom s-ferritin i denne perioden stiger og forblir vedvarende i nivå over 100 </w:t>
      </w:r>
      <w:r>
        <w:rPr>
          <w:rFonts w:cstheme="minorHAnsi"/>
        </w:rPr>
        <w:t>µ</w:t>
      </w:r>
      <w:r w:rsidRPr="006711E4" w:rsidR="007D3F3D">
        <w:t>g/L før biokjemisk remisjon er oppnådd, kan nye blodtappinger være indisert. Dette forutsetter at pasienten har akseptabel Hb.</w:t>
      </w:r>
    </w:p>
    <w:p w:rsidR="006711E4" w:rsidRPr="00701239" w:rsidP="00C757BA" w14:paraId="4612EB1E" w14:textId="6CB56179">
      <w:pPr>
        <w:pStyle w:val="Boks-overskrift"/>
      </w:pPr>
      <w:r w:rsidRPr="00701239">
        <w:t xml:space="preserve">Behandlingsmål: </w:t>
      </w:r>
      <w:r w:rsidRPr="00AA46DC">
        <w:t>Totalporfyriner i urin &lt; 30 nmol/mmol kreatinin</w:t>
      </w:r>
      <w:r w:rsidRPr="00701239">
        <w:t xml:space="preserve"> </w:t>
      </w:r>
    </w:p>
    <w:p w:rsidR="006711E4" w:rsidRPr="002559F6" w:rsidP="009E5C5D" w14:paraId="5ED2C705" w14:textId="5438A8A9">
      <w:pPr>
        <w:spacing w:before="400"/>
      </w:pPr>
      <w:r w:rsidRPr="002559F6">
        <w:rPr>
          <w:snapToGrid w:val="0"/>
        </w:rPr>
        <w:t>Pasienten</w:t>
      </w:r>
      <w:r w:rsidRPr="002559F6">
        <w:t xml:space="preserve"> kan ha nådd behandlingsmål selv om totalporfyriner i urin ikke er normalisert, dersom hoveddelen av porfyriner i urin utgjøres av </w:t>
      </w:r>
      <w:r w:rsidRPr="002559F6" w:rsidR="00AA46DC">
        <w:t>koproporfyri</w:t>
      </w:r>
      <w:r w:rsidR="00AA46DC">
        <w:t>n</w:t>
      </w:r>
      <w:r w:rsidRPr="002559F6">
        <w:t xml:space="preserve">. Økt utskillelse av </w:t>
      </w:r>
      <w:r w:rsidRPr="002559F6" w:rsidR="00AA46DC">
        <w:t>koproporfyri</w:t>
      </w:r>
      <w:r w:rsidR="00AA46DC">
        <w:t>n</w:t>
      </w:r>
      <w:r w:rsidRPr="002559F6">
        <w:t xml:space="preserve"> i urin er ikke relatert til PCT. </w:t>
      </w:r>
    </w:p>
    <w:p w:rsidR="006711E4" w:rsidP="00FD37ED" w14:paraId="572A04F3" w14:textId="427A4CB3">
      <w:pPr>
        <w:rPr>
          <w:snapToGrid w:val="0"/>
        </w:rPr>
      </w:pPr>
      <w:r w:rsidRPr="002559F6">
        <w:t>Enkelte pasienter kan ligge stabilt med lett økte mengder uro-</w:t>
      </w:r>
      <w:r>
        <w:t xml:space="preserve"> </w:t>
      </w:r>
      <w:r w:rsidRPr="002559F6">
        <w:t xml:space="preserve">og heptaporfyriner i området </w:t>
      </w:r>
      <w:r w:rsidRPr="002559F6">
        <w:rPr>
          <w:snapToGrid w:val="0"/>
        </w:rPr>
        <w:t xml:space="preserve">30-70 nmol/mmol kreatinin </w:t>
      </w:r>
      <w:r w:rsidRPr="002559F6">
        <w:t>på tross av langvarig aktiv behandling (f.eks. &gt;18-24 måneder)</w:t>
      </w:r>
      <w:r w:rsidRPr="002559F6">
        <w:rPr>
          <w:snapToGrid w:val="0"/>
        </w:rPr>
        <w:t xml:space="preserve">. Hos </w:t>
      </w:r>
      <w:r>
        <w:rPr>
          <w:snapToGrid w:val="0"/>
        </w:rPr>
        <w:t xml:space="preserve">disse </w:t>
      </w:r>
      <w:r w:rsidRPr="002559F6">
        <w:rPr>
          <w:snapToGrid w:val="0"/>
        </w:rPr>
        <w:t>pasiente</w:t>
      </w:r>
      <w:r>
        <w:rPr>
          <w:snapToGrid w:val="0"/>
        </w:rPr>
        <w:t>ne</w:t>
      </w:r>
      <w:r w:rsidRPr="002559F6">
        <w:rPr>
          <w:snapToGrid w:val="0"/>
        </w:rPr>
        <w:t xml:space="preserve"> kan en vurdere å avslutte den aktive behandlingen</w:t>
      </w:r>
      <w:r>
        <w:rPr>
          <w:snapToGrid w:val="0"/>
        </w:rPr>
        <w:t>. Pasientene kan da</w:t>
      </w:r>
      <w:r w:rsidRPr="002559F6">
        <w:rPr>
          <w:snapToGrid w:val="0"/>
        </w:rPr>
        <w:t xml:space="preserve"> i stedet følge</w:t>
      </w:r>
      <w:r>
        <w:rPr>
          <w:snapToGrid w:val="0"/>
        </w:rPr>
        <w:t>s</w:t>
      </w:r>
      <w:r w:rsidRPr="002559F6">
        <w:rPr>
          <w:snapToGrid w:val="0"/>
        </w:rPr>
        <w:t xml:space="preserve"> videre hver 3-6 måned for å se om utskillelsen holder seg i dette nivået eller begynner å øke, hvilket vil være indikasjon for fortsatt behandling.</w:t>
      </w:r>
    </w:p>
    <w:p w:rsidR="00565FEC" w:rsidP="00C757BA" w14:paraId="7B7224EB" w14:textId="4432CB74">
      <w:pPr>
        <w:pStyle w:val="Boks-overskrift"/>
      </w:pPr>
      <w:r>
        <w:rPr>
          <w:noProof/>
        </w:rPr>
        <mc:AlternateContent>
          <mc:Choice Requires="wps">
            <w:drawing>
              <wp:anchor distT="0" distB="0" distL="114300" distR="114300" simplePos="0" relativeHeight="251660288" behindDoc="1" locked="0" layoutInCell="1" allowOverlap="1">
                <wp:simplePos x="0" y="0"/>
                <wp:positionH relativeFrom="margin">
                  <wp:align>left</wp:align>
                </wp:positionH>
                <wp:positionV relativeFrom="paragraph">
                  <wp:posOffset>57431</wp:posOffset>
                </wp:positionV>
                <wp:extent cx="5372100" cy="1063256"/>
                <wp:effectExtent l="0" t="0" r="0" b="3810"/>
                <wp:wrapNone/>
                <wp:docPr id="2017055220" name="Rektangel 20170552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1063256"/>
                        </a:xfrm>
                        <a:prstGeom prst="rect">
                          <a:avLst/>
                        </a:prstGeom>
                        <a:solidFill>
                          <a:srgbClr val="EDEDED"/>
                        </a:solidFill>
                        <a:ln w="25400">
                          <a:noFill/>
                          <a:prstDash val="solid"/>
                        </a:ln>
                        <a:effectLst/>
                      </wps:spPr>
                      <wps:txbx>
                        <w:txbxContent>
                          <w:p w:rsidR="00FD37ED" w:rsidRPr="00AA46DC" w:rsidP="00FD37ED" w14:paraId="5BDBCEA2"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2017055220" o:spid="_x0000_s1030" alt="&quot;&quot;" style="width:423pt;height:83.7pt;margin-top: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5168" fillcolor="#ededed" stroked="f" strokeweight="2pt">
                <v:textbox>
                  <w:txbxContent>
                    <w:p w:rsidR="00FD37ED" w:rsidRPr="00AA46DC" w:rsidP="00FD37ED" w14:paraId="264F7AB2" w14:textId="77777777">
                      <w:pPr>
                        <w:jc w:val="center"/>
                        <w:rPr>
                          <w:color w:val="B2CAE9"/>
                        </w:rPr>
                      </w:pPr>
                    </w:p>
                  </w:txbxContent>
                </v:textbox>
                <w10:wrap anchorx="margin"/>
              </v:rect>
            </w:pict>
          </mc:Fallback>
        </mc:AlternateContent>
      </w:r>
      <w:r w:rsidRPr="00701239" w:rsidR="007D3F3D">
        <w:t>Monitorering i forbindelse med behandling</w:t>
      </w:r>
      <w:r w:rsidR="00AA46DC">
        <w:t>:</w:t>
      </w:r>
    </w:p>
    <w:p w:rsidR="00701239" w:rsidP="00C757BA" w14:paraId="38000EB1" w14:textId="21AAE7BD">
      <w:pPr>
        <w:pStyle w:val="Boks-tekst"/>
      </w:pPr>
      <w:r w:rsidRPr="00B3216F">
        <w:rPr>
          <w:i/>
        </w:rPr>
        <w:t>I forkant av hver tapping:</w:t>
      </w:r>
      <w:r w:rsidRPr="00B3216F">
        <w:t xml:space="preserve"> </w:t>
      </w:r>
      <w:r>
        <w:t>Hb og s-ferritin (h</w:t>
      </w:r>
      <w:r w:rsidRPr="004A4E42">
        <w:t xml:space="preserve">usk: s-ferritin påvirkes av inflammasjon, </w:t>
      </w:r>
      <w:r w:rsidR="00461DC3">
        <w:br/>
      </w:r>
      <w:r w:rsidRPr="004A4E42">
        <w:t>høyt alkoholinntak og leveraffeksjon</w:t>
      </w:r>
      <w:r>
        <w:t>)</w:t>
      </w:r>
    </w:p>
    <w:p w:rsidR="006711E4" w:rsidP="00C757BA" w14:paraId="3D6D63A8" w14:textId="3B6F4D95">
      <w:pPr>
        <w:pStyle w:val="Boks-tekst"/>
      </w:pPr>
      <w:r w:rsidRPr="004A4E42">
        <w:rPr>
          <w:i/>
        </w:rPr>
        <w:t xml:space="preserve">Hver tredje måned: </w:t>
      </w:r>
      <w:r w:rsidRPr="004A4E42">
        <w:t xml:space="preserve">Porfyriner i urin og leverenzymer (ALAT og </w:t>
      </w:r>
      <w:r w:rsidRPr="004A4E42">
        <w:rPr>
          <w:rFonts w:ascii="Symbol" w:eastAsia="Symbol" w:hAnsi="Symbol" w:cs="Symbol"/>
        </w:rPr>
        <w:t>g</w:t>
      </w:r>
      <w:r w:rsidRPr="004A4E42">
        <w:t>-GT)</w:t>
      </w:r>
      <w:bookmarkStart w:id="75" w:name="_Toc408305001"/>
      <w:bookmarkStart w:id="76" w:name="_Toc408307271"/>
      <w:bookmarkStart w:id="77" w:name="_Toc408307528"/>
      <w:bookmarkStart w:id="78" w:name="_Toc408307707"/>
      <w:bookmarkStart w:id="79" w:name="_Toc408314065"/>
      <w:bookmarkStart w:id="80" w:name="_Toc408314156"/>
      <w:bookmarkStart w:id="81" w:name="_Toc408314236"/>
      <w:bookmarkStart w:id="82" w:name="_Toc408384843"/>
      <w:bookmarkStart w:id="83" w:name="_Toc408551808"/>
    </w:p>
    <w:p w:rsidR="0077096C" w14:paraId="13E74F12" w14:textId="77777777">
      <w:pPr>
        <w:spacing w:after="0"/>
        <w:rPr>
          <w:rStyle w:val="Overskrift3Tegn"/>
        </w:rPr>
      </w:pPr>
      <w:bookmarkStart w:id="84" w:name="_Toc145329031"/>
      <w:r>
        <w:rPr>
          <w:rStyle w:val="Overskrift3Tegn"/>
          <w:b w:val="0"/>
          <w:bCs w:val="0"/>
        </w:rPr>
        <w:br w:type="page"/>
      </w:r>
    </w:p>
    <w:p w:rsidR="00565FEC" w:rsidRPr="00FE12C5" w:rsidP="00C757BA" w14:paraId="5F07D13F" w14:textId="61D06CB5">
      <w:pPr>
        <w:pStyle w:val="Heading3"/>
        <w:rPr>
          <w:rStyle w:val="Overskrift3Tegn"/>
          <w:b/>
          <w:bCs/>
        </w:rPr>
      </w:pPr>
      <w:r w:rsidRPr="00FE12C5">
        <w:rPr>
          <w:rStyle w:val="Overskrift3Tegn"/>
          <w:b/>
          <w:bCs/>
        </w:rPr>
        <w:t>Oppfølging etter nådd behandlingsmål</w:t>
      </w:r>
      <w:bookmarkEnd w:id="75"/>
      <w:bookmarkEnd w:id="76"/>
      <w:bookmarkEnd w:id="77"/>
      <w:bookmarkEnd w:id="78"/>
      <w:bookmarkEnd w:id="79"/>
      <w:bookmarkEnd w:id="80"/>
      <w:bookmarkEnd w:id="81"/>
      <w:bookmarkEnd w:id="82"/>
      <w:bookmarkEnd w:id="83"/>
      <w:bookmarkEnd w:id="84"/>
    </w:p>
    <w:p w:rsidR="006711E4" w:rsidRPr="00135672" w:rsidP="006711E4" w14:paraId="2894FA47" w14:textId="3A7CB54F">
      <w:pPr>
        <w:rPr>
          <w:rFonts w:asciiTheme="majorHAnsi" w:hAnsiTheme="majorHAnsi"/>
          <w:snapToGrid w:val="0"/>
        </w:rPr>
      </w:pPr>
      <w:r w:rsidRPr="00565FEC">
        <w:t>N</w:t>
      </w:r>
      <w:r w:rsidRPr="00565FEC">
        <w:t xml:space="preserve">år pasienten har nådd behandlingsmålet, er aktiv behandling ikke lengre indisert. Det anbefales kontrollprøve 6 måneder etter at behandlingsmålet er nådd, for å se at porfyrinutskillelsen holder seg lav, samt for å se hvor fort pasienten stiger i s-ferritin. For videre oppfølging se </w:t>
      </w:r>
      <w:r w:rsidRPr="00156A9A">
        <w:rPr>
          <w:i/>
          <w:iCs/>
        </w:rPr>
        <w:t>Oppfølging av pasient i remisjon</w:t>
      </w:r>
      <w:r w:rsidRPr="00565FEC">
        <w:t xml:space="preserve"> (s. 8).</w:t>
      </w:r>
    </w:p>
    <w:p w:rsidR="006711E4" w:rsidRPr="00692CC6" w:rsidP="005C5C86" w14:paraId="765242E4" w14:textId="5A79F47B">
      <w:pPr>
        <w:pStyle w:val="Heading2"/>
      </w:pPr>
      <w:bookmarkStart w:id="85" w:name="_Toc145328404"/>
      <w:bookmarkStart w:id="86" w:name="_Toc145329032"/>
      <w:bookmarkStart w:id="87" w:name="_Toc145409325"/>
      <w:bookmarkStart w:id="88" w:name="_Toc145414166"/>
      <w:bookmarkStart w:id="89" w:name="_Ref218854048"/>
      <w:bookmarkStart w:id="90" w:name="_Ref218855143"/>
      <w:bookmarkStart w:id="91" w:name="_Toc256000012"/>
      <w:r w:rsidRPr="00692CC6">
        <w:t>Klo</w:t>
      </w:r>
      <w:r>
        <w:t>ro</w:t>
      </w:r>
      <w:r w:rsidRPr="00692CC6">
        <w:t>kin</w:t>
      </w:r>
      <w:r>
        <w:t>tabletter</w:t>
      </w:r>
      <w:bookmarkEnd w:id="91"/>
      <w:bookmarkEnd w:id="85"/>
      <w:bookmarkEnd w:id="86"/>
      <w:bookmarkEnd w:id="87"/>
      <w:bookmarkEnd w:id="88"/>
      <w:bookmarkEnd w:id="89"/>
      <w:bookmarkEnd w:id="90"/>
    </w:p>
    <w:p w:rsidR="006711E4" w:rsidRPr="00F678A2" w:rsidP="00C757BA" w14:paraId="4CDD2182" w14:textId="77777777">
      <w:pPr>
        <w:pStyle w:val="Heading3"/>
      </w:pPr>
      <w:bookmarkStart w:id="92" w:name="_Toc408305003"/>
      <w:bookmarkStart w:id="93" w:name="_Toc408307273"/>
      <w:bookmarkStart w:id="94" w:name="_Toc408307530"/>
      <w:bookmarkStart w:id="95" w:name="_Toc408307709"/>
      <w:bookmarkStart w:id="96" w:name="_Toc408314067"/>
      <w:bookmarkStart w:id="97" w:name="_Toc408314158"/>
      <w:bookmarkStart w:id="98" w:name="_Toc408314238"/>
      <w:bookmarkStart w:id="99" w:name="_Toc408384845"/>
      <w:bookmarkStart w:id="100" w:name="_Toc408551810"/>
      <w:bookmarkStart w:id="101" w:name="_Toc145329033"/>
      <w:r w:rsidRPr="00F678A2">
        <w:t>Dosering</w:t>
      </w:r>
      <w:bookmarkEnd w:id="92"/>
      <w:bookmarkEnd w:id="93"/>
      <w:bookmarkEnd w:id="94"/>
      <w:bookmarkEnd w:id="95"/>
      <w:bookmarkEnd w:id="96"/>
      <w:bookmarkEnd w:id="97"/>
      <w:bookmarkEnd w:id="98"/>
      <w:bookmarkEnd w:id="99"/>
      <w:bookmarkEnd w:id="100"/>
      <w:bookmarkEnd w:id="101"/>
      <w:r w:rsidRPr="00F678A2">
        <w:t xml:space="preserve"> </w:t>
      </w:r>
    </w:p>
    <w:p w:rsidR="006711E4" w:rsidP="003440FE" w14:paraId="5A5B5BA8" w14:textId="77777777">
      <w:pPr>
        <w:rPr>
          <w:color w:val="000000"/>
        </w:rPr>
      </w:pPr>
      <w:r>
        <w:t>H</w:t>
      </w:r>
      <w:r w:rsidRPr="009F2B9C">
        <w:t>ydroksyklorokin (Plaquenil)</w:t>
      </w:r>
      <w:r>
        <w:rPr>
          <w:color w:val="000000"/>
        </w:rPr>
        <w:t xml:space="preserve"> gis med dosering </w:t>
      </w:r>
      <w:r w:rsidRPr="00D04AFC">
        <w:rPr>
          <w:b/>
          <w:bCs/>
        </w:rPr>
        <w:t>100-200 mg</w:t>
      </w:r>
      <w:r w:rsidRPr="009F2B9C">
        <w:t xml:space="preserve"> </w:t>
      </w:r>
      <w:r w:rsidRPr="00D04AFC">
        <w:rPr>
          <w:b/>
          <w:bCs/>
        </w:rPr>
        <w:t xml:space="preserve">to </w:t>
      </w:r>
      <w:r w:rsidRPr="00D04AFC">
        <w:rPr>
          <w:b/>
          <w:bCs/>
          <w:color w:val="000000"/>
        </w:rPr>
        <w:t>ganger per uke</w:t>
      </w:r>
      <w:r>
        <w:rPr>
          <w:b/>
          <w:bCs/>
          <w:color w:val="000000"/>
        </w:rPr>
        <w:t>.</w:t>
      </w:r>
    </w:p>
    <w:p w:rsidR="006711E4" w:rsidP="006711E4" w14:paraId="7DD8174A" w14:textId="663C830F">
      <w:r w:rsidRPr="2389E319">
        <w:rPr>
          <w:color w:val="000000" w:themeColor="text1"/>
        </w:rPr>
        <w:t>Ma</w:t>
      </w:r>
      <w:r>
        <w:t>n må være oppmerksom på bivirkninger i form av leverpåvirkning (ta leverprøver før oppstart) og øyekomplikasjoner (retinal skade), selv om dette er lite sannsynlig ved så lave doser. Se Felleskatalogen for kontraindikasjoner og forsiktighetsregler før oppstart av behandling</w:t>
      </w:r>
      <w:r w:rsidRPr="2389E319">
        <w:rPr>
          <w:i/>
          <w:iCs/>
        </w:rPr>
        <w:t xml:space="preserve">. </w:t>
      </w:r>
      <w:r>
        <w:t>Høyere dose gir ikke bedre behandlingseffekt. Klorokinbehandling kan kombineres med venesectio (se punkt</w:t>
      </w:r>
      <w:r w:rsidR="00A312B0">
        <w:t xml:space="preserve"> </w:t>
      </w:r>
      <w:r w:rsidR="00A312B0">
        <w:fldChar w:fldCharType="begin"/>
      </w:r>
      <w:r w:rsidR="00A312B0">
        <w:instrText xml:space="preserve"> REF _Ref218855611 \r \h </w:instrText>
      </w:r>
      <w:r w:rsidR="00A312B0">
        <w:fldChar w:fldCharType="separate"/>
      </w:r>
      <w:r w:rsidR="00A312B0">
        <w:t>5.3</w:t>
      </w:r>
      <w:r w:rsidR="00A312B0">
        <w:fldChar w:fldCharType="end"/>
      </w:r>
      <w:r>
        <w:t>).</w:t>
      </w:r>
    </w:p>
    <w:p w:rsidR="00AA46DC" w:rsidRPr="00AA46DC" w:rsidP="00C757BA" w14:paraId="7DF71334" w14:textId="35D9C93D">
      <w:pPr>
        <w:pStyle w:val="Boks-overskrift"/>
        <w:rPr>
          <w:snapToGrid w:val="0"/>
        </w:rPr>
      </w:pPr>
      <w:r w:rsidRPr="00AA46DC">
        <w:rPr>
          <w:rStyle w:val="Boks-overskriftTegn"/>
          <w:b/>
          <w:bCs/>
          <w:noProof/>
        </w:rPr>
        <mc:AlternateContent>
          <mc:Choice Requires="wps">
            <w:drawing>
              <wp:anchor distT="0" distB="0" distL="114300" distR="114300" simplePos="0" relativeHeight="251672576" behindDoc="1" locked="0" layoutInCell="1" allowOverlap="1">
                <wp:simplePos x="0" y="0"/>
                <wp:positionH relativeFrom="margin">
                  <wp:align>left</wp:align>
                </wp:positionH>
                <wp:positionV relativeFrom="paragraph">
                  <wp:posOffset>1682</wp:posOffset>
                </wp:positionV>
                <wp:extent cx="5372100" cy="382773"/>
                <wp:effectExtent l="0" t="0" r="0" b="0"/>
                <wp:wrapNone/>
                <wp:docPr id="167626943" name="Rektangel 16762694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382773"/>
                        </a:xfrm>
                        <a:prstGeom prst="rect">
                          <a:avLst/>
                        </a:prstGeom>
                        <a:solidFill>
                          <a:srgbClr val="EDEDED"/>
                        </a:solidFill>
                        <a:ln w="25400">
                          <a:noFill/>
                          <a:prstDash val="solid"/>
                        </a:ln>
                        <a:effectLst/>
                      </wps:spPr>
                      <wps:txbx>
                        <w:txbxContent>
                          <w:p w:rsidR="00AA46DC" w:rsidRPr="00AA46DC" w:rsidP="00AA46DC" w14:paraId="399A2171"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67626943" o:spid="_x0000_s1031" alt="&quot;&quot;" style="width:423pt;height:30.15pt;margin-top:0.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42880" fillcolor="#ededed" stroked="f" strokeweight="2pt">
                <v:textbox>
                  <w:txbxContent>
                    <w:p w:rsidR="00AA46DC" w:rsidRPr="00AA46DC" w:rsidP="00AA46DC" w14:paraId="7711D527" w14:textId="77777777">
                      <w:pPr>
                        <w:jc w:val="center"/>
                        <w:rPr>
                          <w:color w:val="B2CAE9"/>
                        </w:rPr>
                      </w:pPr>
                    </w:p>
                  </w:txbxContent>
                </v:textbox>
                <w10:wrap anchorx="margin"/>
              </v:rect>
            </w:pict>
          </mc:Fallback>
        </mc:AlternateContent>
      </w:r>
      <w:r w:rsidRPr="00AA46DC" w:rsidR="006711E4">
        <w:rPr>
          <w:rStyle w:val="Boks-overskriftTegn"/>
          <w:b/>
          <w:bCs/>
        </w:rPr>
        <w:t>Behandlingsmål:</w:t>
      </w:r>
      <w:r w:rsidRPr="00AA46DC" w:rsidR="006711E4">
        <w:t xml:space="preserve"> </w:t>
      </w:r>
      <w:r w:rsidRPr="00AA46DC" w:rsidR="006711E4">
        <w:rPr>
          <w:snapToGrid w:val="0"/>
        </w:rPr>
        <w:t>Totalporfyriner i urin &lt; 30 nmol/mmol kreatinin</w:t>
      </w:r>
    </w:p>
    <w:p w:rsidR="006711E4" w:rsidP="003440FE" w14:paraId="55F5B4AE" w14:textId="31AD8D58">
      <w:pPr>
        <w:spacing w:before="240"/>
      </w:pPr>
      <w:r w:rsidRPr="009F2B9C">
        <w:rPr>
          <w:snapToGrid w:val="0"/>
          <w:color w:val="000000"/>
        </w:rPr>
        <w:t>Pasienten</w:t>
      </w:r>
      <w:r w:rsidRPr="009F2B9C">
        <w:t xml:space="preserve"> kan ha nådd behandlingsmål også ved lett forhøyede nivå av totalporfyriner i urin, dersom hoveddelen av porfyriner i urin utgjøres av koproporfyrin. Økt utskillelse av koproporfyriner i urin er ikke relatert til PCT. </w:t>
      </w:r>
    </w:p>
    <w:p w:rsidR="00565FEC" w:rsidRPr="00FE12C5" w:rsidP="00C757BA" w14:paraId="506CF479" w14:textId="0EF209C1">
      <w:pPr>
        <w:pStyle w:val="Boks-overskrift"/>
      </w:pPr>
      <w:r>
        <w:rPr>
          <w:noProof/>
        </w:rPr>
        <mc:AlternateContent>
          <mc:Choice Requires="wps">
            <w:drawing>
              <wp:anchor distT="0" distB="0" distL="114300" distR="114300" simplePos="0" relativeHeight="251678720" behindDoc="1" locked="0" layoutInCell="1" allowOverlap="1">
                <wp:simplePos x="0" y="0"/>
                <wp:positionH relativeFrom="margin">
                  <wp:align>left</wp:align>
                </wp:positionH>
                <wp:positionV relativeFrom="paragraph">
                  <wp:posOffset>40152</wp:posOffset>
                </wp:positionV>
                <wp:extent cx="5372100" cy="777240"/>
                <wp:effectExtent l="0" t="0" r="0" b="3810"/>
                <wp:wrapNone/>
                <wp:docPr id="152437047" name="Rektangel 15243704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777240"/>
                        </a:xfrm>
                        <a:prstGeom prst="rect">
                          <a:avLst/>
                        </a:prstGeom>
                        <a:solidFill>
                          <a:srgbClr val="EDEDED"/>
                        </a:solidFill>
                        <a:ln w="25400">
                          <a:noFill/>
                          <a:prstDash val="solid"/>
                        </a:ln>
                        <a:effectLst/>
                      </wps:spPr>
                      <wps:txbx>
                        <w:txbxContent>
                          <w:p w:rsidR="0034556E" w:rsidRPr="00AA46DC" w:rsidP="0034556E" w14:paraId="487814BA"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52437047" o:spid="_x0000_s1032" alt="&quot;&quot;" style="width:423pt;height:61.2pt;margin-top:3.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36736" fillcolor="#ededed" stroked="f" strokeweight="2pt">
                <v:textbox>
                  <w:txbxContent>
                    <w:p w:rsidR="0034556E" w:rsidRPr="00AA46DC" w:rsidP="0034556E" w14:paraId="3429AC69" w14:textId="77777777">
                      <w:pPr>
                        <w:jc w:val="center"/>
                        <w:rPr>
                          <w:color w:val="B2CAE9"/>
                        </w:rPr>
                      </w:pPr>
                    </w:p>
                  </w:txbxContent>
                </v:textbox>
                <w10:wrap anchorx="margin"/>
              </v:rect>
            </w:pict>
          </mc:Fallback>
        </mc:AlternateContent>
      </w:r>
      <w:r w:rsidRPr="00FE12C5" w:rsidR="006711E4">
        <w:t>Monitorering i forbindelse med behandling</w:t>
      </w:r>
      <w:r>
        <w:t>:</w:t>
      </w:r>
    </w:p>
    <w:p w:rsidR="006711E4" w:rsidP="00C757BA" w14:paraId="4E2148A8" w14:textId="3463D939">
      <w:pPr>
        <w:pStyle w:val="Boks-tekst"/>
      </w:pPr>
      <w:r w:rsidRPr="00936C4B">
        <w:rPr>
          <w:i/>
        </w:rPr>
        <w:t xml:space="preserve">Hver </w:t>
      </w:r>
      <w:r>
        <w:rPr>
          <w:i/>
        </w:rPr>
        <w:t xml:space="preserve">3. </w:t>
      </w:r>
      <w:r w:rsidRPr="00936C4B">
        <w:rPr>
          <w:i/>
        </w:rPr>
        <w:t xml:space="preserve">måned i forbindelse med behandling: </w:t>
      </w:r>
      <w:r>
        <w:rPr>
          <w:i/>
        </w:rPr>
        <w:br/>
      </w:r>
      <w:r w:rsidRPr="00936C4B">
        <w:t xml:space="preserve">Porfyriner i urin, </w:t>
      </w:r>
      <w:r>
        <w:t>s-</w:t>
      </w:r>
      <w:r w:rsidRPr="00936C4B">
        <w:t xml:space="preserve">ferritin og leverenzymer (ALAT og </w:t>
      </w:r>
      <w:r w:rsidRPr="00936C4B">
        <w:rPr>
          <w:rFonts w:ascii="Symbol" w:eastAsia="Symbol" w:hAnsi="Symbol" w:cs="Symbol"/>
        </w:rPr>
        <w:t>g</w:t>
      </w:r>
      <w:r w:rsidRPr="00936C4B">
        <w:t>-GT)</w:t>
      </w:r>
    </w:p>
    <w:p w:rsidR="006711E4" w:rsidRPr="00FE12C5" w:rsidP="003440FE" w14:paraId="41B87554" w14:textId="25DA0763">
      <w:pPr>
        <w:pStyle w:val="Heading3"/>
        <w:spacing w:before="240"/>
        <w:rPr>
          <w:rStyle w:val="Overskrift3Tegn"/>
          <w:b/>
        </w:rPr>
      </w:pPr>
      <w:bookmarkStart w:id="102" w:name="_Toc408305005"/>
      <w:bookmarkStart w:id="103" w:name="_Toc408307275"/>
      <w:bookmarkStart w:id="104" w:name="_Toc408307532"/>
      <w:bookmarkStart w:id="105" w:name="_Toc408307711"/>
      <w:bookmarkStart w:id="106" w:name="_Toc408314069"/>
      <w:bookmarkStart w:id="107" w:name="_Toc408314160"/>
      <w:bookmarkStart w:id="108" w:name="_Toc408314240"/>
      <w:bookmarkStart w:id="109" w:name="_Toc408384847"/>
      <w:bookmarkStart w:id="110" w:name="_Toc408551812"/>
      <w:bookmarkStart w:id="111" w:name="_Toc145329034"/>
      <w:r w:rsidRPr="00FE12C5">
        <w:rPr>
          <w:rStyle w:val="Overskrift3Tegn"/>
          <w:b/>
        </w:rPr>
        <w:t>Oppfølging etter nådd behandlingsmål</w:t>
      </w:r>
      <w:bookmarkEnd w:id="102"/>
      <w:bookmarkEnd w:id="103"/>
      <w:bookmarkEnd w:id="104"/>
      <w:bookmarkEnd w:id="105"/>
      <w:bookmarkEnd w:id="106"/>
      <w:bookmarkEnd w:id="107"/>
      <w:bookmarkEnd w:id="108"/>
      <w:bookmarkEnd w:id="109"/>
      <w:bookmarkEnd w:id="110"/>
      <w:bookmarkEnd w:id="111"/>
    </w:p>
    <w:p w:rsidR="006711E4" w:rsidP="003440FE" w14:paraId="5C79E238" w14:textId="523FA186">
      <w:pPr>
        <w:rPr>
          <w:snapToGrid w:val="0"/>
        </w:rPr>
      </w:pPr>
      <w:r w:rsidRPr="009F2B9C">
        <w:rPr>
          <w:snapToGrid w:val="0"/>
        </w:rPr>
        <w:t>Når pasienten har nådd behandlingsmålet er behandling</w:t>
      </w:r>
      <w:r>
        <w:rPr>
          <w:snapToGrid w:val="0"/>
        </w:rPr>
        <w:t xml:space="preserve"> med klorokin</w:t>
      </w:r>
      <w:r w:rsidRPr="009F2B9C">
        <w:rPr>
          <w:snapToGrid w:val="0"/>
        </w:rPr>
        <w:t xml:space="preserve"> ikke lengre indisert. Det anbefales kontrollprøve 6 måneder etter at behandlingsmålet er nådd, for å se </w:t>
      </w:r>
      <w:r>
        <w:rPr>
          <w:snapToGrid w:val="0"/>
        </w:rPr>
        <w:t>om</w:t>
      </w:r>
      <w:r w:rsidRPr="009F2B9C">
        <w:rPr>
          <w:snapToGrid w:val="0"/>
        </w:rPr>
        <w:t xml:space="preserve"> porfyrinutskillelsen holder seg lavt. For videre oppfølging se </w:t>
      </w:r>
      <w:r w:rsidRPr="009F2B9C">
        <w:rPr>
          <w:i/>
          <w:snapToGrid w:val="0"/>
        </w:rPr>
        <w:t>Oppfølging av pasient i remisjo</w:t>
      </w:r>
      <w:r>
        <w:rPr>
          <w:i/>
          <w:snapToGrid w:val="0"/>
        </w:rPr>
        <w:t xml:space="preserve">n </w:t>
      </w:r>
      <w:r w:rsidRPr="00302294">
        <w:rPr>
          <w:snapToGrid w:val="0"/>
        </w:rPr>
        <w:t xml:space="preserve">(s. </w:t>
      </w:r>
      <w:r>
        <w:rPr>
          <w:snapToGrid w:val="0"/>
        </w:rPr>
        <w:t>8</w:t>
      </w:r>
      <w:r w:rsidRPr="00302294">
        <w:rPr>
          <w:snapToGrid w:val="0"/>
        </w:rPr>
        <w:t>).</w:t>
      </w:r>
    </w:p>
    <w:p w:rsidR="006711E4" w:rsidRPr="00692CC6" w:rsidP="005C5C86" w14:paraId="4AE85BDB" w14:textId="24ACFFB2">
      <w:pPr>
        <w:pStyle w:val="Heading2"/>
      </w:pPr>
      <w:bookmarkStart w:id="112" w:name="_Toc145328405"/>
      <w:bookmarkStart w:id="113" w:name="_Toc145329035"/>
      <w:bookmarkStart w:id="114" w:name="_Toc145409326"/>
      <w:bookmarkStart w:id="115" w:name="_Toc145414167"/>
      <w:bookmarkStart w:id="116" w:name="_Ref218855264"/>
      <w:bookmarkStart w:id="117" w:name="_Ref218855611"/>
      <w:bookmarkStart w:id="118" w:name="_Toc256000013"/>
      <w:r>
        <w:t>Kombinasjonsbehandling venesectio/k</w:t>
      </w:r>
      <w:r w:rsidRPr="00692CC6">
        <w:t>lorokin</w:t>
      </w:r>
      <w:bookmarkEnd w:id="118"/>
      <w:bookmarkEnd w:id="112"/>
      <w:bookmarkEnd w:id="113"/>
      <w:bookmarkEnd w:id="114"/>
      <w:bookmarkEnd w:id="115"/>
      <w:bookmarkEnd w:id="116"/>
      <w:bookmarkEnd w:id="117"/>
    </w:p>
    <w:p w:rsidR="006711E4" w:rsidRPr="00FE12C5" w:rsidP="003440FE" w14:paraId="4F18AE69" w14:textId="60F29A6E">
      <w:pPr>
        <w:pStyle w:val="Heading3"/>
        <w:rPr>
          <w:rStyle w:val="Overskrift3Tegn"/>
          <w:b/>
        </w:rPr>
      </w:pPr>
      <w:bookmarkStart w:id="119" w:name="_Toc408305007"/>
      <w:bookmarkStart w:id="120" w:name="_Toc408307277"/>
      <w:bookmarkStart w:id="121" w:name="_Toc408307534"/>
      <w:bookmarkStart w:id="122" w:name="_Toc408307713"/>
      <w:bookmarkStart w:id="123" w:name="_Toc408314071"/>
      <w:bookmarkStart w:id="124" w:name="_Toc408314162"/>
      <w:bookmarkStart w:id="125" w:name="_Toc408314242"/>
      <w:bookmarkStart w:id="126" w:name="_Toc408384849"/>
      <w:bookmarkStart w:id="127" w:name="_Toc408551814"/>
      <w:bookmarkStart w:id="128" w:name="_Toc145329036"/>
      <w:r w:rsidRPr="00FE12C5">
        <w:rPr>
          <w:rStyle w:val="Overskrift3Tegn"/>
          <w:b/>
        </w:rPr>
        <w:t>Behandlingsregime</w:t>
      </w:r>
      <w:bookmarkEnd w:id="119"/>
      <w:bookmarkEnd w:id="120"/>
      <w:bookmarkEnd w:id="121"/>
      <w:bookmarkEnd w:id="122"/>
      <w:bookmarkEnd w:id="123"/>
      <w:bookmarkEnd w:id="124"/>
      <w:bookmarkEnd w:id="125"/>
      <w:bookmarkEnd w:id="126"/>
      <w:bookmarkEnd w:id="127"/>
      <w:bookmarkEnd w:id="128"/>
    </w:p>
    <w:p w:rsidR="007E5814" w:rsidP="003440FE" w14:paraId="6E3118D4" w14:textId="09BF39CD">
      <w:pPr>
        <w:tabs>
          <w:tab w:val="left" w:pos="426"/>
        </w:tabs>
        <w:rPr>
          <w:rStyle w:val="Overskrift3Tegn"/>
        </w:rPr>
      </w:pPr>
      <w:r w:rsidRPr="00B162D6">
        <w:t>B</w:t>
      </w:r>
      <w:r w:rsidRPr="00B162D6">
        <w:t xml:space="preserve">ehandling med venesectio og klorokin kan kombineres, </w:t>
      </w:r>
      <w:r>
        <w:t xml:space="preserve">dersom </w:t>
      </w:r>
      <w:r w:rsidRPr="00B162D6">
        <w:t xml:space="preserve">det ikke foreligger kontraindikasjoner mot noen av behandlingsformene. Det forventes at dette kan føre til raskere behandlingseffekt og kortere tid til remisjon, men gode data foreligger ikke. Følg anbefalinger for behandling og oppfølging som angitt under </w:t>
      </w:r>
      <w:r w:rsidR="00711841">
        <w:fldChar w:fldCharType="begin"/>
      </w:r>
      <w:r w:rsidR="00711841">
        <w:instrText xml:space="preserve"> REF _Ref218853997 \r \h </w:instrText>
      </w:r>
      <w:r w:rsidR="00711841">
        <w:fldChar w:fldCharType="separate"/>
      </w:r>
      <w:r w:rsidR="00711841">
        <w:t>5.1</w:t>
      </w:r>
      <w:r w:rsidR="00711841">
        <w:fldChar w:fldCharType="end"/>
      </w:r>
      <w:r w:rsidR="00711841">
        <w:t xml:space="preserve"> </w:t>
      </w:r>
      <w:r w:rsidRPr="00B162D6">
        <w:t xml:space="preserve">Venesectio og </w:t>
      </w:r>
      <w:r w:rsidR="00711841">
        <w:fldChar w:fldCharType="begin"/>
      </w:r>
      <w:r w:rsidR="00711841">
        <w:instrText xml:space="preserve"> REF _Ref218854048 \r \h </w:instrText>
      </w:r>
      <w:r w:rsidR="00711841">
        <w:fldChar w:fldCharType="separate"/>
      </w:r>
      <w:r w:rsidR="00711841">
        <w:t>5.2</w:t>
      </w:r>
      <w:r w:rsidR="00711841">
        <w:fldChar w:fldCharType="end"/>
      </w:r>
      <w:r w:rsidR="00711841">
        <w:t xml:space="preserve"> </w:t>
      </w:r>
      <w:r w:rsidRPr="00B162D6">
        <w:t>Klorokin</w:t>
      </w:r>
      <w:r>
        <w:t>tabletter</w:t>
      </w:r>
      <w:r>
        <w:rPr>
          <w:rStyle w:val="Overskrift3Tegn"/>
        </w:rPr>
        <w:t>.</w:t>
      </w:r>
      <w:bookmarkStart w:id="129" w:name="_Toc408305009"/>
      <w:bookmarkStart w:id="130" w:name="_Toc408307279"/>
      <w:bookmarkStart w:id="131" w:name="_Toc408307536"/>
      <w:bookmarkStart w:id="132" w:name="_Toc408307715"/>
      <w:bookmarkStart w:id="133" w:name="_Toc408314073"/>
      <w:bookmarkStart w:id="134" w:name="_Toc408314164"/>
      <w:bookmarkStart w:id="135" w:name="_Toc408314244"/>
      <w:bookmarkStart w:id="136" w:name="_Toc408384851"/>
      <w:bookmarkStart w:id="137" w:name="_Toc408551816"/>
    </w:p>
    <w:p w:rsidR="006711E4" w:rsidRPr="00AA46DC" w:rsidP="00C757BA" w14:paraId="55F40674" w14:textId="03BB69F0">
      <w:pPr>
        <w:pStyle w:val="Boks-overskrift"/>
        <w:rPr>
          <w:rStyle w:val="Boks-tekstTegn"/>
          <w:b w:val="0"/>
          <w:bCs w:val="0"/>
        </w:rPr>
      </w:pPr>
      <w:r>
        <w:rPr>
          <w:noProof/>
        </w:rPr>
        <mc:AlternateContent>
          <mc:Choice Requires="wps">
            <w:drawing>
              <wp:anchor distT="0" distB="0" distL="114300" distR="114300" simplePos="0" relativeHeight="251670528" behindDoc="1" locked="0" layoutInCell="1" allowOverlap="1">
                <wp:simplePos x="0" y="0"/>
                <wp:positionH relativeFrom="margin">
                  <wp:align>left</wp:align>
                </wp:positionH>
                <wp:positionV relativeFrom="paragraph">
                  <wp:posOffset>36269</wp:posOffset>
                </wp:positionV>
                <wp:extent cx="5372100" cy="297298"/>
                <wp:effectExtent l="0" t="0" r="0" b="7620"/>
                <wp:wrapNone/>
                <wp:docPr id="887152315" name="Rektangel 88715231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297298"/>
                        </a:xfrm>
                        <a:prstGeom prst="rect">
                          <a:avLst/>
                        </a:prstGeom>
                        <a:solidFill>
                          <a:srgbClr val="EDEDED"/>
                        </a:solidFill>
                        <a:ln w="25400">
                          <a:noFill/>
                          <a:prstDash val="solid"/>
                        </a:ln>
                        <a:effectLst/>
                      </wps:spPr>
                      <wps:txbx>
                        <w:txbxContent>
                          <w:p w:rsidR="00AA46DC" w:rsidRPr="00AA46DC" w:rsidP="00AA46DC" w14:paraId="20EE6BB2"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887152315" o:spid="_x0000_s1033" alt="&quot;&quot;" style="width:423pt;height:23.4pt;margin-top:2.8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44928" fillcolor="#ededed" stroked="f" strokeweight="2pt">
                <v:textbox>
                  <w:txbxContent>
                    <w:p w:rsidR="00AA46DC" w:rsidRPr="00AA46DC" w:rsidP="00AA46DC" w14:paraId="7078DBDD" w14:textId="77777777">
                      <w:pPr>
                        <w:jc w:val="center"/>
                        <w:rPr>
                          <w:color w:val="B2CAE9"/>
                        </w:rPr>
                      </w:pPr>
                    </w:p>
                  </w:txbxContent>
                </v:textbox>
                <w10:wrap anchorx="margin"/>
              </v:rect>
            </w:pict>
          </mc:Fallback>
        </mc:AlternateContent>
      </w:r>
      <w:r w:rsidRPr="00AA46DC" w:rsidR="006711E4">
        <w:rPr>
          <w:rStyle w:val="Boks-tekstTegn"/>
          <w:bCs w:val="0"/>
        </w:rPr>
        <w:t>Behandlingsmål:</w:t>
      </w:r>
      <w:r w:rsidRPr="00AA46DC" w:rsidR="006711E4">
        <w:rPr>
          <w:rStyle w:val="Boks-tekstTegn"/>
          <w:b w:val="0"/>
          <w:bCs w:val="0"/>
        </w:rPr>
        <w:t xml:space="preserve"> Totalporfyriner i urin &lt; 30 nmol/mmol kreatinin</w:t>
      </w:r>
    </w:p>
    <w:bookmarkStart w:id="138" w:name="_Toc408305008"/>
    <w:bookmarkStart w:id="139" w:name="_Toc408307278"/>
    <w:bookmarkStart w:id="140" w:name="_Toc408307535"/>
    <w:bookmarkStart w:id="141" w:name="_Toc408307714"/>
    <w:bookmarkStart w:id="142" w:name="_Toc408314072"/>
    <w:bookmarkStart w:id="143" w:name="_Toc408314163"/>
    <w:bookmarkStart w:id="144" w:name="_Toc408314243"/>
    <w:bookmarkStart w:id="145" w:name="_Toc408384850"/>
    <w:bookmarkStart w:id="146" w:name="_Toc408551815"/>
    <w:p w:rsidR="00565FEC" w:rsidP="00C757BA" w14:paraId="48AF62FC" w14:textId="11A147B4">
      <w:pPr>
        <w:pStyle w:val="Boks-overskrift"/>
      </w:pPr>
      <w:r>
        <w:rPr>
          <w:noProof/>
        </w:rPr>
        <mc:AlternateContent>
          <mc:Choice Requires="wps">
            <w:drawing>
              <wp:anchor distT="0" distB="0" distL="114300" distR="114300" simplePos="0" relativeHeight="251668480" behindDoc="1" locked="0" layoutInCell="1" allowOverlap="1">
                <wp:simplePos x="0" y="0"/>
                <wp:positionH relativeFrom="margin">
                  <wp:align>left</wp:align>
                </wp:positionH>
                <wp:positionV relativeFrom="paragraph">
                  <wp:posOffset>12065</wp:posOffset>
                </wp:positionV>
                <wp:extent cx="5372100" cy="1095153"/>
                <wp:effectExtent l="0" t="0" r="0" b="0"/>
                <wp:wrapNone/>
                <wp:docPr id="1990279842" name="Rektangel 199027984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1095153"/>
                        </a:xfrm>
                        <a:prstGeom prst="rect">
                          <a:avLst/>
                        </a:prstGeom>
                        <a:solidFill>
                          <a:srgbClr val="EDEDED"/>
                        </a:solidFill>
                        <a:ln w="25400">
                          <a:noFill/>
                          <a:prstDash val="solid"/>
                        </a:ln>
                        <a:effectLst/>
                      </wps:spPr>
                      <wps:txbx>
                        <w:txbxContent>
                          <w:p w:rsidR="00AA46DC" w:rsidP="00AA46DC" w14:paraId="04B00A3D" w14:textId="77777777">
                            <w:pPr>
                              <w:jc w:val="center"/>
                              <w:rPr>
                                <w:color w:val="B2CAE9"/>
                              </w:rPr>
                            </w:pPr>
                          </w:p>
                          <w:p w:rsidR="0003760C" w:rsidP="00AA46DC" w14:paraId="70858240" w14:textId="77777777">
                            <w:pPr>
                              <w:jc w:val="center"/>
                              <w:rPr>
                                <w:color w:val="B2CAE9"/>
                              </w:rPr>
                            </w:pPr>
                          </w:p>
                          <w:p w:rsidR="0003760C" w:rsidP="00AA46DC" w14:paraId="4CE2C504" w14:textId="77777777">
                            <w:pPr>
                              <w:jc w:val="center"/>
                              <w:rPr>
                                <w:color w:val="B2CAE9"/>
                              </w:rPr>
                            </w:pPr>
                          </w:p>
                          <w:p w:rsidR="0003760C" w:rsidP="00AA46DC" w14:paraId="32ACF65B" w14:textId="77777777">
                            <w:pPr>
                              <w:jc w:val="center"/>
                              <w:rPr>
                                <w:color w:val="B2CAE9"/>
                              </w:rPr>
                            </w:pPr>
                          </w:p>
                          <w:p w:rsidR="0003760C" w:rsidRPr="00AA46DC" w:rsidP="00AA46DC" w14:paraId="3073DAF9"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990279842" o:spid="_x0000_s1034" alt="&quot;&quot;" style="width:423pt;height:86.25pt;margin-top:0.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46976" fillcolor="#ededed" stroked="f" strokeweight="2pt">
                <v:textbox>
                  <w:txbxContent>
                    <w:p w:rsidR="00AA46DC" w:rsidP="00AA46DC" w14:paraId="1A9C1489" w14:textId="77777777">
                      <w:pPr>
                        <w:jc w:val="center"/>
                        <w:rPr>
                          <w:color w:val="B2CAE9"/>
                        </w:rPr>
                      </w:pPr>
                    </w:p>
                    <w:p w:rsidR="0003760C" w:rsidP="00AA46DC" w14:paraId="70CC8ED4" w14:textId="77777777">
                      <w:pPr>
                        <w:jc w:val="center"/>
                        <w:rPr>
                          <w:color w:val="B2CAE9"/>
                        </w:rPr>
                      </w:pPr>
                    </w:p>
                    <w:p w:rsidR="0003760C" w:rsidP="00AA46DC" w14:paraId="72904AA8" w14:textId="77777777">
                      <w:pPr>
                        <w:jc w:val="center"/>
                        <w:rPr>
                          <w:color w:val="B2CAE9"/>
                        </w:rPr>
                      </w:pPr>
                    </w:p>
                    <w:p w:rsidR="0003760C" w:rsidP="00AA46DC" w14:paraId="248D01C0" w14:textId="77777777">
                      <w:pPr>
                        <w:jc w:val="center"/>
                        <w:rPr>
                          <w:color w:val="B2CAE9"/>
                        </w:rPr>
                      </w:pPr>
                    </w:p>
                    <w:p w:rsidR="0003760C" w:rsidRPr="00AA46DC" w:rsidP="00AA46DC" w14:paraId="5088D9D2" w14:textId="77777777">
                      <w:pPr>
                        <w:jc w:val="center"/>
                        <w:rPr>
                          <w:color w:val="B2CAE9"/>
                        </w:rPr>
                      </w:pPr>
                    </w:p>
                  </w:txbxContent>
                </v:textbox>
                <w10:wrap anchorx="margin"/>
              </v:rect>
            </w:pict>
          </mc:Fallback>
        </mc:AlternateContent>
      </w:r>
      <w:r w:rsidRPr="00565FEC" w:rsidR="006711E4">
        <w:t xml:space="preserve">Monitorering </w:t>
      </w:r>
      <w:r w:rsidRPr="003C1EAB" w:rsidR="006711E4">
        <w:t>i forbindelse med behandlin</w:t>
      </w:r>
      <w:bookmarkEnd w:id="138"/>
      <w:bookmarkEnd w:id="139"/>
      <w:bookmarkEnd w:id="140"/>
      <w:bookmarkEnd w:id="141"/>
      <w:bookmarkEnd w:id="142"/>
      <w:bookmarkEnd w:id="143"/>
      <w:bookmarkEnd w:id="144"/>
      <w:bookmarkEnd w:id="145"/>
      <w:bookmarkEnd w:id="146"/>
      <w:r w:rsidR="006711E4">
        <w:t>g</w:t>
      </w:r>
      <w:r>
        <w:t>:</w:t>
      </w:r>
    </w:p>
    <w:p w:rsidR="006711E4" w:rsidRPr="00087241" w:rsidP="00C757BA" w14:paraId="0DA86F27" w14:textId="557DFDBB">
      <w:pPr>
        <w:pStyle w:val="Boks-tekst"/>
        <w:rPr>
          <w:b/>
        </w:rPr>
      </w:pPr>
      <w:r w:rsidRPr="003C1EAB">
        <w:rPr>
          <w:i/>
        </w:rPr>
        <w:t>I forkant av hver tapping:</w:t>
      </w:r>
      <w:r w:rsidRPr="003C1EAB">
        <w:t xml:space="preserve"> Hb og </w:t>
      </w:r>
      <w:r>
        <w:t>s-</w:t>
      </w:r>
      <w:r w:rsidRPr="003C1EAB">
        <w:t>ferriti</w:t>
      </w:r>
      <w:r>
        <w:t>n (h</w:t>
      </w:r>
      <w:r w:rsidRPr="003C1EAB">
        <w:t xml:space="preserve">usk: </w:t>
      </w:r>
      <w:r>
        <w:t>s-</w:t>
      </w:r>
      <w:r w:rsidRPr="003C1EAB">
        <w:t>ferritin påvirkes av inflammasjon</w:t>
      </w:r>
      <w:r>
        <w:t xml:space="preserve">, </w:t>
      </w:r>
      <w:r w:rsidR="00565FEC">
        <w:br/>
      </w:r>
      <w:r>
        <w:t xml:space="preserve">høyt </w:t>
      </w:r>
      <w:r>
        <w:t>alkoholinntak</w:t>
      </w:r>
      <w:r w:rsidRPr="003C1EAB">
        <w:t xml:space="preserve"> og</w:t>
      </w:r>
      <w:r>
        <w:t xml:space="preserve"> </w:t>
      </w:r>
      <w:r w:rsidRPr="003C1EAB">
        <w:t>leveraffeksjon</w:t>
      </w:r>
      <w:r>
        <w:t>)</w:t>
      </w:r>
    </w:p>
    <w:p w:rsidR="0003760C" w:rsidP="0003760C" w14:paraId="43B21321" w14:textId="2AF2A5FE">
      <w:pPr>
        <w:pStyle w:val="Boks-tekst"/>
      </w:pPr>
      <w:r w:rsidRPr="00BD295E">
        <w:rPr>
          <w:i/>
        </w:rPr>
        <w:t xml:space="preserve">Hver </w:t>
      </w:r>
      <w:r>
        <w:rPr>
          <w:i/>
        </w:rPr>
        <w:t xml:space="preserve">3. </w:t>
      </w:r>
      <w:r w:rsidRPr="00BD295E">
        <w:rPr>
          <w:i/>
        </w:rPr>
        <w:t>måned:</w:t>
      </w:r>
      <w:r>
        <w:rPr>
          <w:i/>
        </w:rPr>
        <w:t xml:space="preserve"> </w:t>
      </w:r>
      <w:r w:rsidRPr="00BD295E">
        <w:t xml:space="preserve">Porfyriner i urin og leverenzymer (ALAT og </w:t>
      </w:r>
      <w:r w:rsidRPr="00BD295E">
        <w:rPr>
          <w:rFonts w:ascii="Symbol" w:eastAsia="Symbol" w:hAnsi="Symbol" w:cs="Symbol"/>
        </w:rPr>
        <w:t>g</w:t>
      </w:r>
      <w:r w:rsidRPr="00BD295E">
        <w:t>-GT)</w:t>
      </w:r>
      <w:r>
        <w:br w:type="page"/>
      </w:r>
    </w:p>
    <w:p w:rsidR="006711E4" w:rsidP="006711E4" w14:paraId="1945689F" w14:textId="1220A864">
      <w:pPr>
        <w:tabs>
          <w:tab w:val="left" w:pos="426"/>
        </w:tabs>
        <w:rPr>
          <w:rFonts w:asciiTheme="majorHAnsi" w:hAnsiTheme="majorHAnsi"/>
          <w:snapToGrid w:val="0"/>
        </w:rPr>
      </w:pPr>
      <w:bookmarkStart w:id="147" w:name="_Toc145329037"/>
      <w:r w:rsidRPr="00F678A2">
        <w:rPr>
          <w:rStyle w:val="Overskrift3Tegn"/>
        </w:rPr>
        <w:t>Oppfølging etter nådd behandlingsmål</w:t>
      </w:r>
      <w:bookmarkEnd w:id="129"/>
      <w:bookmarkEnd w:id="130"/>
      <w:bookmarkEnd w:id="131"/>
      <w:bookmarkEnd w:id="132"/>
      <w:bookmarkEnd w:id="133"/>
      <w:bookmarkEnd w:id="134"/>
      <w:bookmarkEnd w:id="135"/>
      <w:bookmarkEnd w:id="136"/>
      <w:bookmarkEnd w:id="137"/>
      <w:bookmarkEnd w:id="147"/>
      <w:r>
        <w:rPr>
          <w:rStyle w:val="Overskrift3Tegn"/>
        </w:rPr>
        <w:br/>
      </w:r>
      <w:r w:rsidRPr="003440FE">
        <w:t>Når pasie</w:t>
      </w:r>
      <w:r w:rsidRPr="00FE12C5">
        <w:t xml:space="preserve">nten har nådd behandlingsmålet, er aktiv behandling ikke lengre indisert. Det anbefales kontrollprøve ca. 6 måneder etter at behandlingsmålet er nådd, for å se om porfyrinutskillelsen holder seg lav, samt for å se hvor fort pasienten stiger i s- ferritin. For videre oppfølging se </w:t>
      </w:r>
      <w:r w:rsidRPr="00602D34">
        <w:rPr>
          <w:i/>
          <w:iCs/>
        </w:rPr>
        <w:t>Oppfølging av pasient i remisjon</w:t>
      </w:r>
      <w:r w:rsidRPr="00FE12C5">
        <w:t xml:space="preserve"> (s. 8).</w:t>
      </w:r>
    </w:p>
    <w:p w:rsidR="006711E4" w:rsidRPr="00FB11F5" w:rsidP="005C5C86" w14:paraId="16CB4CC5" w14:textId="7F1C2B51">
      <w:pPr>
        <w:pStyle w:val="Heading2"/>
        <w:rPr>
          <w:snapToGrid w:val="0"/>
        </w:rPr>
      </w:pPr>
      <w:bookmarkStart w:id="148" w:name="_Toc145328406"/>
      <w:bookmarkStart w:id="149" w:name="_Toc145329038"/>
      <w:bookmarkStart w:id="150" w:name="_Toc145409327"/>
      <w:bookmarkStart w:id="151" w:name="_Toc145414168"/>
      <w:bookmarkStart w:id="152" w:name="_Ref218854322"/>
      <w:bookmarkStart w:id="153" w:name="_Toc256000014"/>
      <w:r>
        <w:rPr>
          <w:snapToGrid w:val="0"/>
        </w:rPr>
        <w:t>Behandling ved hepatitt C-utløst PCT</w:t>
      </w:r>
      <w:bookmarkEnd w:id="153"/>
      <w:bookmarkEnd w:id="148"/>
      <w:bookmarkEnd w:id="149"/>
      <w:bookmarkEnd w:id="150"/>
      <w:bookmarkEnd w:id="151"/>
      <w:bookmarkEnd w:id="152"/>
    </w:p>
    <w:p w:rsidR="001E1C8B" w:rsidP="00C757BA" w14:paraId="2F91E250" w14:textId="77777777">
      <w:pPr>
        <w:pStyle w:val="Heading3"/>
        <w:rPr>
          <w:rFonts w:eastAsia="Calibri"/>
        </w:rPr>
      </w:pPr>
      <w:r w:rsidRPr="0000015F">
        <w:rPr>
          <w:rFonts w:eastAsia="Calibri"/>
        </w:rPr>
        <w:t>Antiviral</w:t>
      </w:r>
      <w:r w:rsidRPr="0000015F">
        <w:rPr>
          <w:rFonts w:eastAsia="Calibri"/>
        </w:rPr>
        <w:t xml:space="preserve"> behandling</w:t>
      </w:r>
      <w:bookmarkStart w:id="154" w:name="_Toc145329039"/>
    </w:p>
    <w:p w:rsidR="00C757BA" w:rsidP="003440FE" w14:paraId="2D718B22" w14:textId="06A23E3B">
      <w:pPr>
        <w:rPr>
          <w:rFonts w:eastAsia="Calibri" w:cs="Times New Roman"/>
        </w:rPr>
      </w:pPr>
      <w:r w:rsidRPr="00C21B86">
        <w:rPr>
          <w:b/>
          <w:bCs/>
          <w:noProof/>
        </w:rPr>
        <mc:AlternateContent>
          <mc:Choice Requires="wps">
            <w:drawing>
              <wp:anchor distT="0" distB="0" distL="114300" distR="114300" simplePos="0" relativeHeight="251674624" behindDoc="1" locked="0" layoutInCell="1" allowOverlap="1">
                <wp:simplePos x="0" y="0"/>
                <wp:positionH relativeFrom="margin">
                  <wp:posOffset>-635</wp:posOffset>
                </wp:positionH>
                <wp:positionV relativeFrom="paragraph">
                  <wp:posOffset>1141730</wp:posOffset>
                </wp:positionV>
                <wp:extent cx="5372100" cy="312420"/>
                <wp:effectExtent l="0" t="0" r="0" b="0"/>
                <wp:wrapNone/>
                <wp:docPr id="88680953" name="Rektangel 8868095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312420"/>
                        </a:xfrm>
                        <a:prstGeom prst="rect">
                          <a:avLst/>
                        </a:prstGeom>
                        <a:solidFill>
                          <a:srgbClr val="EDEDED"/>
                        </a:solidFill>
                        <a:ln w="25400">
                          <a:noFill/>
                          <a:prstDash val="solid"/>
                        </a:ln>
                        <a:effectLst/>
                      </wps:spPr>
                      <wps:txbx>
                        <w:txbxContent>
                          <w:p w:rsidR="0034556E" w:rsidRPr="00AA46DC" w:rsidP="0034556E" w14:paraId="0252824D"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88680953" o:spid="_x0000_s1035" alt="&quot;&quot;" style="width:423pt;height:24.6pt;margin-top:89.9pt;margin-left:-0.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0832" fillcolor="#ededed" stroked="f" strokeweight="2pt">
                <v:textbox>
                  <w:txbxContent>
                    <w:p w:rsidR="0034556E" w:rsidRPr="00AA46DC" w:rsidP="0034556E" w14:paraId="3853C477" w14:textId="77777777">
                      <w:pPr>
                        <w:jc w:val="center"/>
                        <w:rPr>
                          <w:color w:val="B2CAE9"/>
                        </w:rPr>
                      </w:pPr>
                    </w:p>
                  </w:txbxContent>
                </v:textbox>
                <w10:wrap anchorx="margin"/>
              </v:rect>
            </w:pict>
          </mc:Fallback>
        </mc:AlternateContent>
      </w:r>
      <w:r w:rsidRPr="71466479" w:rsidR="00684A21">
        <w:rPr>
          <w:rFonts w:eastAsia="Calibri"/>
        </w:rPr>
        <w:t xml:space="preserve">Flere studier har vist at hos pasienter som har hepatitt C som utløsende årsak til PCT, fører behandling med direktevirkende antivirale midler mot hepatitt C samtidig til </w:t>
      </w:r>
      <w:r w:rsidRPr="71466479" w:rsidR="00684A21">
        <w:rPr>
          <w:rFonts w:eastAsia="Calibri" w:cs="Times New Roman"/>
        </w:rPr>
        <w:t xml:space="preserve">klinisk og biokjemisk remisjon av PCT.  Spesifikk behandling mot PCT kan dermed være overflødig, men kan vurderes enten i kombinasjon med antiviral behandling eller etter at pasienten har blitt virusfri. Valg av antivirale midler gjøres i henhold til gjeldende </w:t>
      </w:r>
      <w:r w:rsidR="00684A21">
        <w:rPr>
          <w:rFonts w:eastAsia="Calibri" w:cs="Times New Roman"/>
        </w:rPr>
        <w:t>r</w:t>
      </w:r>
      <w:r w:rsidRPr="71466479" w:rsidR="00684A21">
        <w:rPr>
          <w:rFonts w:eastAsia="Calibri" w:cs="Times New Roman"/>
        </w:rPr>
        <w:t>etningslinjer for behandling av hepatitt C.</w:t>
      </w:r>
      <w:bookmarkEnd w:id="154"/>
    </w:p>
    <w:p w:rsidR="0034556E" w:rsidRPr="00C21B86" w:rsidP="00C21B86" w14:paraId="3F895564" w14:textId="5E6E5A10">
      <w:pPr>
        <w:pStyle w:val="Boks-tekst"/>
        <w:rPr>
          <w:rStyle w:val="Boks-tekstTegn"/>
        </w:rPr>
      </w:pPr>
      <w:r w:rsidRPr="00C21B86">
        <w:rPr>
          <w:b/>
          <w:bCs/>
        </w:rPr>
        <w:t xml:space="preserve">Behandlingsmål </w:t>
      </w:r>
      <w:r w:rsidRPr="00C21B86">
        <w:rPr>
          <w:rStyle w:val="Boks-tekstTegn"/>
          <w:b/>
          <w:bCs/>
        </w:rPr>
        <w:t>(PCT):</w:t>
      </w:r>
      <w:r w:rsidRPr="00C21B86">
        <w:rPr>
          <w:rStyle w:val="Boks-tekstTegn"/>
        </w:rPr>
        <w:t xml:space="preserve"> Totalporfyriner i urin &lt; 30 nmol/mmol kreatinin</w:t>
      </w:r>
    </w:p>
    <w:p w:rsidR="006711E4" w:rsidRPr="0034556E" w:rsidP="00E12D5E" w14:paraId="5C7E1919" w14:textId="4A81FF4A">
      <w:pPr>
        <w:pStyle w:val="Boks-tekst"/>
        <w:spacing w:before="240"/>
        <w:rPr>
          <w:snapToGrid w:val="0"/>
        </w:rPr>
      </w:pPr>
      <w:r w:rsidRPr="00C21B86">
        <w:rPr>
          <w:b/>
          <w:bCs/>
          <w:noProof/>
        </w:rPr>
        <mc:AlternateContent>
          <mc:Choice Requires="wps">
            <w:drawing>
              <wp:anchor distT="0" distB="0" distL="114300" distR="114300" simplePos="0" relativeHeight="251676672" behindDoc="1" locked="0" layoutInCell="1" allowOverlap="1">
                <wp:simplePos x="0" y="0"/>
                <wp:positionH relativeFrom="margin">
                  <wp:posOffset>-635</wp:posOffset>
                </wp:positionH>
                <wp:positionV relativeFrom="paragraph">
                  <wp:posOffset>37465</wp:posOffset>
                </wp:positionV>
                <wp:extent cx="5372100" cy="495300"/>
                <wp:effectExtent l="0" t="0" r="0" b="0"/>
                <wp:wrapNone/>
                <wp:docPr id="1333787739" name="Rektangel 13337877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372100" cy="495300"/>
                        </a:xfrm>
                        <a:prstGeom prst="rect">
                          <a:avLst/>
                        </a:prstGeom>
                        <a:solidFill>
                          <a:srgbClr val="EDEDED"/>
                        </a:solidFill>
                        <a:ln w="25400">
                          <a:noFill/>
                          <a:prstDash val="solid"/>
                        </a:ln>
                        <a:effectLst/>
                      </wps:spPr>
                      <wps:txbx>
                        <w:txbxContent>
                          <w:p w:rsidR="0034556E" w:rsidRPr="00AA46DC" w:rsidP="0034556E" w14:paraId="05911FDE" w14:textId="77777777">
                            <w:pPr>
                              <w:jc w:val="center"/>
                              <w:rPr>
                                <w:color w:val="B2CAE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ktangel 1333787739" o:spid="_x0000_s1036" alt="&quot;&quot;" style="width:423pt;height:39pt;margin-top:2.95pt;margin-left:-0.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fillcolor="#ededed" stroked="f" strokeweight="2pt">
                <v:textbox>
                  <w:txbxContent>
                    <w:p w:rsidR="0034556E" w:rsidRPr="00AA46DC" w:rsidP="0034556E" w14:paraId="4F451B53" w14:textId="77777777">
                      <w:pPr>
                        <w:jc w:val="center"/>
                        <w:rPr>
                          <w:color w:val="B2CAE9"/>
                        </w:rPr>
                      </w:pPr>
                    </w:p>
                  </w:txbxContent>
                </v:textbox>
                <w10:wrap anchorx="margin"/>
              </v:rect>
            </w:pict>
          </mc:Fallback>
        </mc:AlternateContent>
      </w:r>
      <w:r w:rsidRPr="0034556E" w:rsidR="00684A21">
        <w:rPr>
          <w:rStyle w:val="Boks-overskriftTegn"/>
        </w:rPr>
        <w:t>Monitorering i forbindelse med behandling</w:t>
      </w:r>
      <w:r w:rsidR="007D3F3D">
        <w:rPr>
          <w:rStyle w:val="Boks-overskriftTegn"/>
        </w:rPr>
        <w:t>:</w:t>
      </w:r>
      <w:r w:rsidR="007E5814">
        <w:rPr>
          <w:b/>
          <w:bCs/>
        </w:rPr>
        <w:br/>
      </w:r>
      <w:r w:rsidRPr="00BD295E" w:rsidR="00684A21">
        <w:rPr>
          <w:i/>
        </w:rPr>
        <w:t xml:space="preserve">Hver </w:t>
      </w:r>
      <w:r w:rsidR="00684A21">
        <w:rPr>
          <w:i/>
        </w:rPr>
        <w:t xml:space="preserve">3. </w:t>
      </w:r>
      <w:r w:rsidRPr="00BD295E" w:rsidR="00684A21">
        <w:rPr>
          <w:i/>
        </w:rPr>
        <w:t>måned:</w:t>
      </w:r>
      <w:r w:rsidR="00684A21">
        <w:rPr>
          <w:i/>
        </w:rPr>
        <w:t xml:space="preserve"> </w:t>
      </w:r>
      <w:r w:rsidRPr="00BD295E" w:rsidR="00684A21">
        <w:t xml:space="preserve">Porfyriner i urin og leverenzymer (ALAT og </w:t>
      </w:r>
      <w:r w:rsidRPr="00BD295E" w:rsidR="00684A21">
        <w:rPr>
          <w:rFonts w:ascii="Symbol" w:eastAsia="Symbol" w:hAnsi="Symbol" w:cs="Symbol"/>
        </w:rPr>
        <w:t>g</w:t>
      </w:r>
      <w:r w:rsidRPr="00BD295E" w:rsidR="00684A21">
        <w:t>-GT)</w:t>
      </w:r>
    </w:p>
    <w:p w:rsidR="006711E4" w:rsidP="007C4E54" w14:paraId="6C95C765" w14:textId="018837D9">
      <w:pPr>
        <w:rPr>
          <w:snapToGrid w:val="0"/>
        </w:rPr>
      </w:pPr>
      <w:r w:rsidRPr="0000015F">
        <w:rPr>
          <w:snapToGrid w:val="0"/>
        </w:rPr>
        <w:t>For videre oppfølging se Oppfølging av pasient i remisjon</w:t>
      </w:r>
      <w:r>
        <w:rPr>
          <w:snapToGrid w:val="0"/>
        </w:rPr>
        <w:t xml:space="preserve"> (s. 8)</w:t>
      </w:r>
      <w:r w:rsidRPr="0000015F">
        <w:rPr>
          <w:snapToGrid w:val="0"/>
        </w:rPr>
        <w:t>.</w:t>
      </w:r>
    </w:p>
    <w:p w:rsidR="006711E4" w:rsidRPr="00A135EA" w:rsidP="00156A9A" w14:paraId="6D59FA25" w14:textId="46309BF0">
      <w:pPr>
        <w:pStyle w:val="Heading2"/>
      </w:pPr>
      <w:bookmarkStart w:id="155" w:name="_Toc145328407"/>
      <w:bookmarkStart w:id="156" w:name="_Toc145329040"/>
      <w:bookmarkStart w:id="157" w:name="_Toc145409328"/>
      <w:bookmarkStart w:id="158" w:name="_Toc145414169"/>
      <w:bookmarkStart w:id="159" w:name="_Ref218855222"/>
      <w:bookmarkStart w:id="160" w:name="_Toc256000015"/>
      <w:r w:rsidRPr="00A135EA">
        <w:t xml:space="preserve">Behandling med </w:t>
      </w:r>
      <w:r w:rsidRPr="00A135EA">
        <w:t>jernbindende middel</w:t>
      </w:r>
      <w:bookmarkEnd w:id="160"/>
      <w:bookmarkEnd w:id="155"/>
      <w:bookmarkEnd w:id="156"/>
      <w:bookmarkEnd w:id="157"/>
      <w:bookmarkEnd w:id="158"/>
      <w:bookmarkEnd w:id="159"/>
    </w:p>
    <w:p w:rsidR="006711E4" w:rsidP="006711E4" w14:paraId="2FDE45E5" w14:textId="77777777">
      <w:r w:rsidRPr="00A135EA">
        <w:t>I spesielle tilfeller der pasienten har et stort jernoverskudd</w:t>
      </w:r>
      <w:r>
        <w:t>,</w:t>
      </w:r>
      <w:r w:rsidRPr="00A135EA">
        <w:t xml:space="preserve"> men der venesectio er kontraindisert, for eksempel på grunn av transfusjonskrevende anemi, kan behandling med jernbindende middel forsøkes. Det finnes begrenset erfaring med disse midlene, men enkelte rapporter har vist god effekt ved bruk av deferoksamin. Nyere midler, som også inkluderer perorale preparater, kan også forsøkes.</w:t>
      </w:r>
    </w:p>
    <w:p w:rsidR="006711E4" w:rsidP="006711E4" w14:paraId="7D2C1DC2" w14:textId="77777777">
      <w:r w:rsidRPr="2389E319">
        <w:t xml:space="preserve">Oppfølging og monitorering av pasienter som behandles med jernbindende midler må tilpasses den enkelte pasient, men det anbefales som et minimum monitorering hver </w:t>
      </w:r>
      <w:r>
        <w:t xml:space="preserve">3. </w:t>
      </w:r>
      <w:r w:rsidRPr="2389E319">
        <w:t xml:space="preserve">måned (inklusiv analyse av porfyriner i urin). Målet med behandlingen er å normalisere utskillelsen av porfyriner i urin. </w:t>
      </w:r>
    </w:p>
    <w:p w:rsidR="005C5C86" w:rsidRPr="008E44D6" w:rsidP="003440FE" w14:paraId="114D6D81" w14:textId="77777777">
      <w:pPr>
        <w:pStyle w:val="Heading1"/>
      </w:pPr>
      <w:bookmarkStart w:id="161" w:name="_Toc145328408"/>
      <w:bookmarkStart w:id="162" w:name="_Toc145329041"/>
      <w:bookmarkStart w:id="163" w:name="_Toc145409329"/>
      <w:bookmarkStart w:id="164" w:name="_Toc145414170"/>
      <w:bookmarkStart w:id="165" w:name="_Ref218855508"/>
      <w:bookmarkStart w:id="166" w:name="_Ref218855512"/>
      <w:bookmarkStart w:id="167" w:name="_Toc256000016"/>
      <w:r w:rsidRPr="008E44D6">
        <w:t xml:space="preserve">Oppfølging av pasient </w:t>
      </w:r>
      <w:r>
        <w:t>i remisjon</w:t>
      </w:r>
      <w:bookmarkEnd w:id="167"/>
      <w:bookmarkEnd w:id="161"/>
      <w:bookmarkEnd w:id="162"/>
      <w:bookmarkEnd w:id="163"/>
      <w:bookmarkEnd w:id="164"/>
      <w:bookmarkEnd w:id="165"/>
      <w:bookmarkEnd w:id="166"/>
    </w:p>
    <w:p w:rsidR="005C5C86" w:rsidRPr="008E44D6" w:rsidP="005C5C86" w14:paraId="626EB3EB" w14:textId="77777777">
      <w:r w:rsidRPr="00CB7FE1">
        <w:t xml:space="preserve">Mange pasienter får aldri residiv av sin </w:t>
      </w:r>
      <w:r>
        <w:t>PCT</w:t>
      </w:r>
      <w:r w:rsidRPr="00CB7FE1">
        <w:t xml:space="preserve">, mens andre med tiden </w:t>
      </w:r>
      <w:r>
        <w:t xml:space="preserve">vil </w:t>
      </w:r>
      <w:r w:rsidRPr="00CB7FE1">
        <w:t xml:space="preserve">trenge </w:t>
      </w:r>
      <w:r w:rsidRPr="00A135EA">
        <w:t>ny</w:t>
      </w:r>
      <w:r w:rsidRPr="00CB7FE1">
        <w:t xml:space="preserve"> behandling for å unngå symptomer. </w:t>
      </w:r>
      <w:r w:rsidRPr="00A135EA">
        <w:t>Det er som hovedregel aldri</w:t>
      </w:r>
      <w:r w:rsidRPr="00CB7FE1">
        <w:t xml:space="preserve"> indikasjon for kontinuerlig behandling med venesectio eller klorokin</w:t>
      </w:r>
      <w:r>
        <w:t xml:space="preserve"> hos pasienter med PCT</w:t>
      </w:r>
      <w:r w:rsidRPr="00CB7FE1">
        <w:t xml:space="preserve">. </w:t>
      </w:r>
      <w:r w:rsidRPr="008E44D6">
        <w:t xml:space="preserve">Pasienter med PCT som fenotypisk fyller kriteriene for hemokromatose, skal </w:t>
      </w:r>
      <w:r>
        <w:t xml:space="preserve">imidlertid </w:t>
      </w:r>
      <w:r w:rsidRPr="008E44D6">
        <w:t xml:space="preserve">følge retningslinjer for vedlikeholdsbehandling i henhold til dette.  </w:t>
      </w:r>
    </w:p>
    <w:p w:rsidR="005C5C86" w:rsidRPr="005C5C86" w:rsidP="005C5C86" w14:paraId="32EE0A11" w14:textId="0E84E12F">
      <w:pPr>
        <w:pStyle w:val="Heading2"/>
        <w:rPr>
          <w:rStyle w:val="Overskrift2Tegn"/>
          <w:b/>
        </w:rPr>
      </w:pPr>
      <w:bookmarkStart w:id="168" w:name="_Toc145328409"/>
      <w:bookmarkStart w:id="169" w:name="_Toc145329042"/>
      <w:bookmarkStart w:id="170" w:name="_Toc145409330"/>
      <w:bookmarkStart w:id="171" w:name="_Toc145414171"/>
      <w:bookmarkStart w:id="172" w:name="_Ref218854948"/>
      <w:bookmarkStart w:id="173" w:name="_Toc256000017"/>
      <w:r w:rsidRPr="005C5C86">
        <w:rPr>
          <w:rStyle w:val="Overskrift2Tegn"/>
          <w:b/>
        </w:rPr>
        <w:t>Årlige kontroller</w:t>
      </w:r>
      <w:bookmarkEnd w:id="173"/>
      <w:bookmarkEnd w:id="168"/>
      <w:bookmarkEnd w:id="169"/>
      <w:bookmarkEnd w:id="170"/>
      <w:bookmarkEnd w:id="171"/>
      <w:bookmarkEnd w:id="172"/>
    </w:p>
    <w:p w:rsidR="005C5C86" w:rsidP="005C5C86" w14:paraId="71050C95" w14:textId="77777777">
      <w:r w:rsidRPr="2389E319">
        <w:t>Det anbefales årlige kontroller hos pasienter med PCT, helst tidlig på året, slik at pasienten ved et eventuelt residiv kan behandles før vår/sommeren og dermed unngå symptomer</w:t>
      </w:r>
      <w:r>
        <w:t xml:space="preserve"> ved soleksponering</w:t>
      </w:r>
      <w:r w:rsidRPr="2389E319">
        <w:t xml:space="preserve">. </w:t>
      </w:r>
    </w:p>
    <w:p w:rsidR="00E12D5E" w14:paraId="4189985E" w14:textId="77777777">
      <w:pPr>
        <w:spacing w:after="0"/>
      </w:pPr>
      <w:r>
        <w:br w:type="page"/>
      </w:r>
    </w:p>
    <w:p w:rsidR="0003760C" w:rsidP="005C5C86" w14:paraId="7F453FDF" w14:textId="77777777">
      <w:r w:rsidRPr="2389E319">
        <w:t>For å vurdere et eventuelt residiv samt hvorvidt det er indikasjon for aktiv behandling må analyse av porfyriner i urin (spesialanalyse, sendes</w:t>
      </w:r>
      <w:r>
        <w:t xml:space="preserve"> til</w:t>
      </w:r>
      <w:r w:rsidRPr="2389E319">
        <w:t xml:space="preserve"> Haukeland universitetss</w:t>
      </w:r>
      <w:r>
        <w:t>ju</w:t>
      </w:r>
      <w:r w:rsidRPr="2389E319">
        <w:t xml:space="preserve">kehus, se eget punkt om porfyriner i urin) utføres. </w:t>
      </w:r>
    </w:p>
    <w:p w:rsidR="005C5C86" w:rsidP="005C5C86" w14:paraId="69C0AB3C" w14:textId="39D6C4B6">
      <w:r w:rsidRPr="2389E319">
        <w:t xml:space="preserve">Det er utarbeidet egen sjekkliste for årlig kontroll av PCT. Denne finnes på </w:t>
      </w:r>
      <w:hyperlink r:id="rId9">
        <w:r w:rsidRPr="00C21B86">
          <w:rPr>
            <w:rStyle w:val="Hyperlink"/>
            <w:rFonts w:cstheme="minorHAnsi"/>
          </w:rPr>
          <w:t>napos.no</w:t>
        </w:r>
      </w:hyperlink>
      <w:r w:rsidRPr="2389E319">
        <w:t>. Ved årlig kontroll er det og</w:t>
      </w:r>
      <w:r>
        <w:t>så</w:t>
      </w:r>
      <w:r w:rsidRPr="2389E319">
        <w:t xml:space="preserve"> viktig å være oppmerksom på evt. utløsende faktorer som kan bidra til å reaktivere sykdommen.</w:t>
      </w:r>
    </w:p>
    <w:p w:rsidR="005C5C86" w:rsidRPr="009D7417" w:rsidP="005C5C86" w14:paraId="1F76076C" w14:textId="1A6703A3">
      <w:pPr>
        <w:pStyle w:val="Heading2"/>
      </w:pPr>
      <w:bookmarkStart w:id="174" w:name="_Toc145328410"/>
      <w:bookmarkStart w:id="175" w:name="_Toc145329043"/>
      <w:bookmarkStart w:id="176" w:name="_Toc145409331"/>
      <w:bookmarkStart w:id="177" w:name="_Toc145414172"/>
      <w:bookmarkStart w:id="178" w:name="_Toc256000018"/>
      <w:r>
        <w:t xml:space="preserve">Oppfølging ved klinisk eller biokjemisk </w:t>
      </w:r>
      <w:r w:rsidRPr="009D7417">
        <w:t>residiv</w:t>
      </w:r>
      <w:bookmarkEnd w:id="178"/>
      <w:bookmarkEnd w:id="174"/>
      <w:bookmarkEnd w:id="175"/>
      <w:bookmarkEnd w:id="176"/>
      <w:bookmarkEnd w:id="177"/>
      <w:r w:rsidRPr="009D7417">
        <w:t xml:space="preserve"> </w:t>
      </w:r>
    </w:p>
    <w:p w:rsidR="005C5C86" w:rsidRPr="005C5C86" w:rsidP="00C757BA" w14:paraId="0E077FEC" w14:textId="77777777">
      <w:pPr>
        <w:pStyle w:val="Heading3"/>
        <w:rPr>
          <w:rStyle w:val="Overskrift3Tegn"/>
          <w:b/>
          <w:bCs/>
        </w:rPr>
      </w:pPr>
      <w:bookmarkStart w:id="179" w:name="_Toc408305013"/>
      <w:bookmarkStart w:id="180" w:name="_Toc408307283"/>
      <w:bookmarkStart w:id="181" w:name="_Toc408307540"/>
      <w:bookmarkStart w:id="182" w:name="_Toc408307719"/>
      <w:bookmarkStart w:id="183" w:name="_Toc408314077"/>
      <w:bookmarkStart w:id="184" w:name="_Toc408314168"/>
      <w:bookmarkStart w:id="185" w:name="_Toc408314248"/>
      <w:bookmarkStart w:id="186" w:name="_Toc408384855"/>
      <w:bookmarkStart w:id="187" w:name="_Toc408551820"/>
      <w:bookmarkStart w:id="188" w:name="_Toc145329044"/>
      <w:r w:rsidRPr="005C5C86">
        <w:rPr>
          <w:rStyle w:val="Overskrift3Tegn"/>
          <w:b/>
          <w:bCs/>
        </w:rPr>
        <w:t xml:space="preserve">Start av ny </w:t>
      </w:r>
      <w:r w:rsidRPr="005C5C86">
        <w:rPr>
          <w:rStyle w:val="Overskrift3Tegn"/>
          <w:b/>
          <w:bCs/>
        </w:rPr>
        <w:t>behandlingsperiode</w:t>
      </w:r>
      <w:bookmarkEnd w:id="179"/>
      <w:bookmarkEnd w:id="180"/>
      <w:bookmarkEnd w:id="181"/>
      <w:bookmarkEnd w:id="182"/>
      <w:bookmarkEnd w:id="183"/>
      <w:bookmarkEnd w:id="184"/>
      <w:bookmarkEnd w:id="185"/>
      <w:bookmarkEnd w:id="186"/>
      <w:bookmarkEnd w:id="187"/>
      <w:bookmarkEnd w:id="188"/>
    </w:p>
    <w:p w:rsidR="005C5C86" w:rsidRPr="005C5C86" w:rsidP="005C5C86" w14:paraId="6B499233" w14:textId="754E2B60">
      <w:r w:rsidRPr="005C5C86">
        <w:t>Det er indikasjon for vurdering og evt. oppstart av ny behandling ved:</w:t>
      </w:r>
    </w:p>
    <w:p w:rsidR="005C5C86" w:rsidRPr="005C5C86" w:rsidP="005C5C86" w14:paraId="007AB16E" w14:textId="77777777">
      <w:pPr>
        <w:pStyle w:val="ListParagraph"/>
        <w:numPr>
          <w:ilvl w:val="0"/>
          <w:numId w:val="43"/>
        </w:numPr>
      </w:pPr>
      <w:r w:rsidRPr="005C5C86">
        <w:t>Kliniske PCT-symptomer hvor pasienten har porfyrinutskillelse i urin forenlig med diagnosen</w:t>
      </w:r>
    </w:p>
    <w:p w:rsidR="005C5C86" w:rsidRPr="005C5C86" w:rsidP="005C5C86" w14:paraId="7DF58905" w14:textId="77777777">
      <w:pPr>
        <w:pStyle w:val="ListParagraph"/>
        <w:numPr>
          <w:ilvl w:val="0"/>
          <w:numId w:val="43"/>
        </w:numPr>
      </w:pPr>
      <w:r w:rsidRPr="005C5C86">
        <w:t>Totalporfyriner i urin ≥ 100 nmol/mmol kreatinin (uro- og heptaporfyriner)</w:t>
      </w:r>
    </w:p>
    <w:p w:rsidR="005C5C86" w:rsidRPr="005C5C86" w:rsidP="005C5C86" w14:paraId="4F9690A2" w14:textId="77777777">
      <w:pPr>
        <w:pStyle w:val="ListParagraph"/>
        <w:numPr>
          <w:ilvl w:val="0"/>
          <w:numId w:val="43"/>
        </w:numPr>
      </w:pPr>
      <w:r w:rsidRPr="005C5C86">
        <w:t>Totalporfyriner i urin mellom 70-100 nmol/mmol kreatinin (uro- og heptaporfyriner) dersom pasienten i forrige kontrollprøve hadde totalporfyriner i urin &lt; 30 nmol/mmol kreatinin</w:t>
      </w:r>
    </w:p>
    <w:p w:rsidR="005C5C86" w:rsidRPr="008E44D6" w:rsidP="00C757BA" w14:paraId="114F77F0" w14:textId="77777777">
      <w:pPr>
        <w:pStyle w:val="Heading3"/>
      </w:pPr>
      <w:bookmarkStart w:id="189" w:name="_Toc408305014"/>
      <w:bookmarkStart w:id="190" w:name="_Toc408307284"/>
      <w:bookmarkStart w:id="191" w:name="_Toc408307541"/>
      <w:bookmarkStart w:id="192" w:name="_Toc408307720"/>
      <w:bookmarkStart w:id="193" w:name="_Toc408314078"/>
      <w:bookmarkStart w:id="194" w:name="_Toc408314169"/>
      <w:bookmarkStart w:id="195" w:name="_Toc408314249"/>
      <w:bookmarkStart w:id="196" w:name="_Toc408384856"/>
      <w:bookmarkStart w:id="197" w:name="_Toc408551821"/>
      <w:bookmarkStart w:id="198" w:name="_Toc145329045"/>
      <w:r w:rsidRPr="008E44D6">
        <w:t>Behandling kan vurderes ved</w:t>
      </w:r>
      <w:bookmarkEnd w:id="189"/>
      <w:bookmarkEnd w:id="190"/>
      <w:bookmarkEnd w:id="191"/>
      <w:bookmarkEnd w:id="192"/>
      <w:bookmarkEnd w:id="193"/>
      <w:bookmarkEnd w:id="194"/>
      <w:bookmarkEnd w:id="195"/>
      <w:bookmarkEnd w:id="196"/>
      <w:bookmarkEnd w:id="197"/>
      <w:bookmarkEnd w:id="198"/>
    </w:p>
    <w:p w:rsidR="005C5C86" w:rsidP="005C5C86" w14:paraId="30B8FF4A" w14:textId="06DC1C95">
      <w:r>
        <w:t xml:space="preserve">Totalporfyriner i urin mellom 30-70 nmol/mmol kreatinin (uro- og heptaporfyriner), dersom pasienten har stabilt forhøyet s-ferritin, </w:t>
      </w:r>
      <w:r w:rsidR="007C4E54">
        <w:t>f.eks.</w:t>
      </w:r>
      <w:r>
        <w:t xml:space="preserve"> &gt; 200 </w:t>
      </w:r>
      <w:r w:rsidR="007C4E54">
        <w:rPr>
          <w:rFonts w:cstheme="minorHAnsi"/>
        </w:rPr>
        <w:t>µ</w:t>
      </w:r>
      <w:r>
        <w:t xml:space="preserve">g/L for kvinner (noe lavere hos yngre kvinner) og &gt; 300 </w:t>
      </w:r>
      <w:r w:rsidR="007C4E54">
        <w:rPr>
          <w:rFonts w:cstheme="minorHAnsi"/>
        </w:rPr>
        <w:t>µ</w:t>
      </w:r>
      <w:r>
        <w:t xml:space="preserve">g/L for menn. </w:t>
      </w:r>
    </w:p>
    <w:p w:rsidR="005C5C86" w:rsidP="005C5C86" w14:paraId="20CEECB0" w14:textId="65A59C94">
      <w:r>
        <w:rPr>
          <w:noProof/>
        </w:rPr>
        <mc:AlternateContent>
          <mc:Choice Requires="wpg">
            <w:drawing>
              <wp:anchor distT="0" distB="0" distL="114300" distR="114300" simplePos="0" relativeHeight="251680768" behindDoc="1" locked="0" layoutInCell="1" allowOverlap="1">
                <wp:simplePos x="0" y="0"/>
                <wp:positionH relativeFrom="margin">
                  <wp:posOffset>-166148</wp:posOffset>
                </wp:positionH>
                <wp:positionV relativeFrom="paragraph">
                  <wp:posOffset>915375</wp:posOffset>
                </wp:positionV>
                <wp:extent cx="5870930" cy="3242178"/>
                <wp:effectExtent l="0" t="0" r="0" b="0"/>
                <wp:wrapTopAndBottom/>
                <wp:docPr id="29" name="Gruppe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70930" cy="3242178"/>
                          <a:chOff x="21265" y="-10633"/>
                          <a:chExt cx="5870930" cy="3242919"/>
                        </a:xfrm>
                      </wpg:grpSpPr>
                      <pic:pic xmlns:pic="http://schemas.openxmlformats.org/drawingml/2006/picture">
                        <pic:nvPicPr>
                          <pic:cNvPr id="22" name="Bilde 22" descr="Illustrasjon av hvordan man kan vurdere valg av tiltak ut fra analyseresultat. "/>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rcRect l="1779" t="-1" b="7111"/>
                          <a:stretch>
                            <a:fillRect/>
                          </a:stretch>
                        </pic:blipFill>
                        <pic:spPr>
                          <a:xfrm>
                            <a:off x="21265" y="180969"/>
                            <a:ext cx="5870930" cy="3051317"/>
                          </a:xfrm>
                          <a:prstGeom prst="rect">
                            <a:avLst/>
                          </a:prstGeom>
                        </pic:spPr>
                      </pic:pic>
                      <wps:wsp xmlns:wps="http://schemas.microsoft.com/office/word/2010/wordprocessingShape">
                        <wps:cNvPr id="17" name="Tekstboks 17"/>
                        <wps:cNvSpPr txBox="1"/>
                        <wps:spPr>
                          <a:xfrm>
                            <a:off x="1338147" y="423747"/>
                            <a:ext cx="2071370" cy="3136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C5C86" w:rsidP="005C5C86" w14:paraId="036AC1B6" w14:textId="77777777">
                              <w:r>
                                <w:t>Analyseresultat i urin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8" name="Tekstboks 18"/>
                        <wps:cNvSpPr txBox="1"/>
                        <wps:spPr>
                          <a:xfrm>
                            <a:off x="4204010" y="423747"/>
                            <a:ext cx="984250" cy="313690"/>
                          </a:xfrm>
                          <a:prstGeom prst="rect">
                            <a:avLst/>
                          </a:prstGeom>
                          <a:noFill/>
                          <a:ln w="6350">
                            <a:noFill/>
                          </a:ln>
                          <a:effectLst/>
                        </wps:spPr>
                        <wps:txbx>
                          <w:txbxContent>
                            <w:p w:rsidR="005C5C86" w:rsidP="005C5C86" w14:paraId="04BF3C76" w14:textId="77777777">
                              <w:r>
                                <w:t>Tiltak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 name="Tekstboks 2" descr="Illustrasjon 3: Regelmessig kontroll: Vurdering av analyseresultat og valg av tiltak "/>
                        <wps:cNvSpPr txBox="1">
                          <a:spLocks noChangeArrowheads="1"/>
                        </wps:cNvSpPr>
                        <wps:spPr bwMode="auto">
                          <a:xfrm>
                            <a:off x="182570" y="-10633"/>
                            <a:ext cx="5429250" cy="403332"/>
                          </a:xfrm>
                          <a:prstGeom prst="rect">
                            <a:avLst/>
                          </a:prstGeom>
                          <a:solidFill>
                            <a:srgbClr val="B2CAE9"/>
                          </a:solidFill>
                          <a:ln w="9525">
                            <a:noFill/>
                            <a:miter lim="800000"/>
                            <a:headEnd/>
                            <a:tailEnd/>
                          </a:ln>
                        </wps:spPr>
                        <wps:txbx>
                          <w:txbxContent>
                            <w:p w:rsidR="005C5C86" w:rsidRPr="00141C2D" w:rsidP="005C5C86" w14:paraId="1157C62E" w14:textId="77777777">
                              <w:r w:rsidRPr="002F5664">
                                <w:rPr>
                                  <w:b/>
                                </w:rPr>
                                <w:t xml:space="preserve">Illustrasjon </w:t>
                              </w:r>
                              <w:r>
                                <w:rPr>
                                  <w:b/>
                                </w:rPr>
                                <w:t>3</w:t>
                              </w:r>
                              <w:r w:rsidRPr="002F5664">
                                <w:rPr>
                                  <w:b/>
                                </w:rPr>
                                <w:t xml:space="preserve">: </w:t>
                              </w:r>
                              <w:r>
                                <w:rPr>
                                  <w:b/>
                                </w:rPr>
                                <w:t xml:space="preserve">Regelmessig kontroll: </w:t>
                              </w:r>
                              <w:r w:rsidRPr="00141C2D">
                                <w:rPr>
                                  <w:b/>
                                </w:rPr>
                                <w:t xml:space="preserve">Vurdering av analyseresultat og </w:t>
                              </w:r>
                              <w:r>
                                <w:rPr>
                                  <w:b/>
                                </w:rPr>
                                <w:t xml:space="preserve">valg av </w:t>
                              </w:r>
                              <w:r w:rsidRPr="00141C2D">
                                <w:rPr>
                                  <w:b/>
                                </w:rPr>
                                <w:t>tiltak</w:t>
                              </w:r>
                              <w:r>
                                <w:rPr>
                                  <w:b/>
                                </w:rPr>
                                <w:t xml:space="preserve"> </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uppe 29" o:spid="_x0000_s1037" alt="&quot;&quot;" style="width:462.3pt;height:255.3pt;margin-top:72.1pt;margin-left:-13.1pt;mso-height-relative:margin;mso-position-horizontal-relative:margin;mso-width-relative:margin;position:absolute;z-index:-251634688" coordorigin="212,-106" coordsize="58709,32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2" o:spid="_x0000_s1038" type="#_x0000_t75" alt="Illustrasjon av hvordan man kan vurdere valg av tiltak ut fra analyseresultat. " style="width:58709;height:30513;left:212;mso-wrap-style:square;position:absolute;top:1809;visibility:visible">
                  <v:imagedata r:id="rId10" o:title="Illustrasjon av hvordan man kan vurdere valg av tiltak ut fra analyseresultat" croptop="-1f" cropbottom="4660f" cropleft="1166f"/>
                </v:shape>
                <v:shape id="Tekstboks 17" o:spid="_x0000_s1039" type="#_x0000_t202" style="width:20714;height:3137;left:13381;mso-wrap-style:square;position:absolute;top:4237;visibility:visible;v-text-anchor:top" filled="f" stroked="f" strokeweight="0.5pt">
                  <v:textbox>
                    <w:txbxContent>
                      <w:p w:rsidR="005C5C86" w:rsidP="005C5C86" w14:paraId="2B6AFF17" w14:textId="77777777">
                        <w:r>
                          <w:t>Analyseresultat i urin</w:t>
                        </w:r>
                      </w:p>
                    </w:txbxContent>
                  </v:textbox>
                </v:shape>
                <v:shape id="Tekstboks 18" o:spid="_x0000_s1040" type="#_x0000_t202" style="width:9842;height:3137;left:42040;mso-wrap-style:square;position:absolute;top:4237;visibility:visible;v-text-anchor:top" filled="f" stroked="f" strokeweight="0.5pt">
                  <v:textbox>
                    <w:txbxContent>
                      <w:p w:rsidR="005C5C86" w:rsidP="005C5C86" w14:paraId="63CCDFFA" w14:textId="77777777">
                        <w:r>
                          <w:t>Tiltak</w:t>
                        </w:r>
                      </w:p>
                    </w:txbxContent>
                  </v:textbox>
                </v:shape>
                <v:shape id="_x0000_s1041" type="#_x0000_t202" alt="Illustrasjon 3: Regelmessig kontroll: Vurdering av analyseresultat og valg av tiltak " style="width:54293;height:4032;left:1825;mso-wrap-style:square;position:absolute;top:-106;visibility:visible;v-text-anchor:top" fillcolor="#b2cae9" stroked="f">
                  <v:textbox>
                    <w:txbxContent>
                      <w:p w:rsidR="005C5C86" w:rsidRPr="00141C2D" w:rsidP="005C5C86" w14:paraId="38680AD3" w14:textId="77777777">
                        <w:r w:rsidRPr="002F5664">
                          <w:rPr>
                            <w:b/>
                          </w:rPr>
                          <w:t xml:space="preserve">Illustrasjon </w:t>
                        </w:r>
                        <w:r>
                          <w:rPr>
                            <w:b/>
                          </w:rPr>
                          <w:t>3</w:t>
                        </w:r>
                        <w:r w:rsidRPr="002F5664">
                          <w:rPr>
                            <w:b/>
                          </w:rPr>
                          <w:t xml:space="preserve">: </w:t>
                        </w:r>
                        <w:r>
                          <w:rPr>
                            <w:b/>
                          </w:rPr>
                          <w:t xml:space="preserve">Regelmessig kontroll: </w:t>
                        </w:r>
                        <w:r w:rsidRPr="00141C2D">
                          <w:rPr>
                            <w:b/>
                          </w:rPr>
                          <w:t xml:space="preserve">Vurdering av analyseresultat og </w:t>
                        </w:r>
                        <w:r>
                          <w:rPr>
                            <w:b/>
                          </w:rPr>
                          <w:t xml:space="preserve">valg av </w:t>
                        </w:r>
                        <w:r w:rsidRPr="00141C2D">
                          <w:rPr>
                            <w:b/>
                          </w:rPr>
                          <w:t>tiltak</w:t>
                        </w:r>
                        <w:r>
                          <w:rPr>
                            <w:b/>
                          </w:rPr>
                          <w:t xml:space="preserve"> </w:t>
                        </w:r>
                      </w:p>
                    </w:txbxContent>
                  </v:textbox>
                </v:shape>
                <w10:wrap type="topAndBottom"/>
              </v:group>
            </w:pict>
          </mc:Fallback>
        </mc:AlternateContent>
      </w:r>
      <w:r>
        <w:t>Alternativt kan pasienten kontrolleres på nytt etter 3 måneder for å se om utskillelsen av porfyriner fortsetter å stige eller normaliseres. Man kan forvente enn viss variasjon i utskillelsen fra prøve til prøve, som kan skyldes analytisk variasjon, normal biologisk variasjon og påvirkning av leverfunksjon/eventuelle utløsende faktorer.</w:t>
      </w:r>
    </w:p>
    <w:p w:rsidR="00E12D5E" w14:paraId="32FBD46C" w14:textId="02110B81">
      <w:pPr>
        <w:spacing w:after="0"/>
      </w:pPr>
      <w:r>
        <w:br w:type="page"/>
      </w:r>
    </w:p>
    <w:p w:rsidR="005C5C86" w:rsidP="005C5C86" w14:paraId="0336698D" w14:textId="4C2AB8CD">
      <w:pPr>
        <w:pStyle w:val="Heading2"/>
      </w:pPr>
      <w:bookmarkStart w:id="199" w:name="_Toc145328411"/>
      <w:bookmarkStart w:id="200" w:name="_Toc145329046"/>
      <w:bookmarkStart w:id="201" w:name="_Toc145409332"/>
      <w:bookmarkStart w:id="202" w:name="_Toc145414173"/>
      <w:bookmarkStart w:id="203" w:name="_Toc256000019"/>
      <w:r>
        <w:t>Vurdering av pasienter med stabilt høye jernlagre over tid</w:t>
      </w:r>
      <w:bookmarkEnd w:id="203"/>
      <w:bookmarkEnd w:id="199"/>
      <w:bookmarkEnd w:id="200"/>
      <w:bookmarkEnd w:id="201"/>
      <w:bookmarkEnd w:id="202"/>
      <w:r w:rsidRPr="009D7417">
        <w:t xml:space="preserve"> </w:t>
      </w:r>
    </w:p>
    <w:p w:rsidR="005C5C86" w:rsidP="005C5C86" w14:paraId="597BFA99" w14:textId="60217EB8">
      <w:pPr>
        <w:spacing w:line="276" w:lineRule="auto"/>
      </w:pPr>
      <w:r w:rsidRPr="008E44D6">
        <w:t>Hos pasienter med normale mengder porfyriner i urin (&lt;30 nmol/mmol kreatinin), men hvor det observeres jevnt økende og/eller stabilt høye jernlagre over tid (f.eks</w:t>
      </w:r>
      <w:r>
        <w:t>.</w:t>
      </w:r>
      <w:r w:rsidRPr="008E44D6">
        <w:t xml:space="preserve"> </w:t>
      </w:r>
      <w:r>
        <w:t>s-</w:t>
      </w:r>
      <w:r w:rsidRPr="008E44D6">
        <w:t>ferritin &gt;3</w:t>
      </w:r>
      <w:r>
        <w:t>00</w:t>
      </w:r>
      <w:r w:rsidRPr="008E44D6">
        <w:t xml:space="preserve">-400 </w:t>
      </w:r>
      <w:r w:rsidRPr="008E44D6">
        <w:rPr>
          <w:rFonts w:ascii="Symbol" w:eastAsia="Symbol" w:hAnsi="Symbol" w:cs="Symbol"/>
          <w:snapToGrid w:val="0"/>
        </w:rPr>
        <w:t>m</w:t>
      </w:r>
      <w:r w:rsidRPr="008E44D6">
        <w:rPr>
          <w:snapToGrid w:val="0"/>
          <w:color w:val="000000"/>
        </w:rPr>
        <w:t xml:space="preserve">g/L, noe avhengig av alder og kjønn), </w:t>
      </w:r>
      <w:r w:rsidRPr="008E44D6">
        <w:t xml:space="preserve">kan det vurderes om det er hensiktsmessig å utføre </w:t>
      </w:r>
      <w:r>
        <w:t xml:space="preserve">en kortere periode med </w:t>
      </w:r>
      <w:r w:rsidRPr="008E44D6">
        <w:t>venesectio</w:t>
      </w:r>
      <w:r>
        <w:t xml:space="preserve"> </w:t>
      </w:r>
      <w:r w:rsidRPr="008E44D6">
        <w:t xml:space="preserve">for å </w:t>
      </w:r>
      <w:r>
        <w:t>redusere jernoverskuddet. På denne måten kan en eventuell</w:t>
      </w:r>
      <w:r w:rsidRPr="008E44D6">
        <w:t xml:space="preserve"> reaktivering av PCT-sykdommen</w:t>
      </w:r>
      <w:r>
        <w:t xml:space="preserve"> unngås</w:t>
      </w:r>
      <w:r w:rsidRPr="008E44D6">
        <w:t xml:space="preserve">. </w:t>
      </w:r>
    </w:p>
    <w:p w:rsidR="005C5C86" w:rsidP="005C5C86" w14:paraId="04499827" w14:textId="777354DF">
      <w:pPr>
        <w:spacing w:line="276" w:lineRule="auto"/>
      </w:pPr>
      <w:r>
        <w:t>N</w:t>
      </w:r>
      <w:r w:rsidRPr="008E44D6">
        <w:t xml:space="preserve">ytteverdien av dette i forhold til å avvente behandling inntil man ser endringer i utskillelsen av porfyriner i urin, er ikke kjent. Det kan hos </w:t>
      </w:r>
      <w:r>
        <w:t xml:space="preserve">disse </w:t>
      </w:r>
      <w:r w:rsidRPr="008E44D6">
        <w:t>pasiente</w:t>
      </w:r>
      <w:r>
        <w:t>ne</w:t>
      </w:r>
      <w:r w:rsidRPr="008E44D6">
        <w:t xml:space="preserve"> være aktuelt å monitorere utskillelsen av porfyriner i urin hyppigere enn de anbefalte årlige kontrollene. </w:t>
      </w:r>
    </w:p>
    <w:p w:rsidR="007C4E54" w:rsidP="005C5C86" w14:paraId="2D56F1D3" w14:textId="24DC1853">
      <w:pPr>
        <w:spacing w:line="276" w:lineRule="auto"/>
      </w:pPr>
      <w:r w:rsidRPr="008E44D6">
        <w:t xml:space="preserve">Pasienter som har andre tilstander som gir indikasjon for </w:t>
      </w:r>
      <w:r>
        <w:t xml:space="preserve">regelmessig </w:t>
      </w:r>
      <w:r w:rsidRPr="008E44D6">
        <w:t>venesectio (f.eks</w:t>
      </w:r>
      <w:r>
        <w:t>.</w:t>
      </w:r>
      <w:r w:rsidRPr="008E44D6">
        <w:t xml:space="preserve"> hemokromatose), følger behandlingsopplegg for disse tilstandene.</w:t>
      </w:r>
    </w:p>
    <w:p w:rsidR="005C5C86" w:rsidRPr="007C4E54" w:rsidP="003440FE" w14:paraId="4C5929FE" w14:textId="77777777">
      <w:pPr>
        <w:pStyle w:val="Heading1"/>
        <w:rPr>
          <w:rStyle w:val="Overskrift2Tegn"/>
          <w:b/>
          <w:sz w:val="50"/>
          <w:szCs w:val="50"/>
        </w:rPr>
      </w:pPr>
      <w:bookmarkStart w:id="204" w:name="_Toc145328412"/>
      <w:bookmarkStart w:id="205" w:name="_Toc145329047"/>
      <w:bookmarkStart w:id="206" w:name="_Toc145409333"/>
      <w:bookmarkStart w:id="207" w:name="_Toc145414174"/>
      <w:bookmarkStart w:id="208" w:name="_Toc256000020"/>
      <w:r w:rsidRPr="007C4E54">
        <w:rPr>
          <w:rStyle w:val="Overskrift2Tegn"/>
          <w:b/>
          <w:sz w:val="50"/>
          <w:szCs w:val="50"/>
        </w:rPr>
        <w:t>Analyse av porfyriner i urin</w:t>
      </w:r>
      <w:bookmarkEnd w:id="208"/>
      <w:bookmarkEnd w:id="204"/>
      <w:bookmarkEnd w:id="205"/>
      <w:bookmarkEnd w:id="206"/>
      <w:bookmarkEnd w:id="207"/>
    </w:p>
    <w:p w:rsidR="005C5C86" w:rsidP="005C5C86" w14:paraId="13ACCAFF" w14:textId="16297256">
      <w:pPr>
        <w:rPr>
          <w:bCs/>
        </w:rPr>
      </w:pPr>
      <w:r>
        <w:rPr>
          <w:bCs/>
        </w:rPr>
        <w:t>Analyse av porfyriner i urin utføres ved Seksjon for porfyrianalyser, Haukeland universitetssjukehus. Alle analyseresultater vurderes individuelt av lege, og det gis kommentar med anbefaling om videre behandling og oppfølging. Svartid er 2-3 uker.</w:t>
      </w:r>
    </w:p>
    <w:p w:rsidR="005C5C86" w:rsidP="005C5C86" w14:paraId="66F44451" w14:textId="56F2B927">
      <w:pPr>
        <w:pStyle w:val="Heading2"/>
      </w:pPr>
      <w:bookmarkStart w:id="209" w:name="_Toc145328413"/>
      <w:bookmarkStart w:id="210" w:name="_Toc145329048"/>
      <w:bookmarkStart w:id="211" w:name="_Toc145409334"/>
      <w:bookmarkStart w:id="212" w:name="_Toc145414175"/>
      <w:bookmarkStart w:id="213" w:name="_Toc256000021"/>
      <w:r>
        <w:t>Prøvetaking og innsending</w:t>
      </w:r>
      <w:bookmarkEnd w:id="213"/>
      <w:bookmarkEnd w:id="209"/>
      <w:bookmarkEnd w:id="210"/>
      <w:bookmarkEnd w:id="211"/>
      <w:bookmarkEnd w:id="212"/>
    </w:p>
    <w:p w:rsidR="005C5C86" w:rsidP="005C5C86" w14:paraId="43EDD3A8" w14:textId="1E5F17C2">
      <w:r>
        <w:t xml:space="preserve">Detaljert informasjon om prøvetaking og forsendelse finnes på </w:t>
      </w:r>
      <w:hyperlink r:id="rId11" w:history="1">
        <w:r w:rsidRPr="00986A8C" w:rsidR="00986A8C">
          <w:rPr>
            <w:rStyle w:val="Hyperlink"/>
          </w:rPr>
          <w:t>analyseoversikten</w:t>
        </w:r>
        <w:r w:rsidRPr="00986A8C">
          <w:rPr>
            <w:rStyle w:val="Hyperlink"/>
          </w:rPr>
          <w:t>.no</w:t>
        </w:r>
      </w:hyperlink>
      <w:r>
        <w:t xml:space="preserve">, inklusiv eget </w:t>
      </w:r>
      <w:hyperlink r:id="rId12" w:history="1">
        <w:r w:rsidRPr="00986A8C">
          <w:rPr>
            <w:rStyle w:val="Hyperlink"/>
          </w:rPr>
          <w:t>rekvisisjonsskjema for porfyrianalyser</w:t>
        </w:r>
      </w:hyperlink>
      <w:r>
        <w:t xml:space="preserve">. Rekvisisjonsskjema kan lastes ned og skrives ut. </w:t>
      </w:r>
    </w:p>
    <w:p w:rsidR="005C5C86" w:rsidP="005C5C86" w14:paraId="15DDB404" w14:textId="3B750448">
      <w:pPr>
        <w:rPr>
          <w:bCs/>
        </w:rPr>
      </w:pPr>
      <w:r>
        <w:rPr>
          <w:bCs/>
          <w:noProof/>
        </w:rPr>
        <mc:AlternateContent>
          <mc:Choice Requires="wpg">
            <w:drawing>
              <wp:anchor distT="0" distB="0" distL="114300" distR="114300" simplePos="0" relativeHeight="251684864" behindDoc="0" locked="0" layoutInCell="1" allowOverlap="1">
                <wp:simplePos x="0" y="0"/>
                <wp:positionH relativeFrom="column">
                  <wp:posOffset>3331712</wp:posOffset>
                </wp:positionH>
                <wp:positionV relativeFrom="paragraph">
                  <wp:posOffset>92769</wp:posOffset>
                </wp:positionV>
                <wp:extent cx="2127250" cy="3525815"/>
                <wp:effectExtent l="19050" t="0" r="6350" b="17780"/>
                <wp:wrapSquare wrapText="bothSides"/>
                <wp:docPr id="59726740" name="Gruppe 1" descr="Bilde av rekvisisjonsskjema for porfyrianalyse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7250" cy="3525815"/>
                          <a:chOff x="0" y="0"/>
                          <a:chExt cx="2127250" cy="3525815"/>
                        </a:xfrm>
                      </wpg:grpSpPr>
                      <wps:wsp xmlns:wps="http://schemas.microsoft.com/office/word/2010/wordprocessingShape">
                        <wps:cNvPr id="19" name="Tekstboks 2"/>
                        <wps:cNvSpPr txBox="1">
                          <a:spLocks noChangeArrowheads="1"/>
                        </wps:cNvSpPr>
                        <wps:spPr bwMode="auto">
                          <a:xfrm>
                            <a:off x="0" y="0"/>
                            <a:ext cx="2127250" cy="540385"/>
                          </a:xfrm>
                          <a:prstGeom prst="rect">
                            <a:avLst/>
                          </a:prstGeom>
                          <a:solidFill>
                            <a:srgbClr val="B2CAE9"/>
                          </a:solidFill>
                          <a:ln w="9525">
                            <a:noFill/>
                            <a:miter lim="800000"/>
                            <a:headEnd/>
                            <a:tailEnd/>
                          </a:ln>
                        </wps:spPr>
                        <wps:txbx>
                          <w:txbxContent>
                            <w:p w:rsidR="005C5C86" w:rsidRPr="009235FD" w:rsidP="005C5C86" w14:paraId="2C3FCA8A" w14:textId="77777777">
                              <w:pPr>
                                <w:ind w:right="106"/>
                                <w:jc w:val="center"/>
                                <w:rPr>
                                  <w:b/>
                                </w:rPr>
                              </w:pPr>
                              <w:r>
                                <w:rPr>
                                  <w:b/>
                                </w:rPr>
                                <w:t>Rekvisisjonsskjema for porfyrianalyser</w:t>
                              </w:r>
                            </w:p>
                          </w:txbxContent>
                        </wps:txbx>
                        <wps:bodyPr rot="0" vert="horz" wrap="square" lIns="91440" tIns="45720" rIns="91440" bIns="45720" anchor="t" anchorCtr="0"/>
                      </wps:wsp>
                      <pic:pic xmlns:pic="http://schemas.openxmlformats.org/drawingml/2006/picture">
                        <pic:nvPicPr>
                          <pic:cNvPr id="2120457995" name="Bilde 1" descr="Bilde av rekvisisjonsskjema for porfyrianalyser."/>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8417" y="540045"/>
                            <a:ext cx="2106930" cy="2985770"/>
                          </a:xfrm>
                          <a:prstGeom prst="rect">
                            <a:avLst/>
                          </a:prstGeom>
                          <a:ln>
                            <a:solidFill>
                              <a:schemeClr val="accent1"/>
                            </a:solidFill>
                          </a:ln>
                          <a:effectLst>
                            <a:softEdge rad="12700"/>
                          </a:effectLst>
                        </pic:spPr>
                      </pic:pic>
                    </wpg:wgp>
                  </a:graphicData>
                </a:graphic>
              </wp:anchor>
            </w:drawing>
          </mc:Choice>
          <mc:Fallback>
            <w:pict>
              <v:group id="Gruppe 1" o:spid="_x0000_s1042" alt="Bilde av rekvisisjonsskjema for porfyrianalyser." style="width:167.5pt;height:277.6pt;margin-top:7.3pt;margin-left:262.35pt;position:absolute;z-index:251685888" coordsize="21272,35258">
                <v:shape id="_x0000_s1043" type="#_x0000_t202" style="width:21272;height:5403;mso-wrap-style:square;position:absolute;visibility:visible;v-text-anchor:top" fillcolor="#b2cae9" stroked="f">
                  <v:textbox>
                    <w:txbxContent>
                      <w:p w:rsidR="005C5C86" w:rsidRPr="009235FD" w:rsidP="005C5C86" w14:paraId="0A994AE5" w14:textId="77777777">
                        <w:pPr>
                          <w:ind w:right="106"/>
                          <w:jc w:val="center"/>
                          <w:rPr>
                            <w:b/>
                          </w:rPr>
                        </w:pPr>
                        <w:r>
                          <w:rPr>
                            <w:b/>
                          </w:rPr>
                          <w:t>Rekvisisjonsskjema for porfyrianalyser</w:t>
                        </w:r>
                      </w:p>
                    </w:txbxContent>
                  </v:textbox>
                </v:shape>
                <v:shape id="Bilde 1" o:spid="_x0000_s1044" type="#_x0000_t75" alt="Bilde av rekvisisjonsskjema for porfyrianalyser." style="width:21069;height:29858;left:84;mso-wrap-style:square;position:absolute;top:5400;visibility:visible" stroked="t" strokecolor="#4f81bd">
                  <v:imagedata r:id="rId13" o:title="Bilde av rekvisisjonsskjema for porfyrianalyser"/>
                  <v:path arrowok="t"/>
                </v:shape>
                <w10:wrap type="square"/>
              </v:group>
            </w:pict>
          </mc:Fallback>
        </mc:AlternateContent>
      </w:r>
      <w:r>
        <w:rPr>
          <w:bCs/>
        </w:rPr>
        <w:t xml:space="preserve">Morgenurinprøve (20 mL) merkes med </w:t>
      </w:r>
      <w:r w:rsidRPr="00C33579">
        <w:rPr>
          <w:bCs/>
        </w:rPr>
        <w:t>prøvedato, na</w:t>
      </w:r>
      <w:r>
        <w:rPr>
          <w:bCs/>
        </w:rPr>
        <w:t>v</w:t>
      </w:r>
      <w:r w:rsidRPr="00C33579">
        <w:rPr>
          <w:bCs/>
        </w:rPr>
        <w:t>n og personnummer</w:t>
      </w:r>
      <w:r>
        <w:rPr>
          <w:bCs/>
        </w:rPr>
        <w:t xml:space="preserve">, og lysbeskyttes ved å pakkes inn i aluminiumsfolie. </w:t>
      </w:r>
      <w:r w:rsidRPr="00C33579">
        <w:rPr>
          <w:bCs/>
        </w:rPr>
        <w:t>Prøve</w:t>
      </w:r>
      <w:r>
        <w:rPr>
          <w:bCs/>
        </w:rPr>
        <w:t xml:space="preserve"> må sendes med </w:t>
      </w:r>
      <w:r w:rsidR="00D41D45">
        <w:rPr>
          <w:bCs/>
        </w:rPr>
        <w:t>ekspresspost</w:t>
      </w:r>
      <w:r w:rsidRPr="00C33579">
        <w:rPr>
          <w:bCs/>
        </w:rPr>
        <w:t xml:space="preserve"> </w:t>
      </w:r>
      <w:r>
        <w:rPr>
          <w:bCs/>
        </w:rPr>
        <w:t>og bør tas tidlig i uken for å unngå overskredet holdbarhet av prøven (innen 3 dager).</w:t>
      </w:r>
      <w:r w:rsidRPr="00C33579">
        <w:rPr>
          <w:bCs/>
        </w:rPr>
        <w:t xml:space="preserve">      </w:t>
      </w:r>
    </w:p>
    <w:p w:rsidR="005C5C86" w:rsidRPr="00C33579" w:rsidP="005C5C86" w14:paraId="112E9F00" w14:textId="42967DF2">
      <w:r w:rsidRPr="71466479">
        <w:t>Legekontor kan få tilsendt kostnadsfritt</w:t>
      </w:r>
      <w:r>
        <w:rPr>
          <w:bCs/>
        </w:rPr>
        <w:t xml:space="preserve"> «</w:t>
      </w:r>
      <w:r w:rsidRPr="71466479">
        <w:t xml:space="preserve">porfyripakker» som inneholder alt som er nødvendig for riktig prøvetaking og forsendelse </w:t>
      </w:r>
      <w:r>
        <w:t>(</w:t>
      </w:r>
      <w:r w:rsidRPr="71466479">
        <w:t>prøveglass, transporthylser, rekvisisjonsskjema</w:t>
      </w:r>
      <w:r>
        <w:rPr>
          <w:bCs/>
        </w:rPr>
        <w:t xml:space="preserve"> </w:t>
      </w:r>
      <w:r w:rsidRPr="71466479">
        <w:t>og ferdig frankerte spesialkonvolutter</w:t>
      </w:r>
      <w:r>
        <w:t>)</w:t>
      </w:r>
      <w:r w:rsidRPr="71466479">
        <w:t>. Disse kan bestilles</w:t>
      </w:r>
      <w:r>
        <w:rPr>
          <w:bCs/>
        </w:rPr>
        <w:t xml:space="preserve"> </w:t>
      </w:r>
      <w:r w:rsidRPr="71466479">
        <w:t>i god tid før pasienten skal ha time</w:t>
      </w:r>
      <w:r>
        <w:rPr>
          <w:bCs/>
        </w:rPr>
        <w:t xml:space="preserve"> </w:t>
      </w:r>
      <w:r w:rsidRPr="71466479">
        <w:t xml:space="preserve">på </w:t>
      </w:r>
      <w:hyperlink r:id="rId14" w:history="1">
        <w:r w:rsidRPr="71466479">
          <w:rPr>
            <w:rStyle w:val="Hyperlink"/>
          </w:rPr>
          <w:t>analyseoversikten.no</w:t>
        </w:r>
      </w:hyperlink>
      <w:r>
        <w:t>.</w:t>
      </w:r>
    </w:p>
    <w:p w:rsidR="005C5C86" w:rsidP="005C5C86" w14:paraId="449689A8" w14:textId="70E90AE6">
      <w:pPr>
        <w:spacing w:line="276" w:lineRule="auto"/>
        <w:ind w:left="2124" w:hanging="2124"/>
        <w:rPr>
          <w:bCs/>
        </w:rPr>
      </w:pPr>
    </w:p>
    <w:p w:rsidR="005C5C86" w:rsidP="005C5C86" w14:paraId="5E2BD6E2" w14:textId="33498524">
      <w:pPr>
        <w:spacing w:line="276" w:lineRule="auto"/>
        <w:ind w:left="2124" w:hanging="2124"/>
        <w:rPr>
          <w:bCs/>
        </w:rPr>
      </w:pPr>
      <w:r>
        <w:rPr>
          <w:bCs/>
        </w:rPr>
        <w:t xml:space="preserve">Prøvene sendes </w:t>
      </w:r>
      <w:r w:rsidRPr="00C33579">
        <w:rPr>
          <w:bCs/>
        </w:rPr>
        <w:t xml:space="preserve">til:  </w:t>
      </w:r>
      <w:r>
        <w:rPr>
          <w:bCs/>
        </w:rPr>
        <w:tab/>
      </w:r>
    </w:p>
    <w:p w:rsidR="005C5C86" w:rsidRPr="009E5EF6" w:rsidP="005C5C86" w14:paraId="52DF88AC" w14:textId="77777777">
      <w:pPr>
        <w:spacing w:line="276" w:lineRule="auto"/>
        <w:ind w:firstLine="3"/>
        <w:rPr>
          <w:b/>
          <w:bCs/>
          <w:i/>
        </w:rPr>
      </w:pPr>
      <w:r w:rsidRPr="009E5EF6">
        <w:rPr>
          <w:b/>
          <w:bCs/>
          <w:i/>
        </w:rPr>
        <w:t>Haukeland universitetssjukehus</w:t>
      </w:r>
      <w:r>
        <w:rPr>
          <w:b/>
          <w:bCs/>
          <w:i/>
        </w:rPr>
        <w:br/>
        <w:t>Felles prøvemottak</w:t>
      </w:r>
      <w:r>
        <w:rPr>
          <w:b/>
          <w:bCs/>
          <w:i/>
        </w:rPr>
        <w:br/>
      </w:r>
      <w:r w:rsidRPr="009E5EF6">
        <w:rPr>
          <w:b/>
          <w:bCs/>
          <w:i/>
        </w:rPr>
        <w:t>Jonas Lies</w:t>
      </w:r>
      <w:r>
        <w:rPr>
          <w:b/>
          <w:bCs/>
          <w:i/>
        </w:rPr>
        <w:t xml:space="preserve"> </w:t>
      </w:r>
      <w:r w:rsidRPr="009E5EF6">
        <w:rPr>
          <w:b/>
          <w:bCs/>
          <w:i/>
        </w:rPr>
        <w:t>vei 91 B</w:t>
      </w:r>
      <w:r>
        <w:rPr>
          <w:b/>
          <w:bCs/>
          <w:i/>
        </w:rPr>
        <w:br/>
      </w:r>
      <w:r w:rsidRPr="009E5EF6">
        <w:rPr>
          <w:b/>
          <w:bCs/>
          <w:i/>
        </w:rPr>
        <w:t>5021 BERGEN</w:t>
      </w:r>
    </w:p>
    <w:p w:rsidR="00E12D5E" w14:paraId="45ED7CC3" w14:textId="277833DD">
      <w:pPr>
        <w:spacing w:after="0"/>
        <w:rPr>
          <w:b/>
          <w:bCs/>
          <w:i/>
        </w:rPr>
      </w:pPr>
      <w:r>
        <w:rPr>
          <w:b/>
          <w:bCs/>
          <w:i/>
        </w:rPr>
        <w:br w:type="page"/>
      </w:r>
    </w:p>
    <w:p w:rsidR="005C5C86" w:rsidP="003440FE" w14:paraId="78E9E1B3" w14:textId="77777777">
      <w:pPr>
        <w:pStyle w:val="Heading1"/>
      </w:pPr>
      <w:bookmarkStart w:id="214" w:name="_Toc145328414"/>
      <w:bookmarkStart w:id="215" w:name="_Toc145329049"/>
      <w:bookmarkStart w:id="216" w:name="_Toc145409335"/>
      <w:bookmarkStart w:id="217" w:name="_Toc145414176"/>
      <w:bookmarkStart w:id="218" w:name="_Toc256000022"/>
      <w:r w:rsidRPr="00EF5D9F">
        <w:t>R</w:t>
      </w:r>
      <w:r>
        <w:t>ådgivningstjeneste</w:t>
      </w:r>
      <w:bookmarkEnd w:id="218"/>
      <w:bookmarkEnd w:id="214"/>
      <w:bookmarkEnd w:id="215"/>
      <w:bookmarkEnd w:id="216"/>
      <w:bookmarkEnd w:id="217"/>
    </w:p>
    <w:p w:rsidR="005C5C86" w:rsidRPr="00141C2D" w:rsidP="005C5C86" w14:paraId="3F8477BA" w14:textId="77777777">
      <w:pPr>
        <w:spacing w:line="276" w:lineRule="auto"/>
      </w:pPr>
      <w:r w:rsidRPr="00141C2D">
        <w:t xml:space="preserve">Ved </w:t>
      </w:r>
      <w:r>
        <w:t>Nasjonalt senter for sjeldne diagnoser, enhet porfyrisykdommer (Napos)</w:t>
      </w:r>
      <w:r w:rsidRPr="00141C2D">
        <w:t xml:space="preserve"> kan man få veiledning innen utredning, </w:t>
      </w:r>
      <w:r>
        <w:t xml:space="preserve">diagnostikk, </w:t>
      </w:r>
      <w:r w:rsidRPr="00141C2D">
        <w:t>behandling og oppfølging av personer med ulike porfyrisykdommer.</w:t>
      </w:r>
    </w:p>
    <w:p w:rsidR="005C5C86" w:rsidP="005C5C86" w14:paraId="57F20365" w14:textId="4490B230">
      <w:pPr>
        <w:pStyle w:val="Heading2"/>
      </w:pPr>
      <w:bookmarkStart w:id="219" w:name="_Toc397592125"/>
      <w:bookmarkStart w:id="220" w:name="_Toc397592411"/>
      <w:bookmarkStart w:id="221" w:name="_Toc408305017"/>
      <w:bookmarkStart w:id="222" w:name="_Toc408307288"/>
      <w:bookmarkStart w:id="223" w:name="_Toc408307545"/>
      <w:bookmarkStart w:id="224" w:name="_Toc408307724"/>
      <w:bookmarkStart w:id="225" w:name="_Toc408314082"/>
      <w:bookmarkStart w:id="226" w:name="_Toc408314173"/>
      <w:bookmarkStart w:id="227" w:name="_Toc408314253"/>
      <w:bookmarkStart w:id="228" w:name="_Toc408384860"/>
      <w:bookmarkStart w:id="229" w:name="_Toc408551825"/>
      <w:bookmarkStart w:id="230" w:name="_Toc409509378"/>
      <w:bookmarkStart w:id="231" w:name="_Toc409510723"/>
      <w:bookmarkStart w:id="232" w:name="_Toc409515740"/>
      <w:bookmarkStart w:id="233" w:name="_Toc409515763"/>
      <w:bookmarkStart w:id="234" w:name="_Toc409522449"/>
      <w:bookmarkStart w:id="235" w:name="_Toc412447805"/>
      <w:bookmarkStart w:id="236" w:name="_Toc412449031"/>
      <w:bookmarkStart w:id="237" w:name="_Toc412449083"/>
      <w:bookmarkStart w:id="238" w:name="_Toc412615168"/>
      <w:bookmarkStart w:id="239" w:name="_Toc145328415"/>
      <w:bookmarkStart w:id="240" w:name="_Toc145329050"/>
      <w:bookmarkStart w:id="241" w:name="_Toc145409336"/>
      <w:bookmarkStart w:id="242" w:name="_Toc145414177"/>
      <w:bookmarkStart w:id="243" w:name="_Toc256000023"/>
      <w:r w:rsidRPr="005402E5">
        <w:t>Andre tjenester/ressurser ved kompetansesenteret</w:t>
      </w:r>
      <w:bookmarkEnd w:id="243"/>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rsidR="005C5C86" w:rsidRPr="00141C2D" w:rsidP="005C5C86" w14:paraId="7A7917F3" w14:textId="77777777">
      <w:pPr>
        <w:pStyle w:val="ListParagraph"/>
        <w:numPr>
          <w:ilvl w:val="0"/>
          <w:numId w:val="44"/>
        </w:numPr>
        <w:spacing w:after="200" w:line="276" w:lineRule="auto"/>
        <w:contextualSpacing/>
      </w:pPr>
      <w:r>
        <w:t>R</w:t>
      </w:r>
      <w:r w:rsidRPr="00141C2D">
        <w:t>etningslinjer</w:t>
      </w:r>
      <w:r>
        <w:t xml:space="preserve"> for d</w:t>
      </w:r>
      <w:r w:rsidRPr="00141C2D">
        <w:t xml:space="preserve">iagnostikk, </w:t>
      </w:r>
      <w:r w:rsidRPr="00141C2D">
        <w:t>behandling og oppfølging</w:t>
      </w:r>
    </w:p>
    <w:p w:rsidR="005C5C86" w:rsidP="005C5C86" w14:paraId="1298B273" w14:textId="2BE6FE52">
      <w:pPr>
        <w:pStyle w:val="ListParagraph"/>
        <w:numPr>
          <w:ilvl w:val="0"/>
          <w:numId w:val="44"/>
        </w:numPr>
        <w:spacing w:after="200" w:line="276" w:lineRule="auto"/>
        <w:contextualSpacing/>
      </w:pPr>
      <w:r>
        <w:t>D</w:t>
      </w:r>
      <w:r w:rsidRPr="008A3980">
        <w:t xml:space="preserve">iagnosespesifikk informasjon </w:t>
      </w:r>
      <w:r>
        <w:t xml:space="preserve">på nettsidene </w:t>
      </w:r>
      <w:hyperlink r:id="rId9" w:history="1">
        <w:r w:rsidRPr="00F315DB">
          <w:rPr>
            <w:rStyle w:val="Hyperlink"/>
          </w:rPr>
          <w:t>napos.no</w:t>
        </w:r>
      </w:hyperlink>
      <w:r>
        <w:t xml:space="preserve"> </w:t>
      </w:r>
    </w:p>
    <w:p w:rsidR="005C5C86" w:rsidP="005C5C86" w14:paraId="0702B248" w14:textId="77777777">
      <w:pPr>
        <w:pStyle w:val="ListParagraph"/>
        <w:numPr>
          <w:ilvl w:val="0"/>
          <w:numId w:val="44"/>
        </w:numPr>
        <w:spacing w:after="200" w:line="276" w:lineRule="auto"/>
        <w:contextualSpacing/>
      </w:pPr>
      <w:r w:rsidRPr="00141C2D">
        <w:t>Kurs for helsepersonell, pasienter og pårørende</w:t>
      </w:r>
    </w:p>
    <w:p w:rsidR="005C5C86" w:rsidRPr="00141C2D" w:rsidP="005C5C86" w14:paraId="0D7E3918" w14:textId="77777777">
      <w:pPr>
        <w:pStyle w:val="ListParagraph"/>
        <w:numPr>
          <w:ilvl w:val="0"/>
          <w:numId w:val="44"/>
        </w:numPr>
        <w:spacing w:after="200" w:line="276" w:lineRule="auto"/>
        <w:contextualSpacing/>
      </w:pPr>
      <w:r w:rsidRPr="00141C2D">
        <w:t>Nyhetsvarsling per e-post</w:t>
      </w:r>
    </w:p>
    <w:p w:rsidR="005C5C86" w:rsidRPr="00141C2D" w:rsidP="005C5C86" w14:paraId="3E610564" w14:textId="77777777">
      <w:pPr>
        <w:pStyle w:val="ListParagraph"/>
        <w:numPr>
          <w:ilvl w:val="0"/>
          <w:numId w:val="44"/>
        </w:numPr>
        <w:spacing w:after="200" w:line="276" w:lineRule="auto"/>
        <w:contextualSpacing/>
      </w:pPr>
      <w:r w:rsidRPr="00141C2D">
        <w:t>Familieutredning</w:t>
      </w:r>
    </w:p>
    <w:p w:rsidR="005C5C86" w:rsidP="005C5C86" w14:paraId="2B18A598" w14:textId="77777777">
      <w:pPr>
        <w:pStyle w:val="ListParagraph"/>
        <w:numPr>
          <w:ilvl w:val="0"/>
          <w:numId w:val="44"/>
        </w:numPr>
        <w:spacing w:after="200" w:line="276" w:lineRule="auto"/>
        <w:contextualSpacing/>
      </w:pPr>
      <w:r>
        <w:t xml:space="preserve">Veiledning </w:t>
      </w:r>
    </w:p>
    <w:p w:rsidR="005C5C86" w:rsidP="005C5C86" w14:paraId="6B959102" w14:textId="77777777">
      <w:pPr>
        <w:pStyle w:val="ListParagraph"/>
        <w:numPr>
          <w:ilvl w:val="0"/>
          <w:numId w:val="44"/>
        </w:numPr>
        <w:spacing w:after="200" w:line="276" w:lineRule="auto"/>
        <w:contextualSpacing/>
      </w:pPr>
      <w:r w:rsidRPr="00141C2D">
        <w:t>ID-kort</w:t>
      </w:r>
    </w:p>
    <w:p w:rsidR="005C5C86" w:rsidP="005C5C86" w14:paraId="63E8DCEE" w14:textId="77777777">
      <w:pPr>
        <w:pStyle w:val="ListParagraph"/>
        <w:numPr>
          <w:ilvl w:val="0"/>
          <w:numId w:val="44"/>
        </w:numPr>
        <w:spacing w:after="200" w:line="276" w:lineRule="auto"/>
        <w:contextualSpacing/>
      </w:pPr>
      <w:r>
        <w:t>Forskning og utvikling</w:t>
      </w:r>
    </w:p>
    <w:p w:rsidR="005C5C86" w:rsidP="005C5C86" w14:paraId="7770832E" w14:textId="77777777">
      <w:pPr>
        <w:pStyle w:val="ListParagraph"/>
        <w:numPr>
          <w:ilvl w:val="0"/>
          <w:numId w:val="44"/>
        </w:numPr>
        <w:spacing w:after="200" w:line="276" w:lineRule="auto"/>
        <w:contextualSpacing/>
      </w:pPr>
      <w:r>
        <w:t>Norsk og Europeisk porfyriregister</w:t>
      </w:r>
    </w:p>
    <w:p w:rsidR="0043297A" w:rsidRPr="00A90BA6" w:rsidP="0043297A" w14:paraId="52098F58" w14:textId="697FD024">
      <w:r>
        <w:rPr>
          <w:noProof/>
        </w:rPr>
        <w:drawing>
          <wp:anchor distT="0" distB="0" distL="114300" distR="114300" simplePos="0" relativeHeight="251687936" behindDoc="0" locked="0" layoutInCell="1" allowOverlap="1">
            <wp:simplePos x="0" y="0"/>
            <wp:positionH relativeFrom="column">
              <wp:posOffset>4640036</wp:posOffset>
            </wp:positionH>
            <wp:positionV relativeFrom="paragraph">
              <wp:posOffset>4533356</wp:posOffset>
            </wp:positionV>
            <wp:extent cx="993182" cy="979714"/>
            <wp:effectExtent l="0" t="0" r="0" b="0"/>
            <wp:wrapNone/>
            <wp:docPr id="25790045"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0045" name="Bilde 5" descr="Et bilde som inneholder skjermbilde, symbol, tekst, Grafikk&#10;&#10;KI-generert innhold kan være feil."/>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993182" cy="97971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simplePos x="0" y="0"/>
            <wp:positionH relativeFrom="margin">
              <wp:align>left</wp:align>
            </wp:positionH>
            <wp:positionV relativeFrom="paragraph">
              <wp:posOffset>4951095</wp:posOffset>
            </wp:positionV>
            <wp:extent cx="2781300" cy="510540"/>
            <wp:effectExtent l="0" t="0" r="0" b="3810"/>
            <wp:wrapNone/>
            <wp:docPr id="233017720"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017720" name="Bilde 233017720"/>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r="51725"/>
                    <a:stretch>
                      <a:fillRect/>
                    </a:stretch>
                  </pic:blipFill>
                  <pic:spPr bwMode="auto">
                    <a:xfrm>
                      <a:off x="0" y="0"/>
                      <a:ext cx="2781300" cy="51054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Sect="00D34484">
      <w:headerReference w:type="even" r:id="rId17"/>
      <w:footerReference w:type="even" r:id="rId18"/>
      <w:footerReference w:type="default" r:id="rId19"/>
      <w:headerReference w:type="first" r:id="rId20"/>
      <w:footerReference w:type="first" r:id="rId21"/>
      <w:type w:val="continuous"/>
      <w:pgSz w:w="11907" w:h="16840" w:code="9"/>
      <w:pgMar w:top="1417" w:right="1417" w:bottom="1417" w:left="1417" w:header="397" w:footer="170" w:gutter="0"/>
      <w:pgNumType w:start="1"/>
      <w:cols w:space="708"/>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jc w:val="center"/>
      <w:tblBorders>
        <w:top w:val="single" w:sz="4" w:space="0" w:color="auto"/>
      </w:tblBorders>
      <w:tblCellMar>
        <w:left w:w="70" w:type="dxa"/>
        <w:right w:w="70" w:type="dxa"/>
      </w:tblCellMar>
      <w:tblLook w:val="0000"/>
    </w:tblPr>
    <w:tblGrid>
      <w:gridCol w:w="1187"/>
      <w:gridCol w:w="5153"/>
      <w:gridCol w:w="2733"/>
    </w:tblGrid>
    <w:tr w14:paraId="52098FBC" w14:textId="77777777" w:rsidTr="005A6D97">
      <w:tblPrEx>
        <w:tblW w:w="0" w:type="auto"/>
        <w:jc w:val="center"/>
        <w:tblBorders>
          <w:top w:val="single" w:sz="4" w:space="0" w:color="auto"/>
        </w:tblBorders>
        <w:tblCellMar>
          <w:left w:w="70" w:type="dxa"/>
          <w:right w:w="70" w:type="dxa"/>
        </w:tblCellMar>
        <w:tblLook w:val="0000"/>
      </w:tblPrEx>
      <w:trPr>
        <w:trHeight w:val="270"/>
        <w:jc w:val="center"/>
      </w:trPr>
      <w:tc>
        <w:tcPr>
          <w:tcW w:w="1204" w:type="dxa"/>
          <w:tcBorders>
            <w:right w:val="single" w:sz="4" w:space="0" w:color="auto"/>
          </w:tcBorders>
        </w:tcPr>
        <w:p w:rsidR="002348BC" w:rsidP="005A6D97" w14:paraId="52098FB9" w14:textId="30B65AE5">
          <w:pPr>
            <w:tabs>
              <w:tab w:val="center" w:pos="4819"/>
              <w:tab w:val="right" w:pos="9071"/>
            </w:tabs>
            <w:spacing w:before="120"/>
            <w:rPr>
              <w:sz w:val="16"/>
            </w:rPr>
          </w:pPr>
          <w:r>
            <w:rPr>
              <w:noProof/>
              <w:sz w:val="16"/>
            </w:rPr>
            <mc:AlternateContent>
              <mc:Choice Requires="wps">
                <w:drawing>
                  <wp:anchor distT="0" distB="0" distL="0" distR="0" simplePos="0" relativeHeight="251659264" behindDoc="0" locked="0" layoutInCell="1" allowOverlap="1">
                    <wp:simplePos x="0" y="0"/>
                    <wp:positionH relativeFrom="page">
                      <wp:align>left</wp:align>
                    </wp:positionH>
                    <wp:positionV relativeFrom="page">
                      <wp:align>bottom</wp:align>
                    </wp:positionV>
                    <wp:extent cx="1405255" cy="345440"/>
                    <wp:effectExtent l="0" t="0" r="4445" b="0"/>
                    <wp:wrapNone/>
                    <wp:docPr id="1957788839"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444B43" w:rsidRPr="00444B43" w:rsidP="00444B43"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20pt,0,0,15pt">
                      <w:txbxContent>
                        <w:p w:rsidR="00444B43" w:rsidRPr="00444B43" w:rsidP="00444B43" w14:paraId="5A4AAB14" w14:textId="77777777">
                          <w:pPr>
                            <w:rPr>
                              <w:rFonts w:ascii="Calibri" w:eastAsia="Calibri" w:hAnsi="Calibri" w:cs="Calibri"/>
                              <w:noProof/>
                              <w:color w:val="000000"/>
                              <w:sz w:val="20"/>
                              <w:szCs w:val="20"/>
                            </w:rPr>
                          </w:pPr>
                          <w:r w:rsidRPr="00444B43">
                            <w:rPr>
                              <w:rFonts w:ascii="Calibri" w:eastAsia="Calibri" w:hAnsi="Calibri" w:cs="Calibri"/>
                              <w:noProof/>
                              <w:color w:val="000000"/>
                              <w:sz w:val="20"/>
                              <w:szCs w:val="20"/>
                            </w:rPr>
                            <w:t>Følsomhet Intern (gul)</w:t>
                          </w:r>
                        </w:p>
                      </w:txbxContent>
                    </v:textbox>
                  </v:shape>
                </w:pict>
              </mc:Fallback>
            </mc:AlternateContent>
          </w:r>
          <w:r>
            <w:rPr>
              <w:sz w:val="16"/>
            </w:rPr>
            <w:t xml:space="preserve">Side </w:t>
          </w:r>
          <w:r>
            <w:rPr>
              <w:sz w:val="16"/>
            </w:rPr>
            <w:fldChar w:fldCharType="begin"/>
          </w:r>
          <w:r>
            <w:rPr>
              <w:sz w:val="16"/>
            </w:rPr>
            <w:instrText xml:space="preserve"> PAGE </w:instrText>
          </w:r>
          <w:r>
            <w:rPr>
              <w:sz w:val="16"/>
            </w:rPr>
            <w:fldChar w:fldCharType="separate"/>
          </w:r>
          <w:r w:rsidR="00C4760F">
            <w:rPr>
              <w:noProof/>
              <w:sz w:val="16"/>
            </w:rPr>
            <w:t>2</w:t>
          </w:r>
          <w:r>
            <w:rPr>
              <w:sz w:val="16"/>
            </w:rPr>
            <w:fldChar w:fldCharType="end"/>
          </w:r>
          <w:r>
            <w:rPr>
              <w:sz w:val="16"/>
            </w:rPr>
            <w:t xml:space="preserve"> av </w:t>
          </w:r>
          <w:r>
            <w:rPr>
              <w:sz w:val="16"/>
            </w:rPr>
            <w:fldChar w:fldCharType="begin"/>
          </w:r>
          <w:r>
            <w:rPr>
              <w:sz w:val="16"/>
            </w:rPr>
            <w:instrText xml:space="preserve"> NUMPAGES </w:instrText>
          </w:r>
          <w:r>
            <w:rPr>
              <w:sz w:val="16"/>
            </w:rPr>
            <w:fldChar w:fldCharType="separate"/>
          </w:r>
          <w:r w:rsidR="00C4760F">
            <w:rPr>
              <w:noProof/>
              <w:sz w:val="16"/>
            </w:rPr>
            <w:t>2</w:t>
          </w:r>
          <w:r>
            <w:rPr>
              <w:sz w:val="16"/>
            </w:rPr>
            <w:fldChar w:fldCharType="end"/>
          </w:r>
        </w:p>
      </w:tc>
      <w:tc>
        <w:tcPr>
          <w:tcW w:w="5245" w:type="dxa"/>
          <w:tcBorders>
            <w:left w:val="single" w:sz="4" w:space="0" w:color="auto"/>
            <w:right w:val="single" w:sz="4" w:space="0" w:color="auto"/>
          </w:tcBorders>
        </w:tcPr>
        <w:p w:rsidR="002348BC" w:rsidP="005A6D97" w14:paraId="52098FBA" w14:textId="144FB0AC">
          <w:pPr>
            <w:tabs>
              <w:tab w:val="center" w:pos="4819"/>
              <w:tab w:val="right" w:pos="9071"/>
            </w:tabs>
            <w:spacing w:before="120"/>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r>
            <w:rPr>
              <w:sz w:val="16"/>
            </w:rPr>
            <w:t xml:space="preserve">: </w:t>
          </w:r>
        </w:p>
      </w:tc>
      <w:tc>
        <w:tcPr>
          <w:tcW w:w="2762" w:type="dxa"/>
          <w:tcBorders>
            <w:left w:val="single" w:sz="4" w:space="0" w:color="auto"/>
          </w:tcBorders>
        </w:tcPr>
        <w:p w:rsidR="002348BC" w:rsidP="005A6D97" w14:paraId="52098FBB" w14:textId="77777777">
          <w:pPr>
            <w:tabs>
              <w:tab w:val="center" w:pos="4819"/>
              <w:tab w:val="right" w:pos="9071"/>
            </w:tabs>
            <w:spacing w:before="120"/>
            <w:jc w:val="right"/>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13.4.24.8-07</w:t>
          </w:r>
          <w:r>
            <w:rPr>
              <w:color w:val="000080"/>
              <w:sz w:val="16"/>
            </w:rPr>
            <w:fldChar w:fldCharType="end"/>
          </w:r>
        </w:p>
      </w:tc>
    </w:tr>
  </w:tbl>
  <w:p w:rsidR="002348BC" w:rsidP="002348BC" w14:paraId="52098FBD" w14:textId="77777777">
    <w:pPr>
      <w:tabs>
        <w:tab w:val="center" w:pos="4819"/>
        <w:tab w:val="right" w:pos="9071"/>
      </w:tabs>
      <w:spacing w:before="120"/>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5000" w:type="pct"/>
      <w:tblBorders>
        <w:top w:val="single" w:sz="4" w:space="0" w:color="auto"/>
      </w:tblBorders>
      <w:tblCellMar>
        <w:left w:w="70" w:type="dxa"/>
        <w:right w:w="70" w:type="dxa"/>
      </w:tblCellMar>
      <w:tblLook w:val="0000"/>
    </w:tblPr>
    <w:tblGrid>
      <w:gridCol w:w="5861"/>
      <w:gridCol w:w="3212"/>
    </w:tblGrid>
    <w:tr w14:paraId="002F653F" w14:textId="77777777" w:rsidTr="0072068F">
      <w:tblPrEx>
        <w:tblW w:w="5000" w:type="pct"/>
        <w:tblBorders>
          <w:top w:val="single" w:sz="4" w:space="0" w:color="auto"/>
        </w:tblBorders>
        <w:tblCellMar>
          <w:left w:w="70" w:type="dxa"/>
          <w:right w:w="70" w:type="dxa"/>
        </w:tblCellMar>
        <w:tblLook w:val="0000"/>
      </w:tblPrEx>
      <w:trPr>
        <w:trHeight w:val="340"/>
      </w:trPr>
      <w:tc>
        <w:tcPr>
          <w:tcW w:w="3230" w:type="pct"/>
          <w:vAlign w:val="center"/>
        </w:tcPr>
        <w:p w:rsidR="0072068F" w:rsidRPr="00633B83" w:rsidP="0072068F" w14:paraId="50C8C90C" w14:textId="07A0E327">
          <w:pPr>
            <w:spacing w:before="0" w:after="0"/>
            <w:rPr>
              <w:sz w:val="16"/>
              <w:szCs w:val="16"/>
            </w:rPr>
          </w:pPr>
          <w:r w:rsidRPr="00633B83">
            <w:rPr>
              <w:sz w:val="16"/>
              <w:szCs w:val="16"/>
            </w:rPr>
            <w:fldChar w:fldCharType="begin" w:fldLock="1"/>
          </w:r>
          <w:r w:rsidRPr="00633B83">
            <w:rPr>
              <w:sz w:val="16"/>
              <w:szCs w:val="16"/>
            </w:rPr>
            <w:instrText>DOCPROPERTY EK_DokTittel \*charformat \* MERGEFORMAT</w:instrText>
          </w:r>
          <w:r w:rsidRPr="00633B83">
            <w:rPr>
              <w:sz w:val="16"/>
              <w:szCs w:val="16"/>
            </w:rPr>
            <w:fldChar w:fldCharType="separate"/>
          </w:r>
          <w:r w:rsidRPr="00633B83">
            <w:rPr>
              <w:noProof/>
              <w:sz w:val="16"/>
              <w:szCs w:val="16"/>
            </w:rPr>
            <w:t>Porphyria cutanea tarda</w:t>
          </w:r>
          <w:r w:rsidRPr="00633B83">
            <w:rPr>
              <w:sz w:val="16"/>
              <w:szCs w:val="16"/>
            </w:rPr>
            <w:t xml:space="preserve"> (PCT) - Retningslinjer for behandling og oppfølging</w:t>
          </w:r>
          <w:r w:rsidRPr="00633B83">
            <w:rPr>
              <w:sz w:val="16"/>
              <w:szCs w:val="16"/>
            </w:rPr>
            <w:fldChar w:fldCharType="end"/>
          </w:r>
        </w:p>
        <w:p w:rsidR="0072068F" w:rsidRPr="00633B83" w:rsidP="0072068F" w14:paraId="41D5ADA2" w14:textId="77777777">
          <w:pPr>
            <w:spacing w:before="0" w:after="0"/>
            <w:rPr>
              <w:sz w:val="16"/>
              <w:szCs w:val="16"/>
            </w:rPr>
          </w:pPr>
          <w:r w:rsidRPr="00633B83">
            <w:rPr>
              <w:sz w:val="16"/>
              <w:szCs w:val="16"/>
            </w:rPr>
            <w:t xml:space="preserve">Versjon </w:t>
          </w:r>
          <w:r w:rsidRPr="00633B83">
            <w:rPr>
              <w:sz w:val="16"/>
              <w:szCs w:val="16"/>
            </w:rPr>
            <w:fldChar w:fldCharType="begin" w:fldLock="1"/>
          </w:r>
          <w:r w:rsidRPr="00633B83">
            <w:rPr>
              <w:sz w:val="16"/>
              <w:szCs w:val="16"/>
            </w:rPr>
            <w:instrText xml:space="preserve"> DOCPROPERTY EK_Utgave </w:instrText>
          </w:r>
          <w:r w:rsidRPr="00633B83">
            <w:rPr>
              <w:sz w:val="16"/>
              <w:szCs w:val="16"/>
            </w:rPr>
            <w:fldChar w:fldCharType="separate"/>
          </w:r>
          <w:r w:rsidRPr="00633B83">
            <w:rPr>
              <w:sz w:val="16"/>
              <w:szCs w:val="16"/>
            </w:rPr>
            <w:t>1.00</w:t>
          </w:r>
          <w:r w:rsidRPr="00633B83">
            <w:rPr>
              <w:sz w:val="16"/>
              <w:szCs w:val="16"/>
            </w:rPr>
            <w:fldChar w:fldCharType="end"/>
          </w:r>
          <w:r w:rsidRPr="00633B83">
            <w:rPr>
              <w:sz w:val="16"/>
              <w:szCs w:val="16"/>
            </w:rPr>
            <w:t xml:space="preserve">/ </w:t>
          </w:r>
          <w:r w:rsidRPr="00633B83">
            <w:rPr>
              <w:sz w:val="16"/>
              <w:szCs w:val="16"/>
            </w:rPr>
            <w:fldChar w:fldCharType="begin" w:fldLock="1"/>
          </w:r>
          <w:r w:rsidRPr="00633B83">
            <w:rPr>
              <w:sz w:val="16"/>
              <w:szCs w:val="16"/>
            </w:rPr>
            <w:instrText xml:space="preserve"> DOCPROPERTY EK_GjelderFra </w:instrText>
          </w:r>
          <w:r w:rsidRPr="00633B83">
            <w:rPr>
              <w:sz w:val="16"/>
              <w:szCs w:val="16"/>
            </w:rPr>
            <w:fldChar w:fldCharType="separate"/>
          </w:r>
          <w:r w:rsidRPr="00633B83">
            <w:rPr>
              <w:sz w:val="16"/>
              <w:szCs w:val="16"/>
            </w:rPr>
            <w:t>13.01.2026</w:t>
          </w:r>
          <w:r w:rsidRPr="00633B83">
            <w:rPr>
              <w:sz w:val="16"/>
              <w:szCs w:val="16"/>
            </w:rPr>
            <w:fldChar w:fldCharType="end"/>
          </w:r>
          <w:r w:rsidRPr="00633B83">
            <w:rPr>
              <w:sz w:val="16"/>
              <w:szCs w:val="16"/>
            </w:rPr>
            <w:t xml:space="preserve">                </w:t>
          </w:r>
          <w:r w:rsidRPr="00633B83">
            <w:rPr>
              <w:sz w:val="16"/>
              <w:szCs w:val="16"/>
            </w:rPr>
            <w:t>DokumentID</w:t>
          </w:r>
          <w:r w:rsidRPr="00633B83">
            <w:rPr>
              <w:sz w:val="16"/>
              <w:szCs w:val="16"/>
            </w:rPr>
            <w:t xml:space="preserve"> </w:t>
          </w:r>
          <w:r w:rsidRPr="00633B83">
            <w:rPr>
              <w:sz w:val="16"/>
              <w:szCs w:val="16"/>
            </w:rPr>
            <w:fldChar w:fldCharType="begin" w:fldLock="1"/>
          </w:r>
          <w:r w:rsidRPr="00633B83">
            <w:rPr>
              <w:sz w:val="16"/>
              <w:szCs w:val="16"/>
            </w:rPr>
            <w:instrText xml:space="preserve"> DOCPROPERTY EK_DokumentID </w:instrText>
          </w:r>
          <w:r w:rsidRPr="00633B83">
            <w:rPr>
              <w:sz w:val="16"/>
              <w:szCs w:val="16"/>
            </w:rPr>
            <w:fldChar w:fldCharType="separate"/>
          </w:r>
          <w:r w:rsidRPr="00633B83">
            <w:rPr>
              <w:sz w:val="16"/>
              <w:szCs w:val="16"/>
            </w:rPr>
            <w:t>D82672</w:t>
          </w:r>
          <w:r w:rsidRPr="00633B83">
            <w:rPr>
              <w:sz w:val="16"/>
              <w:szCs w:val="16"/>
            </w:rPr>
            <w:fldChar w:fldCharType="end"/>
          </w:r>
        </w:p>
      </w:tc>
      <w:tc>
        <w:tcPr>
          <w:tcW w:w="1770" w:type="pct"/>
          <w:vAlign w:val="center"/>
        </w:tcPr>
        <w:p w:rsidR="0072068F" w:rsidRPr="00633B83" w:rsidP="0072068F" w14:paraId="3D7300F6" w14:textId="77777777">
          <w:pPr>
            <w:spacing w:before="0" w:after="0"/>
            <w:rPr>
              <w:sz w:val="16"/>
              <w:szCs w:val="16"/>
            </w:rPr>
          </w:pPr>
        </w:p>
        <w:p w:rsidR="0072068F" w:rsidRPr="00633B83" w:rsidP="0072068F" w14:paraId="7FF8A06D" w14:textId="77777777">
          <w:pPr>
            <w:spacing w:before="0" w:after="0"/>
            <w:jc w:val="right"/>
            <w:rPr>
              <w:sz w:val="16"/>
              <w:szCs w:val="16"/>
            </w:rPr>
          </w:pPr>
          <w:r w:rsidRPr="00633B83">
            <w:rPr>
              <w:sz w:val="16"/>
              <w:szCs w:val="16"/>
            </w:rPr>
            <w:t xml:space="preserve">Side </w:t>
          </w:r>
          <w:r w:rsidRPr="00633B83">
            <w:rPr>
              <w:sz w:val="16"/>
              <w:szCs w:val="16"/>
            </w:rPr>
            <w:fldChar w:fldCharType="begin"/>
          </w:r>
          <w:r w:rsidRPr="00633B83">
            <w:rPr>
              <w:sz w:val="16"/>
              <w:szCs w:val="16"/>
            </w:rPr>
            <w:instrText xml:space="preserve"> PAGE </w:instrText>
          </w:r>
          <w:r w:rsidRPr="00633B83">
            <w:rPr>
              <w:sz w:val="16"/>
              <w:szCs w:val="16"/>
            </w:rPr>
            <w:fldChar w:fldCharType="separate"/>
          </w:r>
          <w:r w:rsidRPr="00633B83">
            <w:rPr>
              <w:rFonts w:asciiTheme="minorHAnsi" w:hAnsiTheme="minorHAnsi" w:cs="Arial"/>
              <w:sz w:val="16"/>
              <w:szCs w:val="16"/>
              <w:lang w:val="nb-NO" w:eastAsia="nb-NO" w:bidi="ar-SA"/>
            </w:rPr>
            <w:t>11</w:t>
          </w:r>
          <w:r w:rsidRPr="00633B83">
            <w:rPr>
              <w:sz w:val="16"/>
              <w:szCs w:val="16"/>
            </w:rPr>
            <w:fldChar w:fldCharType="end"/>
          </w:r>
          <w:r w:rsidRPr="00633B83">
            <w:rPr>
              <w:sz w:val="16"/>
              <w:szCs w:val="16"/>
            </w:rPr>
            <w:t xml:space="preserve"> av </w:t>
          </w:r>
          <w:r w:rsidRPr="00633B83">
            <w:rPr>
              <w:sz w:val="16"/>
              <w:szCs w:val="16"/>
            </w:rPr>
            <w:fldChar w:fldCharType="begin"/>
          </w:r>
          <w:r w:rsidRPr="00633B83">
            <w:rPr>
              <w:sz w:val="16"/>
              <w:szCs w:val="16"/>
            </w:rPr>
            <w:instrText xml:space="preserve"> NUMPAGES  \* MERGEFORMAT </w:instrText>
          </w:r>
          <w:r w:rsidRPr="00633B83">
            <w:rPr>
              <w:sz w:val="16"/>
              <w:szCs w:val="16"/>
            </w:rPr>
            <w:fldChar w:fldCharType="separate"/>
          </w:r>
          <w:r w:rsidRPr="00633B83">
            <w:rPr>
              <w:rFonts w:asciiTheme="minorHAnsi" w:hAnsiTheme="minorHAnsi" w:cstheme="minorHAnsi"/>
              <w:noProof/>
              <w:sz w:val="16"/>
              <w:szCs w:val="16"/>
              <w:lang w:val="nb-NO" w:eastAsia="nb-NO" w:bidi="ar-SA"/>
            </w:rPr>
            <w:t>11</w:t>
          </w:r>
          <w:r w:rsidRPr="00633B83">
            <w:rPr>
              <w:sz w:val="16"/>
              <w:szCs w:val="16"/>
            </w:rPr>
            <w:fldChar w:fldCharType="end"/>
          </w:r>
          <w:r w:rsidRPr="00633B83">
            <w:rPr>
              <w:sz w:val="16"/>
              <w:szCs w:val="16"/>
            </w:rPr>
            <w:t xml:space="preserve"> </w:t>
          </w:r>
        </w:p>
      </w:tc>
    </w:tr>
  </w:tbl>
  <w:p w:rsidR="008B1B4E" w:rsidRPr="00561365" w:rsidP="00561365" w14:paraId="7B8FCEA8" w14:textId="77777777">
    <w:pPr>
      <w:tabs>
        <w:tab w:val="center" w:pos="4819"/>
        <w:tab w:val="right" w:pos="9071"/>
      </w:tabs>
      <w:spacing w:before="12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8F" w:rsidRPr="0072068F" w:rsidP="005C0709" w14:paraId="4B9EB3B8" w14:textId="52907EE4">
    <w:pPr>
      <w:tabs>
        <w:tab w:val="center" w:pos="4819"/>
        <w:tab w:val="right" w:pos="9071"/>
      </w:tabs>
      <w:spacing w:before="120" w:after="0"/>
      <w:rPr>
        <w:rFonts w:cstheme="minorHAnsi"/>
        <w:b/>
        <w:bCs/>
        <w:sz w:val="16"/>
      </w:rPr>
    </w:pPr>
    <w:r w:rsidRPr="0072068F">
      <w:rPr>
        <w:rFonts w:cstheme="minorHAnsi"/>
        <w:b/>
        <w:bCs/>
        <w:sz w:val="16"/>
      </w:rPr>
      <w:t>Utarbe</w:t>
    </w:r>
    <w:r>
      <w:rPr>
        <w:rFonts w:cstheme="minorHAnsi"/>
        <w:b/>
        <w:bCs/>
        <w:sz w:val="16"/>
      </w:rPr>
      <w:t>i</w:t>
    </w:r>
    <w:r w:rsidRPr="0072068F">
      <w:rPr>
        <w:rFonts w:cstheme="minorHAnsi"/>
        <w:b/>
        <w:bCs/>
        <w:sz w:val="16"/>
      </w:rPr>
      <w:t xml:space="preserve">det av: </w:t>
    </w:r>
  </w:p>
  <w:tbl>
    <w:tblPr>
      <w:tblStyle w:val="TableNormal"/>
      <w:tblW w:w="0" w:type="auto"/>
      <w:tblBorders>
        <w:top w:val="single" w:sz="4" w:space="0" w:color="auto"/>
      </w:tblBorders>
      <w:tblLayout w:type="fixed"/>
      <w:tblCellMar>
        <w:left w:w="70" w:type="dxa"/>
        <w:right w:w="70" w:type="dxa"/>
      </w:tblCellMar>
      <w:tblLook w:val="0000"/>
    </w:tblPr>
    <w:tblGrid>
      <w:gridCol w:w="3212"/>
      <w:gridCol w:w="3411"/>
      <w:gridCol w:w="2450"/>
    </w:tblGrid>
    <w:tr w14:paraId="17A031C0" w14:textId="77777777" w:rsidTr="008F48A5">
      <w:tblPrEx>
        <w:tblW w:w="0" w:type="auto"/>
        <w:tblBorders>
          <w:top w:val="single" w:sz="4" w:space="0" w:color="auto"/>
        </w:tblBorders>
        <w:tblLayout w:type="fixed"/>
        <w:tblCellMar>
          <w:left w:w="70" w:type="dxa"/>
          <w:right w:w="70" w:type="dxa"/>
        </w:tblCellMar>
        <w:tblLook w:val="0000"/>
      </w:tblPrEx>
      <w:trPr>
        <w:trHeight w:val="340"/>
      </w:trPr>
      <w:tc>
        <w:tcPr>
          <w:tcW w:w="3212" w:type="dxa"/>
          <w:vAlign w:val="center"/>
        </w:tcPr>
        <w:p w:rsidR="0072068F" w:rsidRPr="00633B83" w:rsidP="004D6E5D" w14:paraId="22617C4D" w14:textId="77777777">
          <w:pPr>
            <w:spacing w:before="0" w:after="0"/>
            <w:ind w:left="-65"/>
            <w:rPr>
              <w:sz w:val="16"/>
            </w:rPr>
          </w:pPr>
          <w:r w:rsidRPr="00633B83">
            <w:rPr>
              <w:sz w:val="16"/>
            </w:rPr>
            <w:t xml:space="preserve">Nasjonalt senter for sjeldne diagnoser, </w:t>
          </w:r>
        </w:p>
        <w:p w:rsidR="0072068F" w:rsidRPr="00633B83" w:rsidP="004D6E5D" w14:paraId="10EA6360" w14:textId="77777777">
          <w:pPr>
            <w:spacing w:before="0" w:after="0"/>
            <w:ind w:left="-65"/>
            <w:rPr>
              <w:sz w:val="16"/>
            </w:rPr>
          </w:pPr>
          <w:r w:rsidRPr="00633B83">
            <w:rPr>
              <w:sz w:val="16"/>
            </w:rPr>
            <w:t>enhet porfyrisykdommer (Napos)</w:t>
          </w:r>
        </w:p>
        <w:p w:rsidR="0072068F" w:rsidP="004D6E5D" w14:paraId="0AF325B5" w14:textId="77777777">
          <w:pPr>
            <w:spacing w:before="0" w:after="0"/>
            <w:ind w:left="-65"/>
            <w:rPr>
              <w:sz w:val="16"/>
              <w:lang w:val="nn-NO"/>
            </w:rPr>
          </w:pPr>
          <w:r>
            <w:rPr>
              <w:sz w:val="16"/>
              <w:lang w:val="nn-NO"/>
            </w:rPr>
            <w:t>Haukeland universitetssjukehus</w:t>
          </w:r>
        </w:p>
        <w:p w:rsidR="0072068F" w:rsidRPr="00965E9F" w:rsidP="004D6E5D" w14:paraId="2CFA3D56" w14:textId="5D2DDF0B">
          <w:pPr>
            <w:spacing w:before="0" w:after="0"/>
            <w:ind w:left="-65"/>
            <w:rPr>
              <w:sz w:val="16"/>
              <w:lang w:val="nn-NO"/>
            </w:rPr>
          </w:pPr>
          <w:r>
            <w:rPr>
              <w:sz w:val="16"/>
              <w:lang w:val="nn-NO"/>
            </w:rPr>
            <w:t>Postbok</w:t>
          </w:r>
          <w:r>
            <w:rPr>
              <w:sz w:val="16"/>
              <w:lang w:val="nn-NO"/>
            </w:rPr>
            <w:t>s</w:t>
          </w:r>
          <w:r>
            <w:rPr>
              <w:sz w:val="16"/>
              <w:lang w:val="nn-NO"/>
            </w:rPr>
            <w:t xml:space="preserve"> 1400, 5021 Bergen</w:t>
          </w:r>
        </w:p>
      </w:tc>
      <w:tc>
        <w:tcPr>
          <w:tcW w:w="3411" w:type="dxa"/>
          <w:vAlign w:val="center"/>
        </w:tcPr>
        <w:p w:rsidR="0072068F" w:rsidP="0072068F" w14:paraId="170FE902" w14:textId="77777777">
          <w:pPr>
            <w:spacing w:before="0" w:after="0"/>
            <w:rPr>
              <w:sz w:val="16"/>
              <w:lang w:val="nn-NO"/>
            </w:rPr>
          </w:pPr>
          <w:r>
            <w:rPr>
              <w:sz w:val="16"/>
              <w:lang w:val="nn-NO"/>
            </w:rPr>
            <w:t xml:space="preserve">Nettside: </w:t>
          </w:r>
          <w:hyperlink r:id="rId1" w:history="1">
            <w:r w:rsidRPr="00052E6B">
              <w:rPr>
                <w:color w:val="0000FF"/>
                <w:sz w:val="16"/>
                <w:u w:val="single"/>
                <w:lang w:val="nn-NO"/>
              </w:rPr>
              <w:t>napos.no</w:t>
            </w:r>
          </w:hyperlink>
        </w:p>
        <w:p w:rsidR="0072068F" w:rsidP="0072068F" w14:paraId="586AA042" w14:textId="77777777">
          <w:pPr>
            <w:spacing w:before="0" w:after="0"/>
            <w:rPr>
              <w:sz w:val="16"/>
              <w:lang w:val="nn-NO"/>
            </w:rPr>
          </w:pPr>
        </w:p>
        <w:p w:rsidR="0072068F" w:rsidP="0072068F" w14:paraId="0D92D61A" w14:textId="77777777">
          <w:pPr>
            <w:spacing w:before="0" w:after="0"/>
            <w:rPr>
              <w:sz w:val="16"/>
              <w:lang w:val="nn-NO"/>
            </w:rPr>
          </w:pPr>
          <w:r>
            <w:rPr>
              <w:sz w:val="16"/>
              <w:lang w:val="nn-NO"/>
            </w:rPr>
            <w:t>Telefon: 55 97 31 70</w:t>
          </w:r>
        </w:p>
        <w:p w:rsidR="0072068F" w:rsidRPr="009F4777" w:rsidP="0072068F" w14:paraId="552C59EB" w14:textId="77777777">
          <w:pPr>
            <w:spacing w:before="0" w:after="0"/>
            <w:rPr>
              <w:sz w:val="16"/>
              <w:lang w:val="nn-NO"/>
            </w:rPr>
          </w:pPr>
          <w:r>
            <w:rPr>
              <w:sz w:val="16"/>
              <w:lang w:val="nn-NO"/>
            </w:rPr>
            <w:t xml:space="preserve">E-post: </w:t>
          </w:r>
          <w:hyperlink r:id="rId2" w:history="1">
            <w:r w:rsidRPr="00FE0162">
              <w:rPr>
                <w:color w:val="0000FF"/>
                <w:sz w:val="16"/>
                <w:u w:val="single"/>
                <w:lang w:val="nn-NO"/>
              </w:rPr>
              <w:t>porfyri@helse-bergen.no</w:t>
            </w:r>
          </w:hyperlink>
        </w:p>
      </w:tc>
      <w:tc>
        <w:tcPr>
          <w:tcW w:w="2450" w:type="dxa"/>
          <w:vAlign w:val="center"/>
        </w:tcPr>
        <w:p w:rsidR="0072068F" w:rsidP="0072068F" w14:paraId="2182683C" w14:textId="77777777">
          <w:pPr>
            <w:spacing w:before="0" w:after="0"/>
            <w:rPr>
              <w:sz w:val="16"/>
            </w:rPr>
          </w:pPr>
          <w:r w:rsidRPr="00910F62">
            <w:rPr>
              <w:sz w:val="16"/>
            </w:rPr>
            <w:t xml:space="preserve">Versjon </w:t>
          </w:r>
          <w:r w:rsidRPr="00910F62">
            <w:rPr>
              <w:sz w:val="16"/>
            </w:rPr>
            <w:fldChar w:fldCharType="begin" w:fldLock="1"/>
          </w:r>
          <w:r w:rsidRPr="00910F62">
            <w:rPr>
              <w:sz w:val="16"/>
            </w:rPr>
            <w:instrText xml:space="preserve"> DOCPROPERTY EK_Utgave </w:instrText>
          </w:r>
          <w:r w:rsidRPr="00910F62">
            <w:rPr>
              <w:sz w:val="16"/>
            </w:rPr>
            <w:fldChar w:fldCharType="separate"/>
          </w:r>
          <w:r w:rsidRPr="00910F62">
            <w:rPr>
              <w:sz w:val="16"/>
            </w:rPr>
            <w:t>1.00</w:t>
          </w:r>
          <w:r w:rsidRPr="00910F62">
            <w:rPr>
              <w:sz w:val="16"/>
            </w:rPr>
            <w:fldChar w:fldCharType="end"/>
          </w:r>
          <w:r w:rsidRPr="00910F62">
            <w:rPr>
              <w:sz w:val="16"/>
            </w:rPr>
            <w:t xml:space="preserve">/ </w:t>
          </w:r>
          <w:r w:rsidRPr="00910F62">
            <w:rPr>
              <w:sz w:val="16"/>
            </w:rPr>
            <w:fldChar w:fldCharType="begin" w:fldLock="1"/>
          </w:r>
          <w:r w:rsidRPr="00910F62">
            <w:rPr>
              <w:sz w:val="16"/>
            </w:rPr>
            <w:instrText xml:space="preserve"> DOCPROPERTY EK_GjelderFra </w:instrText>
          </w:r>
          <w:r w:rsidRPr="00910F62">
            <w:rPr>
              <w:sz w:val="16"/>
            </w:rPr>
            <w:fldChar w:fldCharType="separate"/>
          </w:r>
          <w:r w:rsidRPr="00910F62">
            <w:rPr>
              <w:sz w:val="16"/>
            </w:rPr>
            <w:t>13.01.2026</w:t>
          </w:r>
          <w:r w:rsidRPr="00910F62">
            <w:rPr>
              <w:sz w:val="16"/>
            </w:rPr>
            <w:fldChar w:fldCharType="end"/>
          </w:r>
          <w:r>
            <w:rPr>
              <w:sz w:val="16"/>
            </w:rPr>
            <w:t xml:space="preserve">                </w:t>
          </w:r>
        </w:p>
        <w:p w:rsidR="0072068F" w:rsidP="0072068F" w14:paraId="22E593CD" w14:textId="77777777">
          <w:pPr>
            <w:spacing w:before="0" w:after="0"/>
            <w:rPr>
              <w:sz w:val="16"/>
            </w:rPr>
          </w:pPr>
          <w:r w:rsidRPr="00910F62">
            <w:rPr>
              <w:sz w:val="16"/>
            </w:rPr>
            <w:t>DokID</w:t>
          </w:r>
          <w:r w:rsidRPr="00910F62">
            <w:rPr>
              <w:sz w:val="16"/>
            </w:rPr>
            <w:t xml:space="preserve"> </w:t>
          </w:r>
          <w:r w:rsidRPr="00910F62">
            <w:rPr>
              <w:sz w:val="16"/>
            </w:rPr>
            <w:fldChar w:fldCharType="begin" w:fldLock="1"/>
          </w:r>
          <w:r w:rsidRPr="00910F62">
            <w:rPr>
              <w:sz w:val="16"/>
            </w:rPr>
            <w:instrText xml:space="preserve"> DOCPROPERTY EK_DokumentID </w:instrText>
          </w:r>
          <w:r w:rsidRPr="00910F62">
            <w:rPr>
              <w:sz w:val="16"/>
            </w:rPr>
            <w:fldChar w:fldCharType="separate"/>
          </w:r>
          <w:r w:rsidRPr="00910F62">
            <w:rPr>
              <w:sz w:val="16"/>
            </w:rPr>
            <w:t>D82672</w:t>
          </w:r>
          <w:r w:rsidRPr="00910F62">
            <w:rPr>
              <w:sz w:val="16"/>
            </w:rPr>
            <w:fldChar w:fldCharType="end"/>
          </w:r>
        </w:p>
        <w:p w:rsidR="0072068F" w:rsidP="0072068F" w14:paraId="5C63D652" w14:textId="77777777">
          <w:pPr>
            <w:spacing w:before="0" w:after="0"/>
            <w:rPr>
              <w:sz w:val="16"/>
            </w:rPr>
          </w:pPr>
        </w:p>
        <w:p w:rsidR="0072068F" w:rsidRPr="00910F62" w:rsidP="0072068F" w14:paraId="7D21E020" w14:textId="77777777">
          <w:pPr>
            <w:spacing w:before="0" w:after="0"/>
            <w:rPr>
              <w:sz w:val="16"/>
            </w:rPr>
          </w:pPr>
          <w:r w:rsidRPr="006F1C45">
            <w:rPr>
              <w:sz w:val="16"/>
              <w:szCs w:val="16"/>
            </w:rPr>
            <w:t xml:space="preserve">Side </w:t>
          </w:r>
          <w:r w:rsidRPr="006F1C45">
            <w:rPr>
              <w:sz w:val="16"/>
              <w:szCs w:val="16"/>
            </w:rPr>
            <w:fldChar w:fldCharType="begin"/>
          </w:r>
          <w:r w:rsidRPr="006F1C45">
            <w:rPr>
              <w:sz w:val="16"/>
              <w:szCs w:val="16"/>
            </w:rPr>
            <w:instrText xml:space="preserve"> PAGE </w:instrText>
          </w:r>
          <w:r w:rsidRPr="006F1C45">
            <w:rPr>
              <w:sz w:val="16"/>
              <w:szCs w:val="16"/>
            </w:rPr>
            <w:fldChar w:fldCharType="separate"/>
          </w:r>
          <w:r w:rsidRPr="006F1C45">
            <w:rPr>
              <w:rFonts w:asciiTheme="minorHAnsi" w:hAnsiTheme="minorHAnsi" w:cs="Arial"/>
              <w:sz w:val="16"/>
              <w:szCs w:val="16"/>
              <w:lang w:val="nb-NO" w:eastAsia="nb-NO" w:bidi="ar-SA"/>
            </w:rPr>
            <w:t>1</w:t>
          </w:r>
          <w:r w:rsidRPr="006F1C45">
            <w:rPr>
              <w:sz w:val="16"/>
              <w:szCs w:val="16"/>
            </w:rPr>
            <w:fldChar w:fldCharType="end"/>
          </w:r>
          <w:r w:rsidRPr="006F1C45">
            <w:rPr>
              <w:sz w:val="16"/>
              <w:szCs w:val="16"/>
            </w:rPr>
            <w:t xml:space="preserve"> av </w:t>
          </w:r>
          <w:r w:rsidRPr="006F1C45">
            <w:rPr>
              <w:sz w:val="16"/>
              <w:szCs w:val="16"/>
            </w:rPr>
            <w:fldChar w:fldCharType="begin"/>
          </w:r>
          <w:r w:rsidRPr="006F1C45">
            <w:rPr>
              <w:sz w:val="16"/>
              <w:szCs w:val="16"/>
            </w:rPr>
            <w:instrText xml:space="preserve"> NUMPAGES  \* MERGEFORMAT </w:instrText>
          </w:r>
          <w:r w:rsidRPr="006F1C45">
            <w:rPr>
              <w:sz w:val="16"/>
              <w:szCs w:val="16"/>
            </w:rPr>
            <w:fldChar w:fldCharType="separate"/>
          </w:r>
          <w:r>
            <w:rPr>
              <w:rFonts w:asciiTheme="minorHAnsi" w:hAnsiTheme="minorHAnsi" w:cstheme="minorHAnsi"/>
              <w:noProof/>
              <w:sz w:val="16"/>
              <w:szCs w:val="16"/>
              <w:lang w:val="nb-NO" w:eastAsia="nb-NO" w:bidi="ar-SA"/>
            </w:rPr>
            <w:t>11</w:t>
          </w:r>
          <w:r w:rsidRPr="006F1C45">
            <w:rPr>
              <w:sz w:val="16"/>
              <w:szCs w:val="16"/>
            </w:rPr>
            <w:fldChar w:fldCharType="end"/>
          </w:r>
        </w:p>
      </w:tc>
    </w:tr>
  </w:tbl>
  <w:p w:rsidR="002348BC" w:rsidRPr="00BE7038" w:rsidP="002348BC" w14:paraId="52098FD3" w14:textId="1B209271">
    <w:pPr>
      <w:tabs>
        <w:tab w:val="center" w:pos="4819"/>
        <w:tab w:val="right" w:pos="9071"/>
      </w:tabs>
      <w:spacing w:before="120"/>
      <w:rPr>
        <w:rFonts w:cstheme="minorHAnsi"/>
        <w:color w:val="FFFFFF"/>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88"/>
      <w:gridCol w:w="1055"/>
    </w:tblGrid>
    <w:tr w14:paraId="52098FB3" w14:textId="77777777" w:rsidTr="005A6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88" w:type="dxa"/>
          <w:tcBorders>
            <w:left w:val="single" w:sz="4" w:space="0" w:color="auto"/>
            <w:bottom w:val="single" w:sz="4" w:space="0" w:color="auto"/>
            <w:right w:val="single" w:sz="4" w:space="0" w:color="auto"/>
          </w:tcBorders>
          <w:vAlign w:val="bottom"/>
        </w:tcPr>
        <w:p w:rsidR="002348BC" w:rsidP="005A6D97" w14:paraId="52098FB0" w14:textId="77777777">
          <w:pPr>
            <w:spacing w:before="120"/>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Porphyria cutanea tarda (PCT) - Retningslinjer for behandling og oppfølging</w:t>
          </w:r>
          <w:r>
            <w:rPr>
              <w:sz w:val="28"/>
            </w:rPr>
            <w:fldChar w:fldCharType="end"/>
          </w:r>
        </w:p>
      </w:tc>
      <w:tc>
        <w:tcPr>
          <w:tcW w:w="1055" w:type="dxa"/>
          <w:tcBorders>
            <w:left w:val="single" w:sz="4" w:space="0" w:color="auto"/>
            <w:bottom w:val="single" w:sz="4" w:space="0" w:color="auto"/>
            <w:right w:val="single" w:sz="4" w:space="0" w:color="auto"/>
          </w:tcBorders>
        </w:tcPr>
        <w:p w:rsidR="002348BC" w:rsidP="005A6D97" w14:paraId="52098FB1" w14:textId="77777777">
          <w:pPr>
            <w:spacing w:before="120"/>
            <w:jc w:val="left"/>
            <w:rPr>
              <w:sz w:val="12"/>
            </w:rPr>
          </w:pPr>
        </w:p>
        <w:p w:rsidR="002348BC" w:rsidP="005A6D97" w14:paraId="52098FB2" w14:textId="77777777">
          <w:pPr>
            <w:spacing w:before="120"/>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1.00</w:t>
          </w:r>
          <w:r>
            <w:rPr>
              <w:sz w:val="16"/>
            </w:rPr>
            <w:fldChar w:fldCharType="end"/>
          </w:r>
        </w:p>
      </w:tc>
    </w:tr>
  </w:tbl>
  <w:p w:rsidR="002348BC" w:rsidP="002348BC" w14:paraId="52098FB4" w14:textId="77777777">
    <w:pPr>
      <w:spacing w:before="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1B4E" w:rsidP="008B1B4E" w14:paraId="7E0F6E72" w14:textId="4EC02D08">
    <w:pPr>
      <w:spacing w:before="120"/>
      <w:jc w:val="left"/>
    </w:pPr>
    <w:r>
      <w:rPr>
        <w:noProof/>
      </w:rPr>
      <w:drawing>
        <wp:inline distT="0" distB="0" distL="0" distR="0">
          <wp:extent cx="2361199" cy="495300"/>
          <wp:effectExtent l="0" t="0" r="1270" b="0"/>
          <wp:docPr id="1921898344" name="Bilde 4" descr="Et bilde som inneholder tekst, Font, skjermbilde,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98344" name="Bilde 4" descr="Et bilde som inneholder tekst, Font, skjermbilde, Grafikk&#10;&#10;KI-generert innhold kan være feil."/>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367703" cy="496664"/>
                  </a:xfrm>
                  <a:prstGeom prst="rect">
                    <a:avLst/>
                  </a:prstGeom>
                </pic:spPr>
              </pic:pic>
            </a:graphicData>
          </a:graphic>
        </wp:inline>
      </w:drawing>
    </w:r>
    <w:r>
      <w:t xml:space="preserve">                </w:t>
    </w:r>
    <w:r w:rsidR="00D34484">
      <w:t xml:space="preserve"> </w:t>
    </w:r>
    <w:r>
      <w:t xml:space="preserve">                                                            </w:t>
    </w:r>
    <w:r>
      <w:rPr>
        <w:noProof/>
      </w:rPr>
      <w:drawing>
        <wp:inline distT="0" distB="0" distL="0" distR="0">
          <wp:extent cx="717925" cy="708191"/>
          <wp:effectExtent l="0" t="0" r="6350" b="0"/>
          <wp:docPr id="1248584039" name="Bilde 5" descr="Et bilde som inneholder skjermbilde, symbol, tekst, Grafikk&#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84039" name="Bilde 5" descr="Et bilde som inneholder skjermbilde, symbol, tekst, Grafikk&#10;&#10;KI-generert innhold kan være feil."/>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45737" cy="7356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5EEAB78A"/>
    <w:lvl w:ilvl="0">
      <w:start w:val="1"/>
      <w:numFmt w:val="decimal"/>
      <w:lvlText w:val="%1."/>
      <w:lvlJc w:val="left"/>
      <w:pPr>
        <w:tabs>
          <w:tab w:val="num" w:pos="1492"/>
        </w:tabs>
        <w:ind w:left="1492" w:hanging="360"/>
      </w:pPr>
    </w:lvl>
  </w:abstractNum>
  <w:abstractNum w:abstractNumId="1">
    <w:nsid w:val="FFFFFF7D"/>
    <w:multiLevelType w:val="singleLevel"/>
    <w:tmpl w:val="75DE3D06"/>
    <w:lvl w:ilvl="0">
      <w:start w:val="1"/>
      <w:numFmt w:val="decimal"/>
      <w:lvlText w:val="%1."/>
      <w:lvlJc w:val="left"/>
      <w:pPr>
        <w:tabs>
          <w:tab w:val="num" w:pos="1209"/>
        </w:tabs>
        <w:ind w:left="1209" w:hanging="360"/>
      </w:pPr>
    </w:lvl>
  </w:abstractNum>
  <w:abstractNum w:abstractNumId="2">
    <w:nsid w:val="FFFFFF7E"/>
    <w:multiLevelType w:val="singleLevel"/>
    <w:tmpl w:val="60003EE6"/>
    <w:lvl w:ilvl="0">
      <w:start w:val="1"/>
      <w:numFmt w:val="decimal"/>
      <w:lvlText w:val="%1."/>
      <w:lvlJc w:val="left"/>
      <w:pPr>
        <w:tabs>
          <w:tab w:val="num" w:pos="926"/>
        </w:tabs>
        <w:ind w:left="926" w:hanging="360"/>
      </w:pPr>
    </w:lvl>
  </w:abstractNum>
  <w:abstractNum w:abstractNumId="3">
    <w:nsid w:val="FFFFFF7F"/>
    <w:multiLevelType w:val="singleLevel"/>
    <w:tmpl w:val="FFF62AAC"/>
    <w:lvl w:ilvl="0">
      <w:start w:val="1"/>
      <w:numFmt w:val="decimal"/>
      <w:lvlText w:val="%1."/>
      <w:lvlJc w:val="left"/>
      <w:pPr>
        <w:tabs>
          <w:tab w:val="num" w:pos="643"/>
        </w:tabs>
        <w:ind w:left="643" w:hanging="360"/>
      </w:pPr>
    </w:lvl>
  </w:abstractNum>
  <w:abstractNum w:abstractNumId="4">
    <w:nsid w:val="FFFFFF80"/>
    <w:multiLevelType w:val="singleLevel"/>
    <w:tmpl w:val="0D6EAE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9855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8E9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C4EA3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82C4C2"/>
    <w:lvl w:ilvl="0">
      <w:start w:val="1"/>
      <w:numFmt w:val="decimal"/>
      <w:lvlText w:val="%1."/>
      <w:lvlJc w:val="left"/>
      <w:pPr>
        <w:tabs>
          <w:tab w:val="num" w:pos="360"/>
        </w:tabs>
        <w:ind w:left="360" w:hanging="360"/>
      </w:pPr>
    </w:lvl>
  </w:abstractNum>
  <w:abstractNum w:abstractNumId="9">
    <w:nsid w:val="FFFFFF89"/>
    <w:multiLevelType w:val="singleLevel"/>
    <w:tmpl w:val="9C665E5C"/>
    <w:lvl w:ilvl="0">
      <w:start w:val="1"/>
      <w:numFmt w:val="bullet"/>
      <w:lvlText w:val=""/>
      <w:lvlJc w:val="left"/>
      <w:pPr>
        <w:tabs>
          <w:tab w:val="num" w:pos="360"/>
        </w:tabs>
        <w:ind w:left="360" w:hanging="360"/>
      </w:pPr>
      <w:rPr>
        <w:rFonts w:ascii="Symbol" w:hAnsi="Symbol" w:hint="default"/>
      </w:rPr>
    </w:lvl>
  </w:abstractNum>
  <w:abstractNum w:abstractNumId="10">
    <w:nsid w:val="016E0407"/>
    <w:multiLevelType w:val="hybridMultilevel"/>
    <w:tmpl w:val="40A4488A"/>
    <w:lvl w:ilvl="0">
      <w:start w:val="1"/>
      <w:numFmt w:val="bullet"/>
      <w:lvlText w:val=""/>
      <w:lvlJc w:val="left"/>
      <w:pPr>
        <w:ind w:left="1077" w:hanging="360"/>
      </w:pPr>
      <w:rPr>
        <w:rFonts w:ascii="Symbol" w:hAnsi="Symbol" w:hint="default"/>
      </w:rPr>
    </w:lvl>
    <w:lvl w:ilvl="1" w:tentative="1">
      <w:start w:val="1"/>
      <w:numFmt w:val="bullet"/>
      <w:lvlText w:val="o"/>
      <w:lvlJc w:val="left"/>
      <w:pPr>
        <w:ind w:left="1797" w:hanging="360"/>
      </w:pPr>
      <w:rPr>
        <w:rFonts w:ascii="Courier New" w:hAnsi="Courier New" w:cs="Courier New" w:hint="default"/>
      </w:rPr>
    </w:lvl>
    <w:lvl w:ilvl="2" w:tentative="1">
      <w:start w:val="1"/>
      <w:numFmt w:val="bullet"/>
      <w:lvlText w:val=""/>
      <w:lvlJc w:val="left"/>
      <w:pPr>
        <w:ind w:left="2517" w:hanging="360"/>
      </w:pPr>
      <w:rPr>
        <w:rFonts w:ascii="Wingdings" w:hAnsi="Wingdings" w:hint="default"/>
      </w:rPr>
    </w:lvl>
    <w:lvl w:ilvl="3" w:tentative="1">
      <w:start w:val="1"/>
      <w:numFmt w:val="bullet"/>
      <w:lvlText w:val=""/>
      <w:lvlJc w:val="left"/>
      <w:pPr>
        <w:ind w:left="3237" w:hanging="360"/>
      </w:pPr>
      <w:rPr>
        <w:rFonts w:ascii="Symbol" w:hAnsi="Symbol" w:hint="default"/>
      </w:rPr>
    </w:lvl>
    <w:lvl w:ilvl="4" w:tentative="1">
      <w:start w:val="1"/>
      <w:numFmt w:val="bullet"/>
      <w:lvlText w:val="o"/>
      <w:lvlJc w:val="left"/>
      <w:pPr>
        <w:ind w:left="3957" w:hanging="360"/>
      </w:pPr>
      <w:rPr>
        <w:rFonts w:ascii="Courier New" w:hAnsi="Courier New" w:cs="Courier New" w:hint="default"/>
      </w:rPr>
    </w:lvl>
    <w:lvl w:ilvl="5" w:tentative="1">
      <w:start w:val="1"/>
      <w:numFmt w:val="bullet"/>
      <w:lvlText w:val=""/>
      <w:lvlJc w:val="left"/>
      <w:pPr>
        <w:ind w:left="4677" w:hanging="360"/>
      </w:pPr>
      <w:rPr>
        <w:rFonts w:ascii="Wingdings" w:hAnsi="Wingdings" w:hint="default"/>
      </w:rPr>
    </w:lvl>
    <w:lvl w:ilvl="6" w:tentative="1">
      <w:start w:val="1"/>
      <w:numFmt w:val="bullet"/>
      <w:lvlText w:val=""/>
      <w:lvlJc w:val="left"/>
      <w:pPr>
        <w:ind w:left="5397" w:hanging="360"/>
      </w:pPr>
      <w:rPr>
        <w:rFonts w:ascii="Symbol" w:hAnsi="Symbol" w:hint="default"/>
      </w:rPr>
    </w:lvl>
    <w:lvl w:ilvl="7" w:tentative="1">
      <w:start w:val="1"/>
      <w:numFmt w:val="bullet"/>
      <w:lvlText w:val="o"/>
      <w:lvlJc w:val="left"/>
      <w:pPr>
        <w:ind w:left="6117" w:hanging="360"/>
      </w:pPr>
      <w:rPr>
        <w:rFonts w:ascii="Courier New" w:hAnsi="Courier New" w:cs="Courier New" w:hint="default"/>
      </w:rPr>
    </w:lvl>
    <w:lvl w:ilvl="8" w:tentative="1">
      <w:start w:val="1"/>
      <w:numFmt w:val="bullet"/>
      <w:lvlText w:val=""/>
      <w:lvlJc w:val="left"/>
      <w:pPr>
        <w:ind w:left="6837" w:hanging="360"/>
      </w:pPr>
      <w:rPr>
        <w:rFonts w:ascii="Wingdings" w:hAnsi="Wingdings" w:hint="default"/>
      </w:rPr>
    </w:lvl>
  </w:abstractNum>
  <w:abstractNum w:abstractNumId="11">
    <w:nsid w:val="01B12452"/>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4F017E3"/>
    <w:multiLevelType w:val="hybridMultilevel"/>
    <w:tmpl w:val="08E23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A946E9F"/>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0D6C1A5B"/>
    <w:multiLevelType w:val="hybridMultilevel"/>
    <w:tmpl w:val="8F2034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F3D5AAC"/>
    <w:multiLevelType w:val="hybridMultilevel"/>
    <w:tmpl w:val="85023068"/>
    <w:lvl w:ilvl="0">
      <w:start w:val="1"/>
      <w:numFmt w:val="bullet"/>
      <w:pStyle w:val="ListBullet2"/>
      <w:lvlText w:val="°"/>
      <w:lvlJc w:val="left"/>
      <w:pPr>
        <w:ind w:left="360" w:hanging="360"/>
      </w:pPr>
      <w:rPr>
        <w:rFonts w:ascii="Symbol" w:hAnsi="Symbol" w:hint="default"/>
        <w:b w:val="0"/>
        <w:i w:val="0"/>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107729C"/>
    <w:multiLevelType w:val="multilevel"/>
    <w:tmpl w:val="01B84A10"/>
    <w:lvl w:ilvl="0">
      <w:start w:val="1"/>
      <w:numFmt w:val="decimal"/>
      <w:pStyle w:val="Heading1"/>
      <w:lvlText w:val="%1. "/>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964" w:hanging="9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nsid w:val="12E6371A"/>
    <w:multiLevelType w:val="multilevel"/>
    <w:tmpl w:val="43FA5BD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14885A6F"/>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49142ED"/>
    <w:multiLevelType w:val="multilevel"/>
    <w:tmpl w:val="7B32A0E2"/>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14F41A5B"/>
    <w:multiLevelType w:val="hybridMultilevel"/>
    <w:tmpl w:val="9CF87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6C83A9E"/>
    <w:multiLevelType w:val="hybridMultilevel"/>
    <w:tmpl w:val="21DA228A"/>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A655617"/>
    <w:multiLevelType w:val="hybridMultilevel"/>
    <w:tmpl w:val="CAFE18F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1A6A08F7"/>
    <w:multiLevelType w:val="multilevel"/>
    <w:tmpl w:val="AFCA46F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2FE52EBC"/>
    <w:multiLevelType w:val="multilevel"/>
    <w:tmpl w:val="8152914C"/>
    <w:lvl w:ilvl="0">
      <w:start w:val="1"/>
      <w:numFmt w:val="decimal"/>
      <w:lvlText w:val="%1"/>
      <w:lvlJc w:val="left"/>
      <w:pPr>
        <w:tabs>
          <w:tab w:val="num" w:pos="431"/>
        </w:tabs>
        <w:ind w:left="431" w:hanging="431"/>
      </w:pPr>
      <w:rPr>
        <w:rFonts w:ascii="Arial" w:hAnsi="Arial" w:hint="default"/>
        <w:b/>
        <w:i w:val="0"/>
        <w:sz w:val="28"/>
      </w:rPr>
    </w:lvl>
    <w:lvl w:ilvl="1">
      <w:start w:val="1"/>
      <w:numFmt w:val="decimal"/>
      <w:lvlText w:val="%1.%2"/>
      <w:lvlJc w:val="left"/>
      <w:pPr>
        <w:tabs>
          <w:tab w:val="num" w:pos="431"/>
        </w:tabs>
        <w:ind w:left="431" w:hanging="431"/>
      </w:pPr>
      <w:rPr>
        <w:rFonts w:ascii="Arial" w:hAnsi="Arial" w:hint="default"/>
        <w:b/>
        <w:i w:val="0"/>
        <w:sz w:val="24"/>
      </w:rPr>
    </w:lvl>
    <w:lvl w:ilvl="2">
      <w:start w:val="1"/>
      <w:numFmt w:val="decimal"/>
      <w:lvlText w:val="%1.%2.%3"/>
      <w:lvlJc w:val="left"/>
      <w:pPr>
        <w:tabs>
          <w:tab w:val="num" w:pos="431"/>
        </w:tabs>
        <w:ind w:left="431" w:hanging="431"/>
      </w:pPr>
      <w:rPr>
        <w:rFonts w:ascii="Arial" w:hAnsi="Arial" w:hint="default"/>
        <w:b/>
        <w:i w:val="0"/>
        <w:sz w:val="22"/>
      </w:rPr>
    </w:lvl>
    <w:lvl w:ilvl="3">
      <w:start w:val="1"/>
      <w:numFmt w:val="decimal"/>
      <w:lvlText w:val="%1.%2.%3.%4"/>
      <w:lvlJc w:val="left"/>
      <w:pPr>
        <w:tabs>
          <w:tab w:val="num" w:pos="431"/>
        </w:tabs>
        <w:ind w:left="431" w:hanging="431"/>
      </w:pPr>
      <w:rPr>
        <w:rFonts w:ascii="Arial" w:hAnsi="Arial" w:hint="default"/>
        <w:sz w:val="22"/>
      </w:rPr>
    </w:lvl>
    <w:lvl w:ilvl="4">
      <w:start w:val="1"/>
      <w:numFmt w:val="decimal"/>
      <w:lvlText w:val="%1.%2.%3.%4.%5."/>
      <w:lvlJc w:val="left"/>
      <w:pPr>
        <w:tabs>
          <w:tab w:val="num" w:pos="431"/>
        </w:tabs>
        <w:ind w:left="431" w:hanging="431"/>
      </w:pPr>
      <w:rPr>
        <w:rFonts w:hint="default"/>
      </w:rPr>
    </w:lvl>
    <w:lvl w:ilvl="5">
      <w:start w:val="1"/>
      <w:numFmt w:val="decimal"/>
      <w:lvlText w:val="%1.%2.%3.%4.%5.%6."/>
      <w:lvlJc w:val="left"/>
      <w:pPr>
        <w:tabs>
          <w:tab w:val="num" w:pos="431"/>
        </w:tabs>
        <w:ind w:left="431" w:hanging="431"/>
      </w:pPr>
      <w:rPr>
        <w:rFonts w:hint="default"/>
      </w:rPr>
    </w:lvl>
    <w:lvl w:ilvl="6">
      <w:start w:val="1"/>
      <w:numFmt w:val="decimal"/>
      <w:lvlText w:val="%1.%2.%3.%4.%5.%6.%7."/>
      <w:lvlJc w:val="left"/>
      <w:pPr>
        <w:tabs>
          <w:tab w:val="num" w:pos="431"/>
        </w:tabs>
        <w:ind w:left="431" w:hanging="431"/>
      </w:pPr>
      <w:rPr>
        <w:rFonts w:ascii="Arial" w:hAnsi="Arial" w:hint="default"/>
        <w:sz w:val="22"/>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25">
    <w:nsid w:val="31F71FFD"/>
    <w:multiLevelType w:val="multilevel"/>
    <w:tmpl w:val="5344DEB6"/>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ascii="Arial" w:hAnsi="Arial" w:hint="default"/>
        <w:b w:val="0"/>
        <w:i/>
        <w:sz w:val="22"/>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374E7A59"/>
    <w:multiLevelType w:val="hybridMultilevel"/>
    <w:tmpl w:val="3CEE08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8D63A77"/>
    <w:multiLevelType w:val="hybridMultilevel"/>
    <w:tmpl w:val="2DCC5468"/>
    <w:lvl w:ilvl="0">
      <w:start w:val="1"/>
      <w:numFmt w:val="decimal"/>
      <w:pStyle w:val="ListBullet"/>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F8502E0"/>
    <w:multiLevelType w:val="hybridMultilevel"/>
    <w:tmpl w:val="12F232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14F2797"/>
    <w:multiLevelType w:val="hybridMultilevel"/>
    <w:tmpl w:val="2DFECD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59826A8"/>
    <w:multiLevelType w:val="hybridMultilevel"/>
    <w:tmpl w:val="560A4F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5D07F44"/>
    <w:multiLevelType w:val="multilevel"/>
    <w:tmpl w:val="BC882C44"/>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4A79443E"/>
    <w:multiLevelType w:val="hybridMultilevel"/>
    <w:tmpl w:val="CFB636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2EE35CF"/>
    <w:multiLevelType w:val="hybridMultilevel"/>
    <w:tmpl w:val="E3A25A52"/>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4">
    <w:nsid w:val="592A5F1D"/>
    <w:multiLevelType w:val="multilevel"/>
    <w:tmpl w:val="39C47C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64" w:hanging="9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nsid w:val="5CDF316E"/>
    <w:multiLevelType w:val="hybridMultilevel"/>
    <w:tmpl w:val="1F38EB46"/>
    <w:lvl w:ilvl="0">
      <w:start w:val="1"/>
      <w:numFmt w:val="decimal"/>
      <w:lvlText w:val="%1."/>
      <w:lvlJc w:val="left"/>
      <w:pPr>
        <w:ind w:left="1077" w:hanging="360"/>
      </w:pPr>
    </w:lvl>
    <w:lvl w:ilvl="1" w:tentative="1">
      <w:start w:val="1"/>
      <w:numFmt w:val="lowerLetter"/>
      <w:lvlText w:val="%2."/>
      <w:lvlJc w:val="left"/>
      <w:pPr>
        <w:ind w:left="1797" w:hanging="360"/>
      </w:pPr>
    </w:lvl>
    <w:lvl w:ilvl="2" w:tentative="1">
      <w:start w:val="1"/>
      <w:numFmt w:val="lowerRoman"/>
      <w:lvlText w:val="%3."/>
      <w:lvlJc w:val="right"/>
      <w:pPr>
        <w:ind w:left="2517" w:hanging="180"/>
      </w:pPr>
    </w:lvl>
    <w:lvl w:ilvl="3" w:tentative="1">
      <w:start w:val="1"/>
      <w:numFmt w:val="decimal"/>
      <w:lvlText w:val="%4."/>
      <w:lvlJc w:val="left"/>
      <w:pPr>
        <w:ind w:left="3237" w:hanging="360"/>
      </w:pPr>
    </w:lvl>
    <w:lvl w:ilvl="4" w:tentative="1">
      <w:start w:val="1"/>
      <w:numFmt w:val="lowerLetter"/>
      <w:lvlText w:val="%5."/>
      <w:lvlJc w:val="left"/>
      <w:pPr>
        <w:ind w:left="3957" w:hanging="360"/>
      </w:pPr>
    </w:lvl>
    <w:lvl w:ilvl="5" w:tentative="1">
      <w:start w:val="1"/>
      <w:numFmt w:val="lowerRoman"/>
      <w:lvlText w:val="%6."/>
      <w:lvlJc w:val="right"/>
      <w:pPr>
        <w:ind w:left="4677" w:hanging="180"/>
      </w:pPr>
    </w:lvl>
    <w:lvl w:ilvl="6" w:tentative="1">
      <w:start w:val="1"/>
      <w:numFmt w:val="decimal"/>
      <w:lvlText w:val="%7."/>
      <w:lvlJc w:val="left"/>
      <w:pPr>
        <w:ind w:left="5397" w:hanging="360"/>
      </w:pPr>
    </w:lvl>
    <w:lvl w:ilvl="7" w:tentative="1">
      <w:start w:val="1"/>
      <w:numFmt w:val="lowerLetter"/>
      <w:lvlText w:val="%8."/>
      <w:lvlJc w:val="left"/>
      <w:pPr>
        <w:ind w:left="6117" w:hanging="360"/>
      </w:pPr>
    </w:lvl>
    <w:lvl w:ilvl="8" w:tentative="1">
      <w:start w:val="1"/>
      <w:numFmt w:val="lowerRoman"/>
      <w:lvlText w:val="%9."/>
      <w:lvlJc w:val="right"/>
      <w:pPr>
        <w:ind w:left="6837" w:hanging="180"/>
      </w:pPr>
    </w:lvl>
  </w:abstractNum>
  <w:abstractNum w:abstractNumId="36">
    <w:nsid w:val="5F796369"/>
    <w:multiLevelType w:val="hybridMultilevel"/>
    <w:tmpl w:val="4470F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3F5AE6"/>
    <w:multiLevelType w:val="multilevel"/>
    <w:tmpl w:val="A0E29820"/>
    <w:lvl w:ilvl="0">
      <w:start w:val="1"/>
      <w:numFmt w:val="decimal"/>
      <w:lvlText w:val="%1"/>
      <w:lvlJc w:val="left"/>
      <w:pPr>
        <w:tabs>
          <w:tab w:val="num" w:pos="432"/>
        </w:tabs>
        <w:ind w:left="432" w:hanging="432"/>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i w:val="0"/>
        <w:sz w:val="24"/>
      </w:rPr>
    </w:lvl>
    <w:lvl w:ilvl="2">
      <w:start w:val="1"/>
      <w:numFmt w:val="decimal"/>
      <w:lvlText w:val="%1.%2.%3"/>
      <w:lvlJc w:val="left"/>
      <w:pPr>
        <w:tabs>
          <w:tab w:val="num" w:pos="720"/>
        </w:tabs>
        <w:ind w:left="720" w:hanging="720"/>
      </w:pPr>
      <w:rPr>
        <w:rFonts w:ascii="Arial" w:hAnsi="Arial" w:hint="default"/>
        <w:b/>
        <w:i w:val="0"/>
        <w:sz w:val="22"/>
      </w:rPr>
    </w:lvl>
    <w:lvl w:ilvl="3">
      <w:start w:val="1"/>
      <w:numFmt w:val="decimal"/>
      <w:lvlText w:val="%1.%2.%3.%4"/>
      <w:lvlJc w:val="left"/>
      <w:pPr>
        <w:tabs>
          <w:tab w:val="num" w:pos="864"/>
        </w:tabs>
        <w:ind w:left="864" w:hanging="864"/>
      </w:pPr>
      <w:rPr>
        <w:rFonts w:ascii="Arial" w:hAnsi="Arial"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563172863">
    <w:abstractNumId w:val="17"/>
  </w:num>
  <w:num w:numId="2" w16cid:durableId="427585102">
    <w:abstractNumId w:val="8"/>
  </w:num>
  <w:num w:numId="3" w16cid:durableId="127674232">
    <w:abstractNumId w:val="3"/>
  </w:num>
  <w:num w:numId="4" w16cid:durableId="2098402443">
    <w:abstractNumId w:val="2"/>
  </w:num>
  <w:num w:numId="5" w16cid:durableId="249701812">
    <w:abstractNumId w:val="1"/>
  </w:num>
  <w:num w:numId="6" w16cid:durableId="1721974544">
    <w:abstractNumId w:val="0"/>
  </w:num>
  <w:num w:numId="7" w16cid:durableId="1559126202">
    <w:abstractNumId w:val="9"/>
  </w:num>
  <w:num w:numId="8" w16cid:durableId="506024420">
    <w:abstractNumId w:val="7"/>
  </w:num>
  <w:num w:numId="9" w16cid:durableId="786000134">
    <w:abstractNumId w:val="6"/>
  </w:num>
  <w:num w:numId="10" w16cid:durableId="233441475">
    <w:abstractNumId w:val="5"/>
  </w:num>
  <w:num w:numId="11" w16cid:durableId="1698698213">
    <w:abstractNumId w:val="4"/>
  </w:num>
  <w:num w:numId="12" w16cid:durableId="100297067">
    <w:abstractNumId w:val="23"/>
  </w:num>
  <w:num w:numId="13" w16cid:durableId="1729761668">
    <w:abstractNumId w:val="31"/>
  </w:num>
  <w:num w:numId="14" w16cid:durableId="1949655627">
    <w:abstractNumId w:val="19"/>
  </w:num>
  <w:num w:numId="15" w16cid:durableId="1135683051">
    <w:abstractNumId w:val="11"/>
  </w:num>
  <w:num w:numId="16" w16cid:durableId="1226526841">
    <w:abstractNumId w:val="37"/>
  </w:num>
  <w:num w:numId="17" w16cid:durableId="2056656953">
    <w:abstractNumId w:val="25"/>
  </w:num>
  <w:num w:numId="18" w16cid:durableId="1101340414">
    <w:abstractNumId w:val="24"/>
  </w:num>
  <w:num w:numId="19" w16cid:durableId="1321032600">
    <w:abstractNumId w:val="29"/>
  </w:num>
  <w:num w:numId="20" w16cid:durableId="93593634">
    <w:abstractNumId w:val="27"/>
  </w:num>
  <w:num w:numId="21" w16cid:durableId="187108547">
    <w:abstractNumId w:val="20"/>
  </w:num>
  <w:num w:numId="22" w16cid:durableId="2146579497">
    <w:abstractNumId w:val="32"/>
  </w:num>
  <w:num w:numId="23" w16cid:durableId="1727946758">
    <w:abstractNumId w:val="12"/>
  </w:num>
  <w:num w:numId="24" w16cid:durableId="1260260369">
    <w:abstractNumId w:val="15"/>
  </w:num>
  <w:num w:numId="25" w16cid:durableId="1691949986">
    <w:abstractNumId w:val="35"/>
  </w:num>
  <w:num w:numId="26" w16cid:durableId="1344890882">
    <w:abstractNumId w:val="33"/>
  </w:num>
  <w:num w:numId="27" w16cid:durableId="202602782">
    <w:abstractNumId w:val="27"/>
    <w:lvlOverride w:ilvl="0">
      <w:startOverride w:val="1"/>
    </w:lvlOverride>
  </w:num>
  <w:num w:numId="28" w16cid:durableId="452017216">
    <w:abstractNumId w:val="27"/>
    <w:lvlOverride w:ilvl="0">
      <w:startOverride w:val="1"/>
    </w:lvlOverride>
  </w:num>
  <w:num w:numId="29" w16cid:durableId="2137092942">
    <w:abstractNumId w:val="27"/>
    <w:lvlOverride w:ilvl="0">
      <w:startOverride w:val="1"/>
    </w:lvlOverride>
  </w:num>
  <w:num w:numId="30" w16cid:durableId="180584376">
    <w:abstractNumId w:val="16"/>
  </w:num>
  <w:num w:numId="31" w16cid:durableId="912423272">
    <w:abstractNumId w:val="28"/>
  </w:num>
  <w:num w:numId="32" w16cid:durableId="2084644974">
    <w:abstractNumId w:val="13"/>
  </w:num>
  <w:num w:numId="33" w16cid:durableId="66847724">
    <w:abstractNumId w:val="34"/>
  </w:num>
  <w:num w:numId="34" w16cid:durableId="1828588365">
    <w:abstractNumId w:val="10"/>
  </w:num>
  <w:num w:numId="35" w16cid:durableId="1646160547">
    <w:abstractNumId w:val="26"/>
  </w:num>
  <w:num w:numId="36" w16cid:durableId="605888547">
    <w:abstractNumId w:val="18"/>
  </w:num>
  <w:num w:numId="37" w16cid:durableId="410126017">
    <w:abstractNumId w:val="14"/>
  </w:num>
  <w:num w:numId="38" w16cid:durableId="353266306">
    <w:abstractNumId w:val="16"/>
    <w:lvlOverride w:ilvl="0">
      <w:startOverride w:val="1"/>
    </w:lvlOverride>
  </w:num>
  <w:num w:numId="39" w16cid:durableId="1310481301">
    <w:abstractNumId w:val="27"/>
    <w:lvlOverride w:ilvl="0">
      <w:startOverride w:val="1"/>
    </w:lvlOverride>
  </w:num>
  <w:num w:numId="40" w16cid:durableId="795948037">
    <w:abstractNumId w:val="27"/>
    <w:lvlOverride w:ilvl="0">
      <w:startOverride w:val="1"/>
    </w:lvlOverride>
  </w:num>
  <w:num w:numId="41" w16cid:durableId="1609845932">
    <w:abstractNumId w:val="21"/>
  </w:num>
  <w:num w:numId="42" w16cid:durableId="1803961333">
    <w:abstractNumId w:val="30"/>
  </w:num>
  <w:num w:numId="43" w16cid:durableId="1202791002">
    <w:abstractNumId w:val="22"/>
  </w:num>
  <w:num w:numId="44" w16cid:durableId="29376051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proofState w:spelling="clean" w:grammar="clean"/>
  <w:attachedTemplate r:id="rId1"/>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1E0"/>
    <w:rsid w:val="0000015F"/>
    <w:rsid w:val="00001971"/>
    <w:rsid w:val="000021A9"/>
    <w:rsid w:val="00003423"/>
    <w:rsid w:val="00005BAC"/>
    <w:rsid w:val="00007007"/>
    <w:rsid w:val="0001133D"/>
    <w:rsid w:val="000113E0"/>
    <w:rsid w:val="0001473D"/>
    <w:rsid w:val="00017209"/>
    <w:rsid w:val="00017AAC"/>
    <w:rsid w:val="00025082"/>
    <w:rsid w:val="0003240D"/>
    <w:rsid w:val="000328CF"/>
    <w:rsid w:val="00033582"/>
    <w:rsid w:val="00036129"/>
    <w:rsid w:val="00036AC2"/>
    <w:rsid w:val="0003760C"/>
    <w:rsid w:val="00041379"/>
    <w:rsid w:val="00041588"/>
    <w:rsid w:val="00042B94"/>
    <w:rsid w:val="00042FA5"/>
    <w:rsid w:val="00044036"/>
    <w:rsid w:val="0004594A"/>
    <w:rsid w:val="00050B15"/>
    <w:rsid w:val="00052E6B"/>
    <w:rsid w:val="00060D72"/>
    <w:rsid w:val="00072A02"/>
    <w:rsid w:val="00084986"/>
    <w:rsid w:val="00084DC4"/>
    <w:rsid w:val="00087241"/>
    <w:rsid w:val="00091A81"/>
    <w:rsid w:val="00093516"/>
    <w:rsid w:val="0009563D"/>
    <w:rsid w:val="000A1FA6"/>
    <w:rsid w:val="000B1580"/>
    <w:rsid w:val="000B68AF"/>
    <w:rsid w:val="000B6AEE"/>
    <w:rsid w:val="000B7DED"/>
    <w:rsid w:val="000C28A7"/>
    <w:rsid w:val="000C5FC7"/>
    <w:rsid w:val="000C6B7E"/>
    <w:rsid w:val="000D2357"/>
    <w:rsid w:val="000D2AD5"/>
    <w:rsid w:val="000D52A5"/>
    <w:rsid w:val="000D672E"/>
    <w:rsid w:val="000D679D"/>
    <w:rsid w:val="000D796B"/>
    <w:rsid w:val="000E0324"/>
    <w:rsid w:val="000E3AB8"/>
    <w:rsid w:val="000F2BB4"/>
    <w:rsid w:val="00100826"/>
    <w:rsid w:val="00105791"/>
    <w:rsid w:val="00106F24"/>
    <w:rsid w:val="0010714B"/>
    <w:rsid w:val="001121D8"/>
    <w:rsid w:val="00116983"/>
    <w:rsid w:val="00117B44"/>
    <w:rsid w:val="0012262D"/>
    <w:rsid w:val="00125A33"/>
    <w:rsid w:val="001301E8"/>
    <w:rsid w:val="0013385D"/>
    <w:rsid w:val="00135672"/>
    <w:rsid w:val="001364CB"/>
    <w:rsid w:val="00141C2D"/>
    <w:rsid w:val="001428CB"/>
    <w:rsid w:val="00154ABC"/>
    <w:rsid w:val="0015620E"/>
    <w:rsid w:val="00156A9A"/>
    <w:rsid w:val="00166743"/>
    <w:rsid w:val="00172E7A"/>
    <w:rsid w:val="0017452D"/>
    <w:rsid w:val="001758C9"/>
    <w:rsid w:val="00177FC8"/>
    <w:rsid w:val="00183119"/>
    <w:rsid w:val="001837FD"/>
    <w:rsid w:val="00183915"/>
    <w:rsid w:val="0018509F"/>
    <w:rsid w:val="001919A6"/>
    <w:rsid w:val="001933B0"/>
    <w:rsid w:val="00193788"/>
    <w:rsid w:val="001960E0"/>
    <w:rsid w:val="001A15F3"/>
    <w:rsid w:val="001A17B5"/>
    <w:rsid w:val="001A3E28"/>
    <w:rsid w:val="001B07AB"/>
    <w:rsid w:val="001C22DD"/>
    <w:rsid w:val="001C515C"/>
    <w:rsid w:val="001C5719"/>
    <w:rsid w:val="001C751C"/>
    <w:rsid w:val="001D20D6"/>
    <w:rsid w:val="001E1C22"/>
    <w:rsid w:val="001E1C8B"/>
    <w:rsid w:val="001E2406"/>
    <w:rsid w:val="001E3C15"/>
    <w:rsid w:val="00201847"/>
    <w:rsid w:val="0020650C"/>
    <w:rsid w:val="0021165F"/>
    <w:rsid w:val="00212F15"/>
    <w:rsid w:val="00215CBF"/>
    <w:rsid w:val="00220042"/>
    <w:rsid w:val="00226A6C"/>
    <w:rsid w:val="00227D4A"/>
    <w:rsid w:val="002348BC"/>
    <w:rsid w:val="0024441B"/>
    <w:rsid w:val="00244F41"/>
    <w:rsid w:val="00246EBB"/>
    <w:rsid w:val="002528CC"/>
    <w:rsid w:val="00252CE2"/>
    <w:rsid w:val="0025542A"/>
    <w:rsid w:val="002559F6"/>
    <w:rsid w:val="00255E06"/>
    <w:rsid w:val="00256D80"/>
    <w:rsid w:val="0026036B"/>
    <w:rsid w:val="00262247"/>
    <w:rsid w:val="00265299"/>
    <w:rsid w:val="00272E3D"/>
    <w:rsid w:val="00274268"/>
    <w:rsid w:val="00274F92"/>
    <w:rsid w:val="00277C60"/>
    <w:rsid w:val="00277C7E"/>
    <w:rsid w:val="00282BED"/>
    <w:rsid w:val="002A76F1"/>
    <w:rsid w:val="002A7B26"/>
    <w:rsid w:val="002B2D1D"/>
    <w:rsid w:val="002B310F"/>
    <w:rsid w:val="002B4B9B"/>
    <w:rsid w:val="002B4BAE"/>
    <w:rsid w:val="002C3DA8"/>
    <w:rsid w:val="002C51BE"/>
    <w:rsid w:val="002D485F"/>
    <w:rsid w:val="002D6972"/>
    <w:rsid w:val="002E10DC"/>
    <w:rsid w:val="002E443E"/>
    <w:rsid w:val="002F2528"/>
    <w:rsid w:val="002F5664"/>
    <w:rsid w:val="002F56F8"/>
    <w:rsid w:val="002F7A60"/>
    <w:rsid w:val="00302294"/>
    <w:rsid w:val="00303218"/>
    <w:rsid w:val="00304E32"/>
    <w:rsid w:val="00310E72"/>
    <w:rsid w:val="003154CE"/>
    <w:rsid w:val="003174CA"/>
    <w:rsid w:val="00317733"/>
    <w:rsid w:val="003254ED"/>
    <w:rsid w:val="00327CF8"/>
    <w:rsid w:val="00333BC4"/>
    <w:rsid w:val="00334C24"/>
    <w:rsid w:val="00343D2A"/>
    <w:rsid w:val="003440FE"/>
    <w:rsid w:val="0034505C"/>
    <w:rsid w:val="0034556E"/>
    <w:rsid w:val="00356D8B"/>
    <w:rsid w:val="0036099B"/>
    <w:rsid w:val="0036111B"/>
    <w:rsid w:val="00363E71"/>
    <w:rsid w:val="00364985"/>
    <w:rsid w:val="00364D2B"/>
    <w:rsid w:val="00371E42"/>
    <w:rsid w:val="00375DF7"/>
    <w:rsid w:val="00382C43"/>
    <w:rsid w:val="00382EA6"/>
    <w:rsid w:val="003847A3"/>
    <w:rsid w:val="00385CA6"/>
    <w:rsid w:val="00387928"/>
    <w:rsid w:val="003952AC"/>
    <w:rsid w:val="0039685D"/>
    <w:rsid w:val="00397531"/>
    <w:rsid w:val="003A0EB0"/>
    <w:rsid w:val="003A4193"/>
    <w:rsid w:val="003B4EC2"/>
    <w:rsid w:val="003B526A"/>
    <w:rsid w:val="003C1EAB"/>
    <w:rsid w:val="003C587E"/>
    <w:rsid w:val="003C5E4C"/>
    <w:rsid w:val="003C5F2E"/>
    <w:rsid w:val="003C788A"/>
    <w:rsid w:val="003D77FD"/>
    <w:rsid w:val="003D7FDA"/>
    <w:rsid w:val="003E0DD1"/>
    <w:rsid w:val="003E2851"/>
    <w:rsid w:val="003E3D09"/>
    <w:rsid w:val="003E3F36"/>
    <w:rsid w:val="003F42AD"/>
    <w:rsid w:val="003F4F39"/>
    <w:rsid w:val="003F5CDC"/>
    <w:rsid w:val="00400E18"/>
    <w:rsid w:val="00404D08"/>
    <w:rsid w:val="00410381"/>
    <w:rsid w:val="0041330F"/>
    <w:rsid w:val="004133D0"/>
    <w:rsid w:val="0041758F"/>
    <w:rsid w:val="0042023E"/>
    <w:rsid w:val="00420C44"/>
    <w:rsid w:val="00422AF7"/>
    <w:rsid w:val="00425541"/>
    <w:rsid w:val="0042678A"/>
    <w:rsid w:val="00431E03"/>
    <w:rsid w:val="0043297A"/>
    <w:rsid w:val="00441002"/>
    <w:rsid w:val="004412D7"/>
    <w:rsid w:val="00444B43"/>
    <w:rsid w:val="00456044"/>
    <w:rsid w:val="004560BA"/>
    <w:rsid w:val="0045662F"/>
    <w:rsid w:val="00460BCB"/>
    <w:rsid w:val="00461062"/>
    <w:rsid w:val="00461DC3"/>
    <w:rsid w:val="004645B2"/>
    <w:rsid w:val="004674E9"/>
    <w:rsid w:val="0047393C"/>
    <w:rsid w:val="00473E64"/>
    <w:rsid w:val="00481875"/>
    <w:rsid w:val="00482BB0"/>
    <w:rsid w:val="00483878"/>
    <w:rsid w:val="00484215"/>
    <w:rsid w:val="004A032D"/>
    <w:rsid w:val="004A4DC6"/>
    <w:rsid w:val="004A4E42"/>
    <w:rsid w:val="004A65E3"/>
    <w:rsid w:val="004B1768"/>
    <w:rsid w:val="004B19E9"/>
    <w:rsid w:val="004B68AC"/>
    <w:rsid w:val="004B69E8"/>
    <w:rsid w:val="004C481E"/>
    <w:rsid w:val="004D22EC"/>
    <w:rsid w:val="004D6E5D"/>
    <w:rsid w:val="004E59C8"/>
    <w:rsid w:val="004F038C"/>
    <w:rsid w:val="004F08D3"/>
    <w:rsid w:val="004F38D7"/>
    <w:rsid w:val="00501F9E"/>
    <w:rsid w:val="00502211"/>
    <w:rsid w:val="00502CE6"/>
    <w:rsid w:val="0051609E"/>
    <w:rsid w:val="00524791"/>
    <w:rsid w:val="005256D1"/>
    <w:rsid w:val="00526377"/>
    <w:rsid w:val="00534413"/>
    <w:rsid w:val="00536AD3"/>
    <w:rsid w:val="005402E5"/>
    <w:rsid w:val="0054428B"/>
    <w:rsid w:val="005479BE"/>
    <w:rsid w:val="00551417"/>
    <w:rsid w:val="00554E20"/>
    <w:rsid w:val="00556A61"/>
    <w:rsid w:val="00561365"/>
    <w:rsid w:val="00565FEC"/>
    <w:rsid w:val="00574245"/>
    <w:rsid w:val="00576A96"/>
    <w:rsid w:val="00580448"/>
    <w:rsid w:val="005818DB"/>
    <w:rsid w:val="005821F3"/>
    <w:rsid w:val="005847D7"/>
    <w:rsid w:val="00590401"/>
    <w:rsid w:val="005938F5"/>
    <w:rsid w:val="00594A04"/>
    <w:rsid w:val="005961F6"/>
    <w:rsid w:val="005A142E"/>
    <w:rsid w:val="005A6D97"/>
    <w:rsid w:val="005B0EDD"/>
    <w:rsid w:val="005B1605"/>
    <w:rsid w:val="005B2498"/>
    <w:rsid w:val="005B4754"/>
    <w:rsid w:val="005B48E0"/>
    <w:rsid w:val="005C0709"/>
    <w:rsid w:val="005C2CDF"/>
    <w:rsid w:val="005C5C86"/>
    <w:rsid w:val="005D5C0A"/>
    <w:rsid w:val="005D6C4C"/>
    <w:rsid w:val="005E70D8"/>
    <w:rsid w:val="005F1067"/>
    <w:rsid w:val="005F19BF"/>
    <w:rsid w:val="005F2ABD"/>
    <w:rsid w:val="00602494"/>
    <w:rsid w:val="00602D34"/>
    <w:rsid w:val="00604E3A"/>
    <w:rsid w:val="006061A5"/>
    <w:rsid w:val="0060795B"/>
    <w:rsid w:val="00607F89"/>
    <w:rsid w:val="00621455"/>
    <w:rsid w:val="00625847"/>
    <w:rsid w:val="00633B83"/>
    <w:rsid w:val="0064324E"/>
    <w:rsid w:val="00652FEE"/>
    <w:rsid w:val="00653330"/>
    <w:rsid w:val="0065782D"/>
    <w:rsid w:val="0066145E"/>
    <w:rsid w:val="0066465F"/>
    <w:rsid w:val="00665538"/>
    <w:rsid w:val="006677F3"/>
    <w:rsid w:val="006711E4"/>
    <w:rsid w:val="00674A2F"/>
    <w:rsid w:val="00677E2A"/>
    <w:rsid w:val="006805DF"/>
    <w:rsid w:val="00684A21"/>
    <w:rsid w:val="006925EA"/>
    <w:rsid w:val="00692CC6"/>
    <w:rsid w:val="006942CD"/>
    <w:rsid w:val="00695DA1"/>
    <w:rsid w:val="006A2176"/>
    <w:rsid w:val="006A7367"/>
    <w:rsid w:val="006B17AE"/>
    <w:rsid w:val="006B7158"/>
    <w:rsid w:val="006C201A"/>
    <w:rsid w:val="006C250F"/>
    <w:rsid w:val="006C5A4D"/>
    <w:rsid w:val="006C6471"/>
    <w:rsid w:val="006D1685"/>
    <w:rsid w:val="006E05B2"/>
    <w:rsid w:val="006E3929"/>
    <w:rsid w:val="006F1B95"/>
    <w:rsid w:val="006F1C45"/>
    <w:rsid w:val="006F2924"/>
    <w:rsid w:val="00701239"/>
    <w:rsid w:val="007042B4"/>
    <w:rsid w:val="007072E4"/>
    <w:rsid w:val="00711841"/>
    <w:rsid w:val="00717E1F"/>
    <w:rsid w:val="0072068F"/>
    <w:rsid w:val="007213CD"/>
    <w:rsid w:val="007346A9"/>
    <w:rsid w:val="007366F8"/>
    <w:rsid w:val="0077096C"/>
    <w:rsid w:val="00772B35"/>
    <w:rsid w:val="007749BC"/>
    <w:rsid w:val="00780B51"/>
    <w:rsid w:val="00787853"/>
    <w:rsid w:val="00794485"/>
    <w:rsid w:val="00795055"/>
    <w:rsid w:val="007953B5"/>
    <w:rsid w:val="00795C96"/>
    <w:rsid w:val="0079754E"/>
    <w:rsid w:val="007A5B6B"/>
    <w:rsid w:val="007A7B7C"/>
    <w:rsid w:val="007B1AE8"/>
    <w:rsid w:val="007B5105"/>
    <w:rsid w:val="007B6CC4"/>
    <w:rsid w:val="007C0E06"/>
    <w:rsid w:val="007C3C56"/>
    <w:rsid w:val="007C4E54"/>
    <w:rsid w:val="007D05F0"/>
    <w:rsid w:val="007D060F"/>
    <w:rsid w:val="007D0BE2"/>
    <w:rsid w:val="007D3F3D"/>
    <w:rsid w:val="007E0B29"/>
    <w:rsid w:val="007E0F81"/>
    <w:rsid w:val="007E50C3"/>
    <w:rsid w:val="007E5814"/>
    <w:rsid w:val="007F09E6"/>
    <w:rsid w:val="007F21B1"/>
    <w:rsid w:val="007F2788"/>
    <w:rsid w:val="007F39F3"/>
    <w:rsid w:val="007F7639"/>
    <w:rsid w:val="00800E7C"/>
    <w:rsid w:val="00812C53"/>
    <w:rsid w:val="00813CB6"/>
    <w:rsid w:val="00817A63"/>
    <w:rsid w:val="0082426B"/>
    <w:rsid w:val="0083043F"/>
    <w:rsid w:val="00835B6F"/>
    <w:rsid w:val="00841CF9"/>
    <w:rsid w:val="008447B8"/>
    <w:rsid w:val="00850562"/>
    <w:rsid w:val="008505DC"/>
    <w:rsid w:val="00850640"/>
    <w:rsid w:val="008561A8"/>
    <w:rsid w:val="008675F6"/>
    <w:rsid w:val="00874672"/>
    <w:rsid w:val="008838FD"/>
    <w:rsid w:val="00886916"/>
    <w:rsid w:val="008921D3"/>
    <w:rsid w:val="008926C1"/>
    <w:rsid w:val="00893405"/>
    <w:rsid w:val="00893FF9"/>
    <w:rsid w:val="00895E5F"/>
    <w:rsid w:val="008A23C2"/>
    <w:rsid w:val="008A24F5"/>
    <w:rsid w:val="008A25FF"/>
    <w:rsid w:val="008A2DCB"/>
    <w:rsid w:val="008A3980"/>
    <w:rsid w:val="008A6CA9"/>
    <w:rsid w:val="008B1B4E"/>
    <w:rsid w:val="008B3708"/>
    <w:rsid w:val="008B56BA"/>
    <w:rsid w:val="008C3120"/>
    <w:rsid w:val="008D0F9C"/>
    <w:rsid w:val="008D456F"/>
    <w:rsid w:val="008D4938"/>
    <w:rsid w:val="008E44D6"/>
    <w:rsid w:val="008F48A5"/>
    <w:rsid w:val="008F4A3C"/>
    <w:rsid w:val="008F6405"/>
    <w:rsid w:val="008F76A9"/>
    <w:rsid w:val="00900734"/>
    <w:rsid w:val="00907349"/>
    <w:rsid w:val="00910F62"/>
    <w:rsid w:val="009112FC"/>
    <w:rsid w:val="009233EC"/>
    <w:rsid w:val="009235FD"/>
    <w:rsid w:val="00924E2D"/>
    <w:rsid w:val="009363BC"/>
    <w:rsid w:val="0093694C"/>
    <w:rsid w:val="00936C4B"/>
    <w:rsid w:val="00941380"/>
    <w:rsid w:val="00943587"/>
    <w:rsid w:val="00945006"/>
    <w:rsid w:val="009451E0"/>
    <w:rsid w:val="00952756"/>
    <w:rsid w:val="00954E4C"/>
    <w:rsid w:val="00957953"/>
    <w:rsid w:val="00965DFC"/>
    <w:rsid w:val="00965E9F"/>
    <w:rsid w:val="009664E1"/>
    <w:rsid w:val="009668B3"/>
    <w:rsid w:val="0098022A"/>
    <w:rsid w:val="009867D7"/>
    <w:rsid w:val="00986A8C"/>
    <w:rsid w:val="00987B72"/>
    <w:rsid w:val="00990B9B"/>
    <w:rsid w:val="00993C6A"/>
    <w:rsid w:val="0099656D"/>
    <w:rsid w:val="00996F80"/>
    <w:rsid w:val="009A2767"/>
    <w:rsid w:val="009A528E"/>
    <w:rsid w:val="009A6252"/>
    <w:rsid w:val="009A67FF"/>
    <w:rsid w:val="009A7B1B"/>
    <w:rsid w:val="009B0DA1"/>
    <w:rsid w:val="009B3871"/>
    <w:rsid w:val="009C280C"/>
    <w:rsid w:val="009C643F"/>
    <w:rsid w:val="009D1C51"/>
    <w:rsid w:val="009D2F4F"/>
    <w:rsid w:val="009D4B1C"/>
    <w:rsid w:val="009D7417"/>
    <w:rsid w:val="009D7B27"/>
    <w:rsid w:val="009E1E77"/>
    <w:rsid w:val="009E5C5D"/>
    <w:rsid w:val="009E5EF6"/>
    <w:rsid w:val="009E6A71"/>
    <w:rsid w:val="009F131F"/>
    <w:rsid w:val="009F2B9C"/>
    <w:rsid w:val="009F4777"/>
    <w:rsid w:val="00A01717"/>
    <w:rsid w:val="00A05859"/>
    <w:rsid w:val="00A135EA"/>
    <w:rsid w:val="00A149B9"/>
    <w:rsid w:val="00A176CE"/>
    <w:rsid w:val="00A306BD"/>
    <w:rsid w:val="00A312B0"/>
    <w:rsid w:val="00A313E2"/>
    <w:rsid w:val="00A31941"/>
    <w:rsid w:val="00A3539D"/>
    <w:rsid w:val="00A43942"/>
    <w:rsid w:val="00A55965"/>
    <w:rsid w:val="00A61D3E"/>
    <w:rsid w:val="00A66DDB"/>
    <w:rsid w:val="00A71896"/>
    <w:rsid w:val="00A75D10"/>
    <w:rsid w:val="00A83FDE"/>
    <w:rsid w:val="00A90BA6"/>
    <w:rsid w:val="00A91D22"/>
    <w:rsid w:val="00A956ED"/>
    <w:rsid w:val="00A96903"/>
    <w:rsid w:val="00AA0B2F"/>
    <w:rsid w:val="00AA0D23"/>
    <w:rsid w:val="00AA25C4"/>
    <w:rsid w:val="00AA31EE"/>
    <w:rsid w:val="00AA46DC"/>
    <w:rsid w:val="00AB1993"/>
    <w:rsid w:val="00AB635A"/>
    <w:rsid w:val="00AB7A30"/>
    <w:rsid w:val="00AC0219"/>
    <w:rsid w:val="00AC16B7"/>
    <w:rsid w:val="00AC59A3"/>
    <w:rsid w:val="00AD647C"/>
    <w:rsid w:val="00AE0C04"/>
    <w:rsid w:val="00AE5B33"/>
    <w:rsid w:val="00AE6A98"/>
    <w:rsid w:val="00AF31E4"/>
    <w:rsid w:val="00AF3CF5"/>
    <w:rsid w:val="00AF5761"/>
    <w:rsid w:val="00AF5CF3"/>
    <w:rsid w:val="00B01F14"/>
    <w:rsid w:val="00B03E2E"/>
    <w:rsid w:val="00B04BD4"/>
    <w:rsid w:val="00B058C6"/>
    <w:rsid w:val="00B05D80"/>
    <w:rsid w:val="00B14EEC"/>
    <w:rsid w:val="00B162D6"/>
    <w:rsid w:val="00B16663"/>
    <w:rsid w:val="00B173B0"/>
    <w:rsid w:val="00B204AC"/>
    <w:rsid w:val="00B21A0A"/>
    <w:rsid w:val="00B21E2C"/>
    <w:rsid w:val="00B23E1A"/>
    <w:rsid w:val="00B26C71"/>
    <w:rsid w:val="00B27798"/>
    <w:rsid w:val="00B27A16"/>
    <w:rsid w:val="00B3216F"/>
    <w:rsid w:val="00B41858"/>
    <w:rsid w:val="00B44F24"/>
    <w:rsid w:val="00B50C35"/>
    <w:rsid w:val="00B554DE"/>
    <w:rsid w:val="00B57FB4"/>
    <w:rsid w:val="00B6082B"/>
    <w:rsid w:val="00B61B8B"/>
    <w:rsid w:val="00B63A2D"/>
    <w:rsid w:val="00B66F6E"/>
    <w:rsid w:val="00B73C03"/>
    <w:rsid w:val="00B73ED8"/>
    <w:rsid w:val="00B744FD"/>
    <w:rsid w:val="00B80C60"/>
    <w:rsid w:val="00B82317"/>
    <w:rsid w:val="00B85A09"/>
    <w:rsid w:val="00B92426"/>
    <w:rsid w:val="00B97059"/>
    <w:rsid w:val="00BA35EE"/>
    <w:rsid w:val="00BA4D21"/>
    <w:rsid w:val="00BB0F02"/>
    <w:rsid w:val="00BB2440"/>
    <w:rsid w:val="00BB544B"/>
    <w:rsid w:val="00BB640F"/>
    <w:rsid w:val="00BB7505"/>
    <w:rsid w:val="00BB7A61"/>
    <w:rsid w:val="00BC009F"/>
    <w:rsid w:val="00BC2144"/>
    <w:rsid w:val="00BC7A78"/>
    <w:rsid w:val="00BD097B"/>
    <w:rsid w:val="00BD1304"/>
    <w:rsid w:val="00BD2038"/>
    <w:rsid w:val="00BD295E"/>
    <w:rsid w:val="00BD7799"/>
    <w:rsid w:val="00BE2836"/>
    <w:rsid w:val="00BE2E19"/>
    <w:rsid w:val="00BE4E2E"/>
    <w:rsid w:val="00BE7038"/>
    <w:rsid w:val="00BF1362"/>
    <w:rsid w:val="00C01255"/>
    <w:rsid w:val="00C01599"/>
    <w:rsid w:val="00C03B41"/>
    <w:rsid w:val="00C0403F"/>
    <w:rsid w:val="00C04558"/>
    <w:rsid w:val="00C13402"/>
    <w:rsid w:val="00C14D00"/>
    <w:rsid w:val="00C17B50"/>
    <w:rsid w:val="00C21B86"/>
    <w:rsid w:val="00C236D6"/>
    <w:rsid w:val="00C247FA"/>
    <w:rsid w:val="00C257FA"/>
    <w:rsid w:val="00C279D8"/>
    <w:rsid w:val="00C32E75"/>
    <w:rsid w:val="00C33579"/>
    <w:rsid w:val="00C36E67"/>
    <w:rsid w:val="00C41357"/>
    <w:rsid w:val="00C45A6B"/>
    <w:rsid w:val="00C464D6"/>
    <w:rsid w:val="00C47606"/>
    <w:rsid w:val="00C4760F"/>
    <w:rsid w:val="00C47E1E"/>
    <w:rsid w:val="00C55230"/>
    <w:rsid w:val="00C56269"/>
    <w:rsid w:val="00C6024E"/>
    <w:rsid w:val="00C632B4"/>
    <w:rsid w:val="00C67CEE"/>
    <w:rsid w:val="00C757BA"/>
    <w:rsid w:val="00C8479A"/>
    <w:rsid w:val="00CA236C"/>
    <w:rsid w:val="00CA350C"/>
    <w:rsid w:val="00CA74C0"/>
    <w:rsid w:val="00CB7BE3"/>
    <w:rsid w:val="00CB7FE1"/>
    <w:rsid w:val="00CC081E"/>
    <w:rsid w:val="00CD114B"/>
    <w:rsid w:val="00CD2828"/>
    <w:rsid w:val="00CD5728"/>
    <w:rsid w:val="00CE29AC"/>
    <w:rsid w:val="00CE2F50"/>
    <w:rsid w:val="00CE6899"/>
    <w:rsid w:val="00CF0812"/>
    <w:rsid w:val="00CF2E23"/>
    <w:rsid w:val="00CF4D22"/>
    <w:rsid w:val="00CF77EE"/>
    <w:rsid w:val="00D02261"/>
    <w:rsid w:val="00D04AFC"/>
    <w:rsid w:val="00D05855"/>
    <w:rsid w:val="00D064C8"/>
    <w:rsid w:val="00D10FA4"/>
    <w:rsid w:val="00D17B16"/>
    <w:rsid w:val="00D235BF"/>
    <w:rsid w:val="00D246BA"/>
    <w:rsid w:val="00D30B4D"/>
    <w:rsid w:val="00D34484"/>
    <w:rsid w:val="00D41D45"/>
    <w:rsid w:val="00D45AB4"/>
    <w:rsid w:val="00D50A58"/>
    <w:rsid w:val="00D61A86"/>
    <w:rsid w:val="00D61EA9"/>
    <w:rsid w:val="00D6204F"/>
    <w:rsid w:val="00D6697C"/>
    <w:rsid w:val="00D66D99"/>
    <w:rsid w:val="00D70023"/>
    <w:rsid w:val="00D72340"/>
    <w:rsid w:val="00D75331"/>
    <w:rsid w:val="00D90118"/>
    <w:rsid w:val="00D918E4"/>
    <w:rsid w:val="00D94079"/>
    <w:rsid w:val="00DA0E5F"/>
    <w:rsid w:val="00DA704E"/>
    <w:rsid w:val="00DB00AA"/>
    <w:rsid w:val="00DB0EF2"/>
    <w:rsid w:val="00DB2014"/>
    <w:rsid w:val="00DB3110"/>
    <w:rsid w:val="00DB7063"/>
    <w:rsid w:val="00DC11B3"/>
    <w:rsid w:val="00DC2094"/>
    <w:rsid w:val="00DC2759"/>
    <w:rsid w:val="00DC5D7A"/>
    <w:rsid w:val="00DD0485"/>
    <w:rsid w:val="00DD47C7"/>
    <w:rsid w:val="00DE28F6"/>
    <w:rsid w:val="00DE32CB"/>
    <w:rsid w:val="00DE489C"/>
    <w:rsid w:val="00DE6F3C"/>
    <w:rsid w:val="00DF1C08"/>
    <w:rsid w:val="00DF2A36"/>
    <w:rsid w:val="00DF2AA8"/>
    <w:rsid w:val="00DF5965"/>
    <w:rsid w:val="00DF76D0"/>
    <w:rsid w:val="00E00916"/>
    <w:rsid w:val="00E04831"/>
    <w:rsid w:val="00E058F2"/>
    <w:rsid w:val="00E12D5E"/>
    <w:rsid w:val="00E1436C"/>
    <w:rsid w:val="00E16845"/>
    <w:rsid w:val="00E22AB3"/>
    <w:rsid w:val="00E2401A"/>
    <w:rsid w:val="00E24605"/>
    <w:rsid w:val="00E26AB9"/>
    <w:rsid w:val="00E35CB6"/>
    <w:rsid w:val="00E4254C"/>
    <w:rsid w:val="00E43CAC"/>
    <w:rsid w:val="00E5103C"/>
    <w:rsid w:val="00E5202C"/>
    <w:rsid w:val="00E53875"/>
    <w:rsid w:val="00E5484E"/>
    <w:rsid w:val="00E575B1"/>
    <w:rsid w:val="00E60D47"/>
    <w:rsid w:val="00E60F4B"/>
    <w:rsid w:val="00E671C4"/>
    <w:rsid w:val="00E755D8"/>
    <w:rsid w:val="00E767F7"/>
    <w:rsid w:val="00E810BA"/>
    <w:rsid w:val="00E87EFE"/>
    <w:rsid w:val="00E91F23"/>
    <w:rsid w:val="00E92EA8"/>
    <w:rsid w:val="00E9542F"/>
    <w:rsid w:val="00E95E49"/>
    <w:rsid w:val="00E96F20"/>
    <w:rsid w:val="00E970E5"/>
    <w:rsid w:val="00E97C90"/>
    <w:rsid w:val="00EB0173"/>
    <w:rsid w:val="00EB197D"/>
    <w:rsid w:val="00EB2527"/>
    <w:rsid w:val="00EB2EC7"/>
    <w:rsid w:val="00EB354D"/>
    <w:rsid w:val="00EC0FC9"/>
    <w:rsid w:val="00EC4BDD"/>
    <w:rsid w:val="00EC4E51"/>
    <w:rsid w:val="00EC50B4"/>
    <w:rsid w:val="00ED1F08"/>
    <w:rsid w:val="00ED2300"/>
    <w:rsid w:val="00ED556A"/>
    <w:rsid w:val="00ED5CE1"/>
    <w:rsid w:val="00ED6CDC"/>
    <w:rsid w:val="00EE2616"/>
    <w:rsid w:val="00EE34F8"/>
    <w:rsid w:val="00EE65B4"/>
    <w:rsid w:val="00EE7828"/>
    <w:rsid w:val="00EF4DD0"/>
    <w:rsid w:val="00EF5D9F"/>
    <w:rsid w:val="00EF6D25"/>
    <w:rsid w:val="00EF7B55"/>
    <w:rsid w:val="00F021D8"/>
    <w:rsid w:val="00F058DA"/>
    <w:rsid w:val="00F06D65"/>
    <w:rsid w:val="00F15450"/>
    <w:rsid w:val="00F16942"/>
    <w:rsid w:val="00F16D44"/>
    <w:rsid w:val="00F238D5"/>
    <w:rsid w:val="00F24813"/>
    <w:rsid w:val="00F24B01"/>
    <w:rsid w:val="00F2632C"/>
    <w:rsid w:val="00F315DB"/>
    <w:rsid w:val="00F33816"/>
    <w:rsid w:val="00F3481E"/>
    <w:rsid w:val="00F37BD8"/>
    <w:rsid w:val="00F37F0D"/>
    <w:rsid w:val="00F4128C"/>
    <w:rsid w:val="00F50904"/>
    <w:rsid w:val="00F514B8"/>
    <w:rsid w:val="00F5715E"/>
    <w:rsid w:val="00F676B1"/>
    <w:rsid w:val="00F678A2"/>
    <w:rsid w:val="00F716A0"/>
    <w:rsid w:val="00F72B21"/>
    <w:rsid w:val="00F72EC9"/>
    <w:rsid w:val="00F82231"/>
    <w:rsid w:val="00F87CA5"/>
    <w:rsid w:val="00F92110"/>
    <w:rsid w:val="00F94687"/>
    <w:rsid w:val="00F95353"/>
    <w:rsid w:val="00F97D66"/>
    <w:rsid w:val="00FA262E"/>
    <w:rsid w:val="00FA296E"/>
    <w:rsid w:val="00FB11F5"/>
    <w:rsid w:val="00FB1538"/>
    <w:rsid w:val="00FB2CCF"/>
    <w:rsid w:val="00FB7BCD"/>
    <w:rsid w:val="00FC26D5"/>
    <w:rsid w:val="00FC7152"/>
    <w:rsid w:val="00FC7AA5"/>
    <w:rsid w:val="00FD37ED"/>
    <w:rsid w:val="00FD67B4"/>
    <w:rsid w:val="00FD6858"/>
    <w:rsid w:val="00FD6DF4"/>
    <w:rsid w:val="00FD71DA"/>
    <w:rsid w:val="00FD7AAE"/>
    <w:rsid w:val="00FE0162"/>
    <w:rsid w:val="00FE0BE0"/>
    <w:rsid w:val="00FE12C5"/>
    <w:rsid w:val="00FE2C00"/>
    <w:rsid w:val="00FE5FFA"/>
    <w:rsid w:val="00FF192F"/>
    <w:rsid w:val="00FF1965"/>
    <w:rsid w:val="00FF1C98"/>
    <w:rsid w:val="00FF427B"/>
    <w:rsid w:val="2389E319"/>
    <w:rsid w:val="71466479"/>
    <w:rsid w:val="7D7044A2"/>
  </w:rsids>
  <w:docVar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_ansvarlig" w:val="[EK-Ansvarlig]"/>
    <w:docVar w:name="ek_dbfields" w:val="EK_Avdeling¤2#4¤2#[Avdeling]¤3#EK_Avsnitt¤2#4¤2#[Avsnitt]¤3#EK_Bedriftsnavn¤2#1¤2#Helse Bergen¤3#EK_GjelderFra¤2#0¤2#[GjelderFra]¤3#EK_KlGjelderFra¤2#0¤2#[KlGjelderFra]¤3#EK_Opprettet¤2#0¤2#[Opprettet]¤3#EK_Utgitt¤2#0¤2#[Utgitt]¤3#EK_IBrukDato¤2#0¤2#[Endret]¤3#EK_DokumentID¤2#0¤2#[ID]¤3#EK_DokTittel¤2#0¤2#MBF Skjemamal, LOGO, uten offisiell¤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0003021304¤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tittel" w:val="MBF Skjemamal, LOGO, uten offisiell"/>
    <w:docVar w:name="ek_doktype" w:val="[DokType]"/>
    <w:docVar w:name="ek_dokumentid" w:val="[ID]"/>
    <w:docVar w:name="ek_endrfields" w:val="EK_UText2¤1#EK_Rapport¤1#EKR_UText1¤1#EKR_UText2¤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Merknad]"/>
    <w:docVar w:name="ek_opprettet" w:val="[Opprettet]"/>
    <w:docVar w:name="ek_protection" w:val="0"/>
    <w:docVar w:name="ek_rapport" w:val="[Tilknyttet rapport]"/>
    <w:docVar w:name="ek_revisjon" w:val="[Rev]"/>
    <w:docVar w:name="ek_s00mt10400" w:val="[ ]"/>
    <w:docVar w:name="ek_s01mt3" w:val="[ ]"/>
    <w:docVar w:name="ek_status" w:val="[Status]"/>
    <w:docVar w:name="ek_stikkord" w:val="[Stikkord]"/>
    <w:docVar w:name="ek_superstikkord" w:val="[SuperStikkord]"/>
    <w:docVar w:name="ek_type" w:val="MAL"/>
    <w:docVar w:name="ek_utext1" w:val="[Dok.ansvarlig]"/>
    <w:docVar w:name="ek_utext2" w:val="[]"/>
    <w:docVar w:name="ek_utext3" w:val="[UText3]"/>
    <w:docVar w:name="ek_utext4" w:val="[UText4]"/>
    <w:docVar w:name="ek_utgitt" w:val="[Utgitt]"/>
    <w:docVar w:name="ek_verifisert" w:val="[Verifisert av]"/>
    <w:docVar w:name="khb" w:val="nei"/>
    <w:docVar w:name="skitten" w:val="0"/>
    <w:docVar w:name="tidek_eksref" w:val="--"/>
    <w:docVar w:name="tidek_referanse" w:val="--"/>
    <w:docVar w:name="tidek_vedlegg" w:va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2098F46"/>
  <w15:docId w15:val="{F107ECDB-115C-4DE5-AF78-FD797390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40FE"/>
    <w:pPr>
      <w:spacing w:after="120"/>
    </w:pPr>
    <w:rPr>
      <w:rFonts w:asciiTheme="minorHAnsi" w:hAnsiTheme="minorHAnsi" w:cs="Arial"/>
      <w:sz w:val="24"/>
      <w:szCs w:val="24"/>
    </w:rPr>
  </w:style>
  <w:style w:type="paragraph" w:styleId="Heading1">
    <w:name w:val="heading 1"/>
    <w:basedOn w:val="Normal"/>
    <w:next w:val="Normal"/>
    <w:autoRedefine/>
    <w:qFormat/>
    <w:rsid w:val="003440FE"/>
    <w:pPr>
      <w:numPr>
        <w:numId w:val="30"/>
      </w:numPr>
      <w:autoSpaceDE w:val="0"/>
      <w:autoSpaceDN w:val="0"/>
      <w:adjustRightInd w:val="0"/>
      <w:spacing w:before="240" w:line="240" w:lineRule="atLeast"/>
      <w:ind w:left="567" w:hanging="567"/>
      <w:outlineLvl w:val="0"/>
    </w:pPr>
    <w:rPr>
      <w:b/>
      <w:bCs/>
      <w:color w:val="00529C"/>
      <w:sz w:val="50"/>
      <w:szCs w:val="50"/>
    </w:rPr>
  </w:style>
  <w:style w:type="paragraph" w:styleId="Heading2">
    <w:name w:val="heading 2"/>
    <w:basedOn w:val="Normal"/>
    <w:next w:val="Normal"/>
    <w:link w:val="Overskrift2Tegn"/>
    <w:autoRedefine/>
    <w:qFormat/>
    <w:rsid w:val="003440FE"/>
    <w:pPr>
      <w:numPr>
        <w:ilvl w:val="1"/>
        <w:numId w:val="30"/>
      </w:numPr>
      <w:spacing w:before="200" w:after="0"/>
      <w:ind w:left="578" w:hanging="578"/>
      <w:outlineLvl w:val="1"/>
    </w:pPr>
    <w:rPr>
      <w:b/>
      <w:color w:val="00529C"/>
      <w:sz w:val="30"/>
    </w:rPr>
  </w:style>
  <w:style w:type="paragraph" w:styleId="Heading3">
    <w:name w:val="heading 3"/>
    <w:basedOn w:val="Normal"/>
    <w:next w:val="Normal"/>
    <w:link w:val="Overskrift3Tegn"/>
    <w:autoRedefine/>
    <w:qFormat/>
    <w:rsid w:val="003440FE"/>
    <w:pPr>
      <w:spacing w:before="120" w:after="0"/>
      <w:outlineLvl w:val="2"/>
    </w:pPr>
    <w:rPr>
      <w:b/>
      <w:bCs/>
    </w:rPr>
  </w:style>
  <w:style w:type="paragraph" w:styleId="Heading4">
    <w:name w:val="heading 4"/>
    <w:basedOn w:val="Normal"/>
    <w:next w:val="Normal"/>
    <w:qFormat/>
    <w:rsid w:val="00C67CEE"/>
    <w:pPr>
      <w:numPr>
        <w:ilvl w:val="3"/>
        <w:numId w:val="30"/>
      </w:numPr>
      <w:tabs>
        <w:tab w:val="left" w:pos="851"/>
      </w:tabs>
      <w:ind w:left="851" w:hanging="851"/>
      <w:outlineLvl w:val="3"/>
    </w:pPr>
    <w:rPr>
      <w:b/>
    </w:rPr>
  </w:style>
  <w:style w:type="paragraph" w:styleId="Heading5">
    <w:name w:val="heading 5"/>
    <w:basedOn w:val="Normal"/>
    <w:next w:val="Normal"/>
    <w:qFormat/>
    <w:rsid w:val="00C67CEE"/>
    <w:pPr>
      <w:numPr>
        <w:ilvl w:val="4"/>
        <w:numId w:val="30"/>
      </w:numPr>
      <w:ind w:left="1009" w:hanging="1009"/>
      <w:outlineLvl w:val="4"/>
    </w:pPr>
    <w:rPr>
      <w:b/>
      <w:bCs/>
      <w:iCs/>
      <w:szCs w:val="26"/>
    </w:rPr>
  </w:style>
  <w:style w:type="paragraph" w:styleId="Heading6">
    <w:name w:val="heading 6"/>
    <w:basedOn w:val="Normal"/>
    <w:next w:val="Normal"/>
    <w:qFormat/>
    <w:rsid w:val="00C67CEE"/>
    <w:pPr>
      <w:numPr>
        <w:ilvl w:val="5"/>
        <w:numId w:val="30"/>
      </w:numPr>
      <w:ind w:left="1151" w:hanging="1151"/>
      <w:outlineLvl w:val="5"/>
    </w:pPr>
    <w:rPr>
      <w:b/>
    </w:rPr>
  </w:style>
  <w:style w:type="paragraph" w:styleId="Heading7">
    <w:name w:val="heading 7"/>
    <w:aliases w:val="Vedlegg"/>
    <w:basedOn w:val="Normal"/>
    <w:next w:val="Normal"/>
    <w:qFormat/>
    <w:rsid w:val="003C5E4C"/>
    <w:pPr>
      <w:outlineLvl w:val="6"/>
    </w:pPr>
    <w:rPr>
      <w:b/>
      <w:caps/>
    </w:rPr>
  </w:style>
  <w:style w:type="paragraph" w:styleId="Heading8">
    <w:name w:val="heading 8"/>
    <w:basedOn w:val="Normal"/>
    <w:next w:val="Normal"/>
    <w:link w:val="Overskrift8Tegn"/>
    <w:semiHidden/>
    <w:unhideWhenUsed/>
    <w:qFormat/>
    <w:rsid w:val="001C22DD"/>
    <w:pPr>
      <w:numPr>
        <w:ilvl w:val="7"/>
        <w:numId w:val="30"/>
      </w:numPr>
      <w:spacing w:before="240" w:after="60"/>
      <w:outlineLvl w:val="7"/>
    </w:pPr>
    <w:rPr>
      <w:rFonts w:ascii="Calibri" w:hAnsi="Calibri" w:cs="Times New Roman"/>
      <w:i/>
      <w:iCs/>
    </w:rPr>
  </w:style>
  <w:style w:type="paragraph" w:styleId="Heading9">
    <w:name w:val="heading 9"/>
    <w:basedOn w:val="Normal"/>
    <w:next w:val="Normal"/>
    <w:link w:val="Overskrift9Tegn"/>
    <w:semiHidden/>
    <w:unhideWhenUsed/>
    <w:qFormat/>
    <w:rsid w:val="001C22DD"/>
    <w:pPr>
      <w:numPr>
        <w:ilvl w:val="8"/>
        <w:numId w:val="30"/>
      </w:numPr>
      <w:spacing w:before="240" w:after="60"/>
      <w:outlineLvl w:val="8"/>
    </w:pPr>
    <w:rPr>
      <w:rFonts w:ascii="Cambria" w:hAnsi="Cambria"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link w:val="TopptekstTegn"/>
    <w:pPr>
      <w:jc w:val="right"/>
    </w:p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83043F"/>
    <w:rPr>
      <w:color w:val="0000FF"/>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table" w:styleId="TableGrid">
    <w:name w:val="Table Grid"/>
    <w:basedOn w:val="TableNormal"/>
    <w:rsid w:val="003879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684A21"/>
    <w:pPr>
      <w:tabs>
        <w:tab w:val="left" w:pos="680"/>
        <w:tab w:val="left" w:pos="737"/>
      </w:tabs>
      <w:spacing w:before="120" w:after="40"/>
      <w:ind w:left="284"/>
    </w:pPr>
    <w:rPr>
      <w:rFonts w:cstheme="minorHAnsi"/>
      <w:b/>
      <w:bCs/>
      <w:szCs w:val="20"/>
    </w:rPr>
  </w:style>
  <w:style w:type="paragraph" w:styleId="TOC2">
    <w:name w:val="toc 2"/>
    <w:basedOn w:val="Normal"/>
    <w:next w:val="Normal"/>
    <w:autoRedefine/>
    <w:uiPriority w:val="39"/>
    <w:rsid w:val="00E00916"/>
    <w:pPr>
      <w:tabs>
        <w:tab w:val="left" w:pos="1219"/>
      </w:tabs>
      <w:spacing w:before="40" w:after="0"/>
      <w:ind w:left="737"/>
    </w:pPr>
    <w:rPr>
      <w:rFonts w:cstheme="minorHAnsi"/>
      <w:iCs/>
      <w:szCs w:val="20"/>
    </w:rPr>
  </w:style>
  <w:style w:type="paragraph" w:styleId="TOC3">
    <w:name w:val="toc 3"/>
    <w:basedOn w:val="Normal"/>
    <w:next w:val="Normal"/>
    <w:autoRedefine/>
    <w:uiPriority w:val="39"/>
    <w:rsid w:val="00E00916"/>
    <w:pPr>
      <w:tabs>
        <w:tab w:val="left" w:pos="1701"/>
      </w:tabs>
      <w:spacing w:before="40" w:after="0"/>
      <w:ind w:left="1219"/>
    </w:pPr>
    <w:rPr>
      <w:rFonts w:cstheme="minorHAnsi"/>
      <w:szCs w:val="20"/>
    </w:rPr>
  </w:style>
  <w:style w:type="character" w:styleId="SubtleEmphasis">
    <w:name w:val="Subtle Emphasis"/>
    <w:uiPriority w:val="19"/>
    <w:rsid w:val="005961F6"/>
    <w:rPr>
      <w:i/>
      <w:iCs/>
      <w:color w:val="808080"/>
    </w:rPr>
  </w:style>
  <w:style w:type="character" w:styleId="IntenseEmphasis">
    <w:name w:val="Intense Emphasis"/>
    <w:uiPriority w:val="21"/>
    <w:rsid w:val="005961F6"/>
    <w:rPr>
      <w:b/>
      <w:bCs/>
      <w:i/>
      <w:iCs/>
      <w:color w:val="4F81BD"/>
    </w:rPr>
  </w:style>
  <w:style w:type="paragraph" w:styleId="Quote">
    <w:name w:val="Quote"/>
    <w:basedOn w:val="Normal"/>
    <w:next w:val="Normal"/>
    <w:link w:val="SitatTegn"/>
    <w:uiPriority w:val="29"/>
    <w:rsid w:val="005961F6"/>
    <w:rPr>
      <w:i/>
      <w:iCs/>
      <w:color w:val="000000"/>
    </w:rPr>
  </w:style>
  <w:style w:type="character" w:customStyle="1" w:styleId="SitatTegn">
    <w:name w:val="Sitat Tegn"/>
    <w:link w:val="Quote"/>
    <w:uiPriority w:val="29"/>
    <w:rsid w:val="005961F6"/>
    <w:rPr>
      <w:rFonts w:ascii="Arial" w:hAnsi="Arial" w:cs="Arial"/>
      <w:i/>
      <w:iCs/>
      <w:color w:val="000000"/>
      <w:sz w:val="22"/>
      <w:szCs w:val="24"/>
    </w:rPr>
  </w:style>
  <w:style w:type="character" w:styleId="SubtleReference">
    <w:name w:val="Subtle Reference"/>
    <w:uiPriority w:val="31"/>
    <w:rsid w:val="005961F6"/>
    <w:rPr>
      <w:smallCaps/>
      <w:color w:val="C0504D"/>
      <w:u w:val="single"/>
    </w:rPr>
  </w:style>
  <w:style w:type="paragraph" w:styleId="ListBullet">
    <w:name w:val="List Bullet"/>
    <w:basedOn w:val="Normal"/>
    <w:qFormat/>
    <w:rsid w:val="007072E4"/>
    <w:pPr>
      <w:numPr>
        <w:numId w:val="20"/>
      </w:numPr>
      <w:ind w:left="426" w:hanging="426"/>
    </w:pPr>
  </w:style>
  <w:style w:type="paragraph" w:styleId="ListBullet2">
    <w:name w:val="List Bullet 2"/>
    <w:basedOn w:val="ListBullet"/>
    <w:qFormat/>
    <w:rsid w:val="002528CC"/>
    <w:pPr>
      <w:numPr>
        <w:numId w:val="24"/>
      </w:numPr>
    </w:pPr>
  </w:style>
  <w:style w:type="paragraph" w:styleId="TOC4">
    <w:name w:val="toc 4"/>
    <w:basedOn w:val="Normal"/>
    <w:next w:val="Normal"/>
    <w:uiPriority w:val="39"/>
    <w:rsid w:val="0083043F"/>
    <w:pPr>
      <w:ind w:left="720"/>
    </w:pPr>
    <w:rPr>
      <w:rFonts w:cstheme="minorHAnsi"/>
      <w:sz w:val="20"/>
      <w:szCs w:val="20"/>
    </w:rPr>
  </w:style>
  <w:style w:type="paragraph" w:styleId="TOC5">
    <w:name w:val="toc 5"/>
    <w:basedOn w:val="Normal"/>
    <w:next w:val="Normal"/>
    <w:autoRedefine/>
    <w:uiPriority w:val="39"/>
    <w:rsid w:val="0083043F"/>
    <w:pPr>
      <w:ind w:left="960"/>
    </w:pPr>
    <w:rPr>
      <w:rFonts w:cstheme="minorHAnsi"/>
      <w:sz w:val="20"/>
      <w:szCs w:val="20"/>
    </w:rPr>
  </w:style>
  <w:style w:type="paragraph" w:styleId="TOC6">
    <w:name w:val="toc 6"/>
    <w:basedOn w:val="Normal"/>
    <w:next w:val="Normal"/>
    <w:autoRedefine/>
    <w:uiPriority w:val="39"/>
    <w:rsid w:val="0083043F"/>
    <w:pPr>
      <w:ind w:left="1200"/>
    </w:pPr>
    <w:rPr>
      <w:rFonts w:cstheme="minorHAnsi"/>
      <w:sz w:val="20"/>
      <w:szCs w:val="20"/>
    </w:rPr>
  </w:style>
  <w:style w:type="character" w:customStyle="1" w:styleId="Overskrift8Tegn">
    <w:name w:val="Overskrift 8 Tegn"/>
    <w:link w:val="Heading8"/>
    <w:semiHidden/>
    <w:rsid w:val="001C22DD"/>
    <w:rPr>
      <w:rFonts w:ascii="Calibri" w:eastAsia="Times New Roman" w:hAnsi="Calibri" w:cs="Times New Roman"/>
      <w:i/>
      <w:iCs/>
      <w:sz w:val="24"/>
      <w:szCs w:val="24"/>
    </w:rPr>
  </w:style>
  <w:style w:type="character" w:customStyle="1" w:styleId="Overskrift9Tegn">
    <w:name w:val="Overskrift 9 Tegn"/>
    <w:link w:val="Heading9"/>
    <w:semiHidden/>
    <w:rsid w:val="001C22DD"/>
    <w:rPr>
      <w:rFonts w:ascii="Cambria" w:eastAsia="Times New Roman" w:hAnsi="Cambria" w:cs="Times New Roman"/>
      <w:sz w:val="22"/>
      <w:szCs w:val="22"/>
    </w:rPr>
  </w:style>
  <w:style w:type="paragraph" w:styleId="Index1">
    <w:name w:val="index 1"/>
    <w:basedOn w:val="Normal"/>
    <w:next w:val="Normal"/>
    <w:autoRedefine/>
    <w:rsid w:val="00C14D00"/>
    <w:pPr>
      <w:ind w:left="220" w:hanging="220"/>
    </w:pPr>
  </w:style>
  <w:style w:type="paragraph" w:styleId="TOC7">
    <w:name w:val="toc 7"/>
    <w:basedOn w:val="Normal"/>
    <w:next w:val="Normal"/>
    <w:autoRedefine/>
    <w:uiPriority w:val="39"/>
    <w:rsid w:val="000C28A7"/>
    <w:pPr>
      <w:ind w:left="1440"/>
    </w:pPr>
    <w:rPr>
      <w:rFonts w:cstheme="minorHAnsi"/>
      <w:sz w:val="20"/>
      <w:szCs w:val="20"/>
    </w:rPr>
  </w:style>
  <w:style w:type="character" w:styleId="BookTitle">
    <w:name w:val="Book Title"/>
    <w:uiPriority w:val="33"/>
    <w:rsid w:val="002528CC"/>
    <w:rPr>
      <w:b/>
      <w:bCs/>
      <w:smallCaps/>
      <w:spacing w:val="5"/>
    </w:rPr>
  </w:style>
  <w:style w:type="paragraph" w:styleId="ListParagraph">
    <w:name w:val="List Paragraph"/>
    <w:basedOn w:val="Normal"/>
    <w:uiPriority w:val="34"/>
    <w:qFormat/>
    <w:rsid w:val="002528CC"/>
    <w:pPr>
      <w:ind w:left="708"/>
    </w:pPr>
  </w:style>
  <w:style w:type="character" w:customStyle="1" w:styleId="TopptekstTegn">
    <w:name w:val="Topptekst Tegn"/>
    <w:basedOn w:val="DefaultParagraphFont"/>
    <w:link w:val="Header"/>
    <w:rsid w:val="00893FF9"/>
    <w:rPr>
      <w:rFonts w:ascii="Arial" w:hAnsi="Arial" w:cs="Arial"/>
      <w:szCs w:val="24"/>
    </w:rPr>
  </w:style>
  <w:style w:type="table" w:styleId="TableGrid2">
    <w:name w:val="Table Grid 2"/>
    <w:basedOn w:val="TableNormal"/>
    <w:unhideWhenUsed/>
    <w:rsid w:val="0004594A"/>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rsid w:val="00A90BA6"/>
    <w:pPr>
      <w:keepNext/>
      <w:keepLines/>
      <w:numPr>
        <w:numId w:val="0"/>
      </w:numPr>
      <w:spacing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8">
    <w:name w:val="toc 8"/>
    <w:basedOn w:val="Normal"/>
    <w:next w:val="Normal"/>
    <w:autoRedefine/>
    <w:unhideWhenUsed/>
    <w:rsid w:val="00A90BA6"/>
    <w:pPr>
      <w:ind w:left="1680"/>
    </w:pPr>
    <w:rPr>
      <w:rFonts w:cstheme="minorHAnsi"/>
      <w:sz w:val="20"/>
      <w:szCs w:val="20"/>
    </w:rPr>
  </w:style>
  <w:style w:type="paragraph" w:styleId="TOC9">
    <w:name w:val="toc 9"/>
    <w:basedOn w:val="Normal"/>
    <w:next w:val="Normal"/>
    <w:autoRedefine/>
    <w:unhideWhenUsed/>
    <w:rsid w:val="00A90BA6"/>
    <w:pPr>
      <w:ind w:left="1920"/>
    </w:pPr>
    <w:rPr>
      <w:rFonts w:cstheme="minorHAnsi"/>
      <w:sz w:val="20"/>
      <w:szCs w:val="20"/>
    </w:rPr>
  </w:style>
  <w:style w:type="paragraph" w:customStyle="1" w:styleId="Overskritf1utennr">
    <w:name w:val="Overskritf 1 uten nr"/>
    <w:basedOn w:val="Heading1"/>
    <w:link w:val="Overskritf1utennrTegn"/>
    <w:qFormat/>
    <w:rsid w:val="00D246BA"/>
    <w:pPr>
      <w:numPr>
        <w:numId w:val="0"/>
      </w:numPr>
      <w:spacing w:after="240"/>
      <w:ind w:left="720" w:hanging="720"/>
    </w:pPr>
    <w:rPr>
      <w:rFonts w:ascii="Calibri" w:eastAsia="Calibri" w:hAnsi="Calibri" w:cs="Calibri"/>
      <w:bCs w:val="0"/>
      <w:noProof/>
    </w:rPr>
  </w:style>
  <w:style w:type="character" w:customStyle="1" w:styleId="Overskritf1utennrTegn">
    <w:name w:val="Overskritf 1 uten nr Tegn"/>
    <w:basedOn w:val="DefaultParagraphFont"/>
    <w:link w:val="Overskritf1utennr"/>
    <w:rsid w:val="00D246BA"/>
    <w:rPr>
      <w:rFonts w:ascii="Calibri" w:eastAsia="Calibri" w:hAnsi="Calibri" w:cs="Calibri"/>
      <w:b/>
      <w:bCs/>
      <w:noProof/>
      <w:color w:val="00529C"/>
      <w:sz w:val="50"/>
      <w:szCs w:val="50"/>
    </w:rPr>
  </w:style>
  <w:style w:type="paragraph" w:customStyle="1" w:styleId="Boks-tekst">
    <w:name w:val="Boks - tekst"/>
    <w:basedOn w:val="Normal"/>
    <w:link w:val="Boks-tekstTegn"/>
    <w:autoRedefine/>
    <w:qFormat/>
    <w:rsid w:val="00C757BA"/>
    <w:pPr>
      <w:tabs>
        <w:tab w:val="left" w:pos="113"/>
      </w:tabs>
      <w:spacing w:line="240" w:lineRule="atLeast"/>
      <w:ind w:left="113" w:right="567"/>
    </w:pPr>
    <w:rPr>
      <w:rFonts w:eastAsiaTheme="minorHAnsi" w:cstheme="minorBidi"/>
      <w:color w:val="191919"/>
      <w:szCs w:val="20"/>
      <w:lang w:eastAsia="en-US"/>
    </w:rPr>
  </w:style>
  <w:style w:type="character" w:customStyle="1" w:styleId="Boks-tekstTegn">
    <w:name w:val="Boks - tekst Tegn"/>
    <w:basedOn w:val="DefaultParagraphFont"/>
    <w:link w:val="Boks-tekst"/>
    <w:rsid w:val="00C757BA"/>
    <w:rPr>
      <w:rFonts w:asciiTheme="minorHAnsi" w:eastAsiaTheme="minorHAnsi" w:hAnsiTheme="minorHAnsi" w:cstheme="minorBidi"/>
      <w:color w:val="191919"/>
      <w:sz w:val="24"/>
      <w:lang w:eastAsia="en-US"/>
    </w:rPr>
  </w:style>
  <w:style w:type="character" w:customStyle="1" w:styleId="Overskrift3Tegn">
    <w:name w:val="Overskrift 3 Tegn"/>
    <w:basedOn w:val="DefaultParagraphFont"/>
    <w:link w:val="Heading3"/>
    <w:rsid w:val="003440FE"/>
    <w:rPr>
      <w:rFonts w:asciiTheme="minorHAnsi" w:hAnsiTheme="minorHAnsi" w:cs="Arial"/>
      <w:b/>
      <w:bCs/>
      <w:sz w:val="24"/>
      <w:szCs w:val="24"/>
    </w:rPr>
  </w:style>
  <w:style w:type="paragraph" w:customStyle="1" w:styleId="Boks-overskrift">
    <w:name w:val="Boks - overskrift"/>
    <w:basedOn w:val="Boks-tekst"/>
    <w:link w:val="Boks-overskriftTegn"/>
    <w:qFormat/>
    <w:rsid w:val="00701239"/>
    <w:pPr>
      <w:spacing w:before="280"/>
    </w:pPr>
    <w:rPr>
      <w:b/>
      <w:bCs/>
    </w:rPr>
  </w:style>
  <w:style w:type="character" w:customStyle="1" w:styleId="Boks-overskriftTegn">
    <w:name w:val="Boks - overskrift Tegn"/>
    <w:basedOn w:val="Boks-tekstTegn"/>
    <w:link w:val="Boks-overskrift"/>
    <w:rsid w:val="00701239"/>
    <w:rPr>
      <w:rFonts w:asciiTheme="minorHAnsi" w:eastAsiaTheme="minorHAnsi" w:hAnsiTheme="minorHAnsi" w:cstheme="minorBidi"/>
      <w:b/>
      <w:bCs/>
      <w:color w:val="191919"/>
      <w:sz w:val="24"/>
      <w:lang w:eastAsia="en-US"/>
    </w:rPr>
  </w:style>
  <w:style w:type="character" w:customStyle="1" w:styleId="Overskrift2Tegn">
    <w:name w:val="Overskrift 2 Tegn"/>
    <w:basedOn w:val="DefaultParagraphFont"/>
    <w:link w:val="Heading2"/>
    <w:rsid w:val="003440FE"/>
    <w:rPr>
      <w:rFonts w:asciiTheme="minorHAnsi" w:hAnsiTheme="minorHAnsi" w:cs="Arial"/>
      <w:b/>
      <w:color w:val="00529C"/>
      <w:sz w:val="30"/>
      <w:szCs w:val="24"/>
    </w:rPr>
  </w:style>
  <w:style w:type="character" w:styleId="UnresolvedMention">
    <w:name w:val="Unresolved Mention"/>
    <w:basedOn w:val="DefaultParagraphFont"/>
    <w:uiPriority w:val="99"/>
    <w:semiHidden/>
    <w:unhideWhenUsed/>
    <w:rsid w:val="00986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yperlink" Target="https://analyseoversikten.no/analyser/4896" TargetMode="External" /><Relationship Id="rId12" Type="http://schemas.openxmlformats.org/officeDocument/2006/relationships/hyperlink" Target="https://kvalitet.helse-bergen.no/docs/pub/DOK11383.pdf" TargetMode="External" /><Relationship Id="rId13" Type="http://schemas.openxmlformats.org/officeDocument/2006/relationships/image" Target="media/image4.png" /><Relationship Id="rId14" Type="http://schemas.openxmlformats.org/officeDocument/2006/relationships/hyperlink" Target="https://analyseoversikten.no/bestilling/utstyr" TargetMode="External" /><Relationship Id="rId15" Type="http://schemas.openxmlformats.org/officeDocument/2006/relationships/image" Target="media/image5.png" /><Relationship Id="rId16" Type="http://schemas.openxmlformats.org/officeDocument/2006/relationships/image" Target="media/image6.jpeg"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orfyri@helse-bergen.no" TargetMode="External" /><Relationship Id="rId6" Type="http://schemas.openxmlformats.org/officeDocument/2006/relationships/hyperlink" Target="https://www.helse-bergen.no/nasjonalt-kompetansesenter-for-porfyrisykdommer-napos/provetaking-og-innsending/hvordan-bestille-utstyr-til-porfyriprover---analyseoversikten.no" TargetMode="External" /><Relationship Id="rId7" Type="http://schemas.openxmlformats.org/officeDocument/2006/relationships/image" Target="media/image1.jpeg" /><Relationship Id="rId8" Type="http://schemas.openxmlformats.org/officeDocument/2006/relationships/image" Target="media/image2.jpeg" /><Relationship Id="rId9" Type="http://schemas.openxmlformats.org/officeDocument/2006/relationships/hyperlink" Target="http://www.napos.no" TargetMode="External" /></Relationships>
</file>

<file path=word/_rels/footer3.xml.rels><?xml version="1.0" encoding="utf-8" standalone="yes"?><Relationships xmlns="http://schemas.openxmlformats.org/package/2006/relationships"><Relationship Id="rId1" Type="http://schemas.openxmlformats.org/officeDocument/2006/relationships/hyperlink" Target="https://www.helse-bergen.no/nasjonalt-kompetansesenter-for-porfyrisykdommer-napos" TargetMode="External" /><Relationship Id="rId2" Type="http://schemas.openxmlformats.org/officeDocument/2006/relationships/hyperlink" Target="mailto:porfyri@helse-bergen.no"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IDTOR\APPDATA\ROAMING\MICROSOFT\TEMPLATES\OPERATIV.DOTM" TargetMode="External" /></Relationships>
</file>

<file path=word/theme/theme1.xml><?xml version="1.0" encoding="utf-8"?>
<a:theme xmlns:a="http://schemas.openxmlformats.org/drawingml/2006/main" name="Napos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2CAE9">
            <a:alpha val="40000"/>
          </a:srgbClr>
        </a:solidFill>
        <a:ln w="25400">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607F66-EF0C-4CA5-84BB-2452EA9C3D4F}">
  <we:reference id="1fc441d0-c012-4ded-878a-44e68ea26eb9" version="3.5.0.0" store="EXCatalog" storeType="excatalog"/>
  <we:alternateReferences>
    <we:reference id="WA200003024" version="3.5.0.0"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5802-D14D-4CCD-BDFC-CE98187F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535</TotalTime>
  <Pages>11</Pages>
  <Words>2857</Words>
  <Characters>19538</Characters>
  <Application>Microsoft Office Word</Application>
  <DocSecurity>0</DocSecurity>
  <Lines>162</Lines>
  <Paragraphs>44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Porphyria cutanea tarda (PCT) - Retningslinjer for behandling og oppfølging</vt:lpstr>
      <vt:lpstr>MIA - Mal for prosedyrer, generell</vt:lpstr>
    </vt:vector>
  </TitlesOfParts>
  <Company>Datakvalitet</Company>
  <LinksUpToDate>false</LinksUpToDate>
  <CharactersWithSpaces>22351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Porphyria cutanea tarda (PCT) - Retningslinjer for behandling og oppfølging</dc:title>
  <dc:subject>0003021304|[RefNr]|</dc:subject>
  <dc:creator>Handbok</dc:creator>
  <cp:lastModifiedBy>Duinker, Irene Karin Lillestøl</cp:lastModifiedBy>
  <cp:revision>65</cp:revision>
  <cp:lastPrinted>2010-11-18T08:34:00Z</cp:lastPrinted>
  <dcterms:created xsi:type="dcterms:W3CDTF">2022-07-22T08:20:00Z</dcterms:created>
  <dcterms:modified xsi:type="dcterms:W3CDTF">2026-01-12T09:06:00Z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250c026f,74b17ca7,1827029d</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Porphyria cutanea tarda (PCT) - Retningslinjer for behandling og oppfølging</vt:lpwstr>
  </property>
  <property fmtid="{D5CDD505-2E9C-101B-9397-08002B2CF9AE}" pid="7" name="EK_DokumentID">
    <vt:lpwstr>D82672</vt:lpwstr>
  </property>
  <property fmtid="{D5CDD505-2E9C-101B-9397-08002B2CF9AE}" pid="8" name="EK_EKPrintMerke">
    <vt:lpwstr>Uoffisiell utskrift er kun gyldig på utskriftsdato</vt:lpwstr>
  </property>
  <property fmtid="{D5CDD505-2E9C-101B-9397-08002B2CF9AE}" pid="9" name="EK_GjelderFra">
    <vt:lpwstr>13.01.2026</vt:lpwstr>
  </property>
  <property fmtid="{D5CDD505-2E9C-101B-9397-08002B2CF9AE}" pid="10" name="EK_RefNr">
    <vt:lpwstr>13.4.24.8-07</vt:lpwstr>
  </property>
  <property fmtid="{D5CDD505-2E9C-101B-9397-08002B2CF9AE}" pid="11" name="EK_S00MT10400">
    <vt:lpwstr>[ ]</vt:lpwstr>
  </property>
  <property fmtid="{D5CDD505-2E9C-101B-9397-08002B2CF9AE}" pid="12" name="EK_Signatur">
    <vt:lpwstr>[Signatur]</vt:lpwstr>
  </property>
  <property fmtid="{D5CDD505-2E9C-101B-9397-08002B2CF9AE}" pid="13" name="EK_Utgave">
    <vt:lpwstr>1.00</vt:lpwstr>
  </property>
  <property fmtid="{D5CDD505-2E9C-101B-9397-08002B2CF9AE}" pid="14" name="EK_Watermark">
    <vt:lpwstr>Vannmerke</vt:lpwstr>
  </property>
  <property fmtid="{D5CDD505-2E9C-101B-9397-08002B2CF9AE}" pid="15" name="MSIP_Label_0c3ffc1c-ef00-4620-9c2f-7d9c1597774b_ActionId">
    <vt:lpwstr>1ca5a0ea-326f-4cbe-b8db-e5eb605c759f</vt:lpwstr>
  </property>
  <property fmtid="{D5CDD505-2E9C-101B-9397-08002B2CF9AE}" pid="16" name="MSIP_Label_0c3ffc1c-ef00-4620-9c2f-7d9c1597774b_ContentBits">
    <vt:lpwstr>2</vt:lpwstr>
  </property>
  <property fmtid="{D5CDD505-2E9C-101B-9397-08002B2CF9AE}" pid="17" name="MSIP_Label_0c3ffc1c-ef00-4620-9c2f-7d9c1597774b_Enabled">
    <vt:lpwstr>true</vt:lpwstr>
  </property>
  <property fmtid="{D5CDD505-2E9C-101B-9397-08002B2CF9AE}" pid="18" name="MSIP_Label_0c3ffc1c-ef00-4620-9c2f-7d9c1597774b_Method">
    <vt:lpwstr>Standard</vt:lpwstr>
  </property>
  <property fmtid="{D5CDD505-2E9C-101B-9397-08002B2CF9AE}" pid="19" name="MSIP_Label_0c3ffc1c-ef00-4620-9c2f-7d9c1597774b_Name">
    <vt:lpwstr>Intern</vt:lpwstr>
  </property>
  <property fmtid="{D5CDD505-2E9C-101B-9397-08002B2CF9AE}" pid="20" name="MSIP_Label_0c3ffc1c-ef00-4620-9c2f-7d9c1597774b_SetDate">
    <vt:lpwstr>2025-10-28T10:15:27Z</vt:lpwstr>
  </property>
  <property fmtid="{D5CDD505-2E9C-101B-9397-08002B2CF9AE}" pid="21" name="MSIP_Label_0c3ffc1c-ef00-4620-9c2f-7d9c1597774b_SiteId">
    <vt:lpwstr>bdcbe535-f3cf-49f5-8a6a-fb6d98dc7837</vt:lpwstr>
  </property>
  <property fmtid="{D5CDD505-2E9C-101B-9397-08002B2CF9AE}" pid="22" name="MSIP_Label_0c3ffc1c-ef00-4620-9c2f-7d9c1597774b_Tag">
    <vt:lpwstr>10, 3, 0, 1</vt:lpwstr>
  </property>
</Properties>
</file>