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:rsidR="00A55D47" w:rsidRPr="00066A58" w:rsidP="00066A58" w14:paraId="4B3E9AD0" w14:textId="77777777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066A58" w14:paraId="4B3E9ADA" w14:textId="77777777">
      <w:pPr>
        <w:pStyle w:val="Heading1"/>
        <w:spacing w:line="259" w:lineRule="auto"/>
      </w:pPr>
      <w:bookmarkStart w:id="1" w:name="_Toc256000000"/>
      <w:r>
        <w:t>Hensikt</w:t>
      </w:r>
      <w:bookmarkEnd w:id="1"/>
    </w:p>
    <w:p w:rsidR="00935DE6" w:rsidRPr="00DD7AA5" w:rsidP="00DD7AA5" w14:paraId="4B3E9AE1" w14:textId="7A9D17F1">
      <w:r>
        <w:t>Oversikt over kompetansemål for nyansatte sykepleiere på Medisin B, Barne- og ungdomsklinikken</w:t>
      </w:r>
    </w:p>
    <w:p w:rsidR="00DF7BA8" w:rsidRPr="00DF7BA8" w:rsidP="00E35541" w14:paraId="4B3E9AE2" w14:textId="77777777"/>
    <w:p w:rsidR="00510BDF" w:rsidP="00066A58" w14:paraId="4B3E9AE3" w14:textId="77777777">
      <w:pPr>
        <w:pStyle w:val="Heading1"/>
        <w:spacing w:line="259" w:lineRule="auto"/>
      </w:pPr>
      <w:bookmarkStart w:id="2" w:name="_Toc256000001"/>
      <w:r>
        <w:t>Gjennomføring</w:t>
      </w:r>
      <w:bookmarkEnd w:id="2"/>
      <w:r>
        <w:t xml:space="preserve"> </w:t>
      </w:r>
    </w:p>
    <w:p w:rsidR="00510BDF" w:rsidP="00066A58" w14:paraId="4B3E9AE4" w14:textId="77777777">
      <w:pPr>
        <w:spacing w:line="259" w:lineRule="auto"/>
        <w:rPr>
          <w:rFonts w:cstheme="minorHAnsi"/>
        </w:rPr>
      </w:pPr>
    </w:p>
    <w:p w:rsidR="00DD7AA5" w:rsidRPr="00DD7AA5" w:rsidP="00DD7AA5" w14:paraId="70528F41" w14:textId="77777777">
      <w:pPr>
        <w:spacing w:line="259" w:lineRule="auto"/>
        <w:rPr>
          <w:rFonts w:cstheme="minorHAnsi"/>
        </w:rPr>
      </w:pPr>
      <w:r w:rsidRPr="00DD7AA5">
        <w:rPr>
          <w:rFonts w:cstheme="minorHAnsi"/>
          <w:b/>
          <w:bCs/>
        </w:rPr>
        <w:t>Kompetansemål nyansatte</w:t>
      </w:r>
      <w:r w:rsidRPr="00DD7AA5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7"/>
        <w:gridCol w:w="3063"/>
        <w:gridCol w:w="1982"/>
        <w:gridCol w:w="2363"/>
      </w:tblGrid>
      <w:tr w14:paraId="36B91FFE" w14:textId="77777777" w:rsidTr="00DD7AA5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2A4EA1AF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Tidslinje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259D6DCC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Kompetansemål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2389FFEE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Oppfølgingstidspunkt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002C189E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Oppfølgingsområder og sertifiseringer </w:t>
            </w:r>
          </w:p>
        </w:tc>
      </w:tr>
      <w:tr w14:paraId="3E8936B8" w14:textId="77777777" w:rsidTr="00DD7A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93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770D2EC2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0-4 uker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4FC7CEBF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Fullføre sjekkliste: Opplæringsprogram nyansatte 0-4 uker </w:t>
            </w:r>
          </w:p>
          <w:p w:rsidR="00DD7AA5" w:rsidRPr="00DD7AA5" w:rsidP="00DD7AA5" w14:paraId="3F536268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7CF314A2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146B776D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79D14BB6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6D529161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Innen 4-6 uker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13A037A4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04835CBB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Oppfølgingssamtale med fagsykepleier </w:t>
            </w:r>
          </w:p>
        </w:tc>
      </w:tr>
      <w:tr w14:paraId="399EFA3F" w14:textId="77777777" w:rsidTr="00DD7A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310500F1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4 uker-3 mnd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2801FE0F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6F7C5D7D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Kan selvstendig gjøre mottak av elektive og ØH pasienter </w:t>
            </w:r>
          </w:p>
          <w:p w:rsidR="00DD7AA5" w:rsidRPr="00DD7AA5" w:rsidP="00DD7AA5" w14:paraId="111B6EA9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647112BF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Kan selvstendig håndtere pasienter med nøytropen feber </w:t>
            </w:r>
          </w:p>
          <w:p w:rsidR="00DD7AA5" w:rsidRPr="00DD7AA5" w:rsidP="00DD7AA5" w14:paraId="60E922EB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6AED8309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34C8DF2A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19262181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3 måneder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66E02422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3FD71720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Oppfølgingssamtale med fagsykepleier </w:t>
            </w:r>
          </w:p>
        </w:tc>
      </w:tr>
      <w:tr w14:paraId="4647C54E" w14:textId="77777777" w:rsidTr="00DD7A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568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22F311A3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3-6 mnd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61F87061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12FC3519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Gjennomført kurs MKB HUS og BUK </w:t>
            </w:r>
          </w:p>
          <w:p w:rsidR="00DD7AA5" w:rsidRPr="00DD7AA5" w:rsidP="00DD7AA5" w14:paraId="708DBD39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Startet individuell opplæring cytostatikahåndtering </w:t>
            </w:r>
          </w:p>
          <w:p w:rsidR="00DD7AA5" w:rsidRPr="00DD7AA5" w:rsidP="00DD7AA5" w14:paraId="08A115F1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26D37720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198DBF6C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6DF55FEF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796E3B86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6 måneder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14EE6C82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19C56F33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Oppfølgingssamtale med fagsykepleier </w:t>
            </w:r>
          </w:p>
        </w:tc>
      </w:tr>
      <w:tr w14:paraId="01881A41" w14:textId="77777777" w:rsidTr="00DD7A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4A6909A4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6-9 mnd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3AA3BD48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Fullført cytostatikasertifisering </w:t>
            </w:r>
          </w:p>
          <w:p w:rsidR="00DD7AA5" w:rsidRPr="00DD7AA5" w:rsidP="00DD7AA5" w14:paraId="36A151CB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Kan gjennomføre “enkle kurer” selvstendig </w:t>
            </w:r>
          </w:p>
          <w:p w:rsidR="00DD7AA5" w:rsidRPr="00DD7AA5" w:rsidP="00DD7AA5" w14:paraId="65CB9C08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Kan ha pasientansvar for isolatpas HMAS </w:t>
            </w:r>
          </w:p>
          <w:p w:rsidR="00DD7AA5" w:rsidRPr="00DD7AA5" w:rsidP="00DD7AA5" w14:paraId="4F2DBD17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28BC018F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4F949B7F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131E3B18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09CDC709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36596A67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1F53CBDC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9 måneder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6CC0739D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2E202CD2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Oppfølgingssamtale fagsykepleier </w:t>
            </w:r>
          </w:p>
          <w:p w:rsidR="00DD7AA5" w:rsidRPr="00DD7AA5" w:rsidP="00DD7AA5" w14:paraId="23644597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58CE6867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Sertifisering av seksjonsleder </w:t>
            </w:r>
          </w:p>
        </w:tc>
      </w:tr>
      <w:tr w14:paraId="339E8D2E" w14:textId="77777777" w:rsidTr="00DD7A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5D63D321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9-12 mnd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59A77693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Kan gjennomføre “komplekse kurer” selvstendig </w:t>
            </w:r>
          </w:p>
          <w:p w:rsidR="00DD7AA5" w:rsidRPr="00DD7AA5" w:rsidP="00DD7AA5" w14:paraId="087CC5B0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Kan bistå på prosedyrer i narkose på enkeltpasienter </w:t>
            </w:r>
          </w:p>
          <w:p w:rsidR="00DD7AA5" w:rsidRPr="00DD7AA5" w:rsidP="00DD7AA5" w14:paraId="35B8B413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09E10D27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19C25940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4FE6BC0C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61C9035B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12 måneder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7792A295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4F7416E1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Oppfølgingssamtale fagsykepleier </w:t>
            </w:r>
          </w:p>
        </w:tc>
      </w:tr>
      <w:tr w14:paraId="306A8A7F" w14:textId="77777777" w:rsidTr="00DD7A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649AF693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12-24 mnd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27F24F94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Ha ansvar for pasient som skal høste stamceller </w:t>
            </w:r>
          </w:p>
          <w:p w:rsidR="00DD7AA5" w:rsidRPr="00DD7AA5" w:rsidP="00DD7AA5" w14:paraId="15E3A301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Ha ansvar for pasient som skal reinfunderes </w:t>
            </w:r>
          </w:p>
          <w:p w:rsidR="00DD7AA5" w:rsidRPr="00DD7AA5" w:rsidP="00DD7AA5" w14:paraId="58F126B8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Ha selvstendig ansvar for narkosedag (tirs+tors) </w:t>
            </w:r>
          </w:p>
          <w:p w:rsidR="00DD7AA5" w:rsidRPr="00DD7AA5" w:rsidP="00DD7AA5" w14:paraId="36673404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Være ansvarsvakt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304348C2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204B0302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24 måneder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7AA5" w:rsidRPr="00DD7AA5" w:rsidP="00DD7AA5" w14:paraId="78BF36F8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 </w:t>
            </w:r>
          </w:p>
          <w:p w:rsidR="00DD7AA5" w:rsidRPr="00DD7AA5" w:rsidP="00DD7AA5" w14:paraId="5AACC0BA" w14:textId="77777777">
            <w:pPr>
              <w:spacing w:line="259" w:lineRule="auto"/>
              <w:rPr>
                <w:rFonts w:cstheme="minorHAnsi"/>
              </w:rPr>
            </w:pPr>
            <w:r w:rsidRPr="00DD7AA5">
              <w:rPr>
                <w:rFonts w:cstheme="minorHAnsi"/>
              </w:rPr>
              <w:t>Oppfølgingssamtale fagsykepleier </w:t>
            </w:r>
          </w:p>
        </w:tc>
      </w:tr>
    </w:tbl>
    <w:p w:rsidR="00DF7BA8" w:rsidP="00066A58" w14:paraId="4B3E9AE7" w14:textId="55467520">
      <w:pPr>
        <w:spacing w:line="259" w:lineRule="auto"/>
        <w:rPr>
          <w:rFonts w:cstheme="minorHAnsi"/>
        </w:rPr>
      </w:pPr>
    </w:p>
    <w:p w:rsidR="00935DE6" w:rsidRPr="009D023B" w:rsidP="00066A58" w14:paraId="4B3E9AF6" w14:textId="77777777">
      <w:pPr>
        <w:spacing w:line="259" w:lineRule="auto"/>
      </w:pPr>
    </w:p>
    <w:p w:rsidR="009D023B" w:rsidRPr="005F0E8F" w:rsidP="00066A58" w14:paraId="4B3E9AF7" w14:textId="77777777">
      <w:pPr>
        <w:pStyle w:val="Heading1"/>
        <w:spacing w:line="259" w:lineRule="auto"/>
      </w:pPr>
      <w:bookmarkStart w:id="3" w:name="_Toc256000002"/>
      <w:r w:rsidRPr="005F0E8F">
        <w:t>Endringer siden forrige versjon</w:t>
      </w:r>
      <w:bookmarkEnd w:id="3"/>
    </w:p>
    <w:p w:rsidR="009D023B" w:rsidP="00066A58" w14:paraId="4B3E9AF8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[]</w:t>
      </w:r>
      <w:r>
        <w:rPr>
          <w:rFonts w:cstheme="minorHAnsi"/>
          <w:color w:val="000080"/>
        </w:rPr>
        <w:fldChar w:fldCharType="end"/>
      </w:r>
    </w:p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7FECB46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5.3.8-08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0AA0B52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D82387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5.3.8-08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5.3.8-08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10C0D5FF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Barne- og ungdomsklinikken, Medisin B. Kompetansemål nyansatt sykepleier 0-24 mnd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Barne- og ungdomsklinikken, Medisin B. Kompetansemål nyansatt sykepleier 0-24 mnd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Forskning, innovasjon og utdanning/Utdanning og kompetanse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28.08.2025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28.08.2027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Hagen, Hilde Johanne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Marianne Bøe og Regine Austgulen Lindtner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D82387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0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1"/>
  </w:num>
  <w:num w:numId="13" w16cid:durableId="958947322">
    <w:abstractNumId w:val="14"/>
  </w:num>
  <w:num w:numId="14" w16cid:durableId="1240796667">
    <w:abstractNumId w:val="15"/>
  </w:num>
  <w:num w:numId="15" w16cid:durableId="1741707904">
    <w:abstractNumId w:val="16"/>
  </w:num>
  <w:num w:numId="16" w16cid:durableId="1214347900">
    <w:abstractNumId w:val="12"/>
  </w:num>
  <w:num w:numId="17" w16cid:durableId="1826556132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34D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F5A32"/>
    <w:rsid w:val="00304B1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10E59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A43B6"/>
    <w:rsid w:val="00DB372D"/>
    <w:rsid w:val="00DD1C72"/>
    <w:rsid w:val="00DD2FE1"/>
    <w:rsid w:val="00DD7AA5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6</TotalTime>
  <Pages>2</Pages>
  <Words>168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Generell/standard mal Helse Bergen</vt:lpstr>
      <vt:lpstr>HBHF-mal - stående</vt:lpstr>
    </vt:vector>
  </TitlesOfParts>
  <Company>Datakvalitet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Barne- og ungdomsklinikken, Medisin B. Kompetansemål nyansatt sykepleier 0-24 mnd</dc:title>
  <dc:subject>000302|[RefNr]|</dc:subject>
  <dc:creator>Handbok</dc:creator>
  <cp:lastModifiedBy>Lindtner, Regine Austgulen</cp:lastModifiedBy>
  <cp:revision>5</cp:revision>
  <cp:lastPrinted>2006-09-07T08:52:00Z</cp:lastPrinted>
  <dcterms:created xsi:type="dcterms:W3CDTF">2021-12-08T08:43:00Z</dcterms:created>
  <dcterms:modified xsi:type="dcterms:W3CDTF">2025-08-21T07:39:00Z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Barne- og ungdomsklinikken, Medisin B. Kompetansemål nyansatt sykepleier 0-24 mnd</vt:lpwstr>
  </property>
  <property fmtid="{D5CDD505-2E9C-101B-9397-08002B2CF9AE}" pid="7" name="EK_DokType">
    <vt:lpwstr>Retningslinje</vt:lpwstr>
  </property>
  <property fmtid="{D5CDD505-2E9C-101B-9397-08002B2CF9AE}" pid="8" name="EK_DokumentID">
    <vt:lpwstr>D82387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28.08.2025</vt:lpwstr>
  </property>
  <property fmtid="{D5CDD505-2E9C-101B-9397-08002B2CF9AE}" pid="11" name="EK_GjelderTil">
    <vt:lpwstr>28.08.2027</vt:lpwstr>
  </property>
  <property fmtid="{D5CDD505-2E9C-101B-9397-08002B2CF9AE}" pid="12" name="EK_Merknad">
    <vt:lpwstr>[Merknad]</vt:lpwstr>
  </property>
  <property fmtid="{D5CDD505-2E9C-101B-9397-08002B2CF9AE}" pid="13" name="EK_RefNr">
    <vt:lpwstr>5.3.8-08</vt:lpwstr>
  </property>
  <property fmtid="{D5CDD505-2E9C-101B-9397-08002B2CF9AE}" pid="14" name="EK_S00MT1">
    <vt:lpwstr>Helse Bergen HF/Barne- og ungdomsklinikken</vt:lpwstr>
  </property>
  <property fmtid="{D5CDD505-2E9C-101B-9397-08002B2CF9AE}" pid="15" name="EK_S01MT3">
    <vt:lpwstr>Forskning, innovasjon og utdanning/Utdanning og kompetanse</vt:lpwstr>
  </property>
  <property fmtid="{D5CDD505-2E9C-101B-9397-08002B2CF9AE}" pid="16" name="EK_Signatur">
    <vt:lpwstr>Hagen, Hilde Johanne</vt:lpwstr>
  </property>
  <property fmtid="{D5CDD505-2E9C-101B-9397-08002B2CF9AE}" pid="17" name="EK_UText1">
    <vt:lpwstr>Marianne Bøe og Regine Austgulen Lindtner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</Properties>
</file>