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ascii="Aptos Display" w:eastAsia="Times New Roman" w:hAnsi="Aptos Display" w:cstheme="minorHAnsi"/>
          <w:sz w:val="24"/>
          <w:szCs w:val="20"/>
        </w:rPr>
        <w:id w:val="2059436989"/>
        <w:docPartObj>
          <w:docPartGallery w:val="Table of Contents"/>
          <w:docPartUnique/>
        </w:docPartObj>
      </w:sdtPr>
      <w:sdtEndPr>
        <w:rPr>
          <w:b/>
          <w:bCs/>
          <w:sz w:val="22"/>
        </w:rPr>
      </w:sdtEndPr>
      <w:sdtContent>
        <w:p w:rsidR="00A55D47" w:rsidRPr="00BF1C13" w:rsidP="00BF1C13" w14:paraId="4B3E9AD0" w14:textId="77777777">
          <w:pPr>
            <w:pStyle w:val="StilOverskriftforinnholdsfortegnelseLatinBrdtekstCali"/>
            <w:spacing w:line="360" w:lineRule="auto"/>
            <w:rPr>
              <w:rFonts w:ascii="Aptos Display" w:hAnsi="Aptos Display" w:cstheme="minorHAnsi"/>
              <w:szCs w:val="20"/>
            </w:rPr>
          </w:pPr>
          <w:r w:rsidRPr="00BF1C13">
            <w:rPr>
              <w:rFonts w:ascii="Aptos Display" w:hAnsi="Aptos Display" w:cstheme="minorHAnsi"/>
              <w:szCs w:val="20"/>
            </w:rPr>
            <w:t>Innhold</w:t>
          </w:r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BF1C13">
            <w:rPr>
              <w:rFonts w:ascii="Aptos Display" w:hAnsi="Aptos Display" w:cstheme="minorHAnsi"/>
              <w:sz w:val="20"/>
            </w:rPr>
            <w:fldChar w:fldCharType="begin"/>
          </w:r>
          <w:r w:rsidRPr="00BF1C13">
            <w:rPr>
              <w:rFonts w:ascii="Aptos Display" w:hAnsi="Aptos Display" w:cstheme="minorHAnsi"/>
              <w:sz w:val="20"/>
            </w:rPr>
            <w:instrText xml:space="preserve"> TOC \o "1-3" \h \z \u </w:instrText>
          </w:r>
          <w:r w:rsidRPr="00BF1C13">
            <w:rPr>
              <w:rFonts w:ascii="Aptos Display" w:hAnsi="Aptos Display" w:cstheme="minorHAnsi"/>
              <w:sz w:val="20"/>
            </w:rPr>
            <w:fldChar w:fldCharType="separate"/>
          </w:r>
          <w:hyperlink w:anchor="_Toc256000000" w:history="1">
            <w:r>
              <w:rPr>
                <w:rStyle w:val="Hyperlink"/>
                <w:rFonts w:ascii="Aptos Display" w:hAnsi="Aptos Display" w:cstheme="minorHAnsi"/>
              </w:rPr>
              <w:t>1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BF1C13">
              <w:rPr>
                <w:rStyle w:val="Hyperlink"/>
                <w:rFonts w:ascii="Aptos Display" w:hAnsi="Aptos Display" w:cstheme="minorHAnsi"/>
              </w:rPr>
              <w:t>Hensikt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  <w:rFonts w:ascii="Aptos Display" w:hAnsi="Aptos Display" w:cstheme="minorHAnsi"/>
              </w:rPr>
              <w:t>2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BF1C13">
              <w:rPr>
                <w:rStyle w:val="Hyperlink"/>
                <w:rFonts w:ascii="Aptos Display" w:hAnsi="Aptos Display" w:cstheme="minorHAnsi"/>
              </w:rPr>
              <w:t>Målgruppe og avgrensning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rFonts w:ascii="Aptos Display" w:hAnsi="Aptos Display" w:cstheme="minorHAnsi"/>
              </w:rPr>
              <w:t>3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BF1C13">
              <w:rPr>
                <w:rStyle w:val="Hyperlink"/>
                <w:rFonts w:ascii="Aptos Display" w:hAnsi="Aptos Display" w:cstheme="minorHAnsi"/>
              </w:rPr>
              <w:t>Definisjoner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  <w:rFonts w:ascii="Aptos Display" w:hAnsi="Aptos Display" w:cstheme="minorHAnsi"/>
              </w:rPr>
              <w:t>4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BF1C13">
              <w:rPr>
                <w:rStyle w:val="Hyperlink"/>
                <w:rFonts w:ascii="Aptos Display" w:hAnsi="Aptos Display" w:cstheme="minorHAnsi"/>
              </w:rPr>
              <w:t>Ansvar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rFonts w:ascii="Aptos Display" w:hAnsi="Aptos Display" w:cstheme="minorHAnsi"/>
              </w:rPr>
              <w:t>5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BF1C13">
              <w:rPr>
                <w:rStyle w:val="Hyperlink"/>
                <w:rFonts w:ascii="Aptos Display" w:hAnsi="Aptos Display" w:cstheme="minorHAnsi"/>
              </w:rPr>
              <w:t>Gjennomføring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  <w:rFonts w:ascii="Aptos Display" w:hAnsi="Aptos Display" w:cstheme="minorHAnsi"/>
              </w:rPr>
              <w:t>6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BF1C13">
              <w:rPr>
                <w:rStyle w:val="Hyperlink"/>
                <w:rFonts w:ascii="Aptos Display" w:hAnsi="Aptos Display" w:cstheme="minorHAnsi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  <w:rFonts w:ascii="Aptos Display" w:hAnsi="Aptos Display" w:cstheme="minorHAnsi"/>
              </w:rPr>
              <w:t>7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BF1C13">
              <w:rPr>
                <w:rStyle w:val="Hyperlink"/>
                <w:rFonts w:ascii="Aptos Display" w:hAnsi="Aptos Display" w:cstheme="minorHAnsi"/>
              </w:rPr>
              <w:t>Forankring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  <w:rFonts w:ascii="Aptos Display" w:hAnsi="Aptos Display" w:cstheme="minorHAnsi"/>
              </w:rPr>
              <w:t>8</w:t>
            </w:r>
            <w:r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BF1C13">
              <w:rPr>
                <w:rStyle w:val="Hyperlink"/>
                <w:rFonts w:ascii="Aptos Display" w:hAnsi="Aptos Display" w:cstheme="minorHAnsi"/>
              </w:rPr>
              <w:t xml:space="preserve">Endringer siden </w:t>
            </w:r>
            <w:r w:rsidRPr="00BF1C13">
              <w:rPr>
                <w:rStyle w:val="Hyperlink"/>
                <w:rFonts w:ascii="Aptos Display" w:hAnsi="Aptos Display" w:cstheme="minorHAnsi"/>
              </w:rPr>
              <w:t>forrige versjon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A55D47" w:rsidRPr="00BF1C13" w:rsidP="00BF1C13">
          <w:pPr>
            <w:spacing w:line="360" w:lineRule="auto"/>
            <w:rPr>
              <w:rFonts w:ascii="Aptos Display" w:hAnsi="Aptos Display" w:cstheme="minorHAnsi"/>
            </w:rPr>
          </w:pPr>
          <w:r w:rsidRPr="00BF1C13">
            <w:rPr>
              <w:rFonts w:ascii="Aptos Display" w:hAnsi="Aptos Display" w:cstheme="minorHAnsi"/>
              <w:sz w:val="20"/>
            </w:rPr>
            <w:fldChar w:fldCharType="end"/>
          </w:r>
        </w:p>
      </w:sdtContent>
    </w:sdt>
    <w:p w:rsidR="00CB3EB0" w:rsidRPr="00BF1C13" w:rsidP="00BF1C13" w14:paraId="4B3E9ADA" w14:textId="3981216E">
      <w:pPr>
        <w:pStyle w:val="Heading1"/>
        <w:spacing w:line="360" w:lineRule="auto"/>
        <w:rPr>
          <w:rFonts w:ascii="Aptos Display" w:hAnsi="Aptos Display" w:cstheme="minorHAnsi"/>
        </w:rPr>
      </w:pPr>
      <w:bookmarkStart w:id="1" w:name="_Toc256000000"/>
      <w:r w:rsidRPr="00BF1C13">
        <w:rPr>
          <w:rFonts w:ascii="Aptos Display" w:hAnsi="Aptos Display" w:cstheme="minorHAnsi"/>
        </w:rPr>
        <w:t>Hensikt</w:t>
      </w:r>
      <w:bookmarkEnd w:id="1"/>
    </w:p>
    <w:p w:rsidR="00BF1C13" w:rsidRPr="00BF1C13" w:rsidP="00BF1C13" w14:paraId="478FC2F3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ptos Display" w:hAnsi="Aptos Display" w:cs="Segoe UI"/>
          <w:sz w:val="18"/>
          <w:szCs w:val="18"/>
        </w:rPr>
      </w:pPr>
      <w:r w:rsidRPr="00BF1C13">
        <w:rPr>
          <w:rStyle w:val="normaltextrun"/>
          <w:rFonts w:ascii="Aptos Display" w:hAnsi="Aptos Display" w:cs="Segoe UI"/>
          <w:sz w:val="22"/>
          <w:szCs w:val="22"/>
        </w:rPr>
        <w:t>Menneskelige og tekniske feil forekommer hyppig ved blodtrykksmålinger. Feilmålinger av blodtrykk (BT) hos barn kan føre til unødvendig utredning og behandling. </w:t>
      </w:r>
      <w:r w:rsidRPr="00BF1C13">
        <w:rPr>
          <w:rStyle w:val="eop"/>
          <w:rFonts w:ascii="Aptos Display" w:hAnsi="Aptos Display" w:cs="Segoe UI"/>
          <w:sz w:val="22"/>
          <w:szCs w:val="22"/>
        </w:rPr>
        <w:t> </w:t>
      </w:r>
    </w:p>
    <w:p w:rsidR="00BF1C13" w:rsidRPr="00BF1C13" w:rsidP="00BF1C13" w14:paraId="7136BCC4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ptos Display" w:hAnsi="Aptos Display" w:cs="Segoe UI"/>
          <w:sz w:val="18"/>
          <w:szCs w:val="18"/>
        </w:rPr>
      </w:pPr>
      <w:r w:rsidRPr="00BF1C13">
        <w:rPr>
          <w:rStyle w:val="eop"/>
          <w:rFonts w:ascii="Aptos Display" w:hAnsi="Aptos Display" w:cs="Segoe UI"/>
          <w:sz w:val="22"/>
          <w:szCs w:val="22"/>
        </w:rPr>
        <w:t> </w:t>
      </w:r>
    </w:p>
    <w:p w:rsidR="00BF1C13" w:rsidRPr="00BF1C13" w:rsidP="00BF1C13" w14:paraId="5BF498E6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ptos Display" w:hAnsi="Aptos Display" w:cs="Segoe UI"/>
          <w:sz w:val="18"/>
          <w:szCs w:val="18"/>
        </w:rPr>
      </w:pPr>
      <w:r w:rsidRPr="00BF1C13">
        <w:rPr>
          <w:rStyle w:val="normaltextrun"/>
          <w:rFonts w:ascii="Aptos Display" w:hAnsi="Aptos Display" w:cs="Segoe UI"/>
          <w:sz w:val="22"/>
          <w:szCs w:val="22"/>
        </w:rPr>
        <w:t>Barn fra 3 år som følges opp eller behandles i sykehus bør måles BT av. Den som utfører målingen, er kanskje den viktigste faktoren for riktig BT-måling. For at målingene skal bli korrekte bør pleiepersonell som jobber med barn har kunnskap om faktorer som kan påvirke BT-målingen. </w:t>
      </w:r>
      <w:r w:rsidRPr="00BF1C13">
        <w:rPr>
          <w:rStyle w:val="eop"/>
          <w:rFonts w:ascii="Aptos Display" w:hAnsi="Aptos Display" w:cs="Segoe UI"/>
          <w:sz w:val="22"/>
          <w:szCs w:val="22"/>
        </w:rPr>
        <w:t> </w:t>
      </w:r>
    </w:p>
    <w:p w:rsidR="00BF1C13" w:rsidRPr="00BF1C13" w:rsidP="00BF1C13" w14:paraId="519A8665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ptos Display" w:hAnsi="Aptos Display" w:cs="Segoe UI"/>
          <w:sz w:val="18"/>
          <w:szCs w:val="18"/>
        </w:rPr>
      </w:pPr>
      <w:r w:rsidRPr="00BF1C13">
        <w:rPr>
          <w:rStyle w:val="eop"/>
          <w:rFonts w:ascii="Aptos Display" w:hAnsi="Aptos Display" w:cs="Segoe UI"/>
          <w:sz w:val="22"/>
          <w:szCs w:val="22"/>
        </w:rPr>
        <w:t> </w:t>
      </w:r>
    </w:p>
    <w:p w:rsidR="00BF1C13" w:rsidRPr="00BF1C13" w:rsidP="00BF1C13" w14:paraId="3022BE8A" w14:textId="722DB358">
      <w:pPr>
        <w:pStyle w:val="paragraph"/>
        <w:spacing w:before="0" w:beforeAutospacing="0" w:after="0" w:afterAutospacing="0" w:line="360" w:lineRule="auto"/>
        <w:textAlignment w:val="baseline"/>
        <w:rPr>
          <w:rFonts w:ascii="Aptos Display" w:hAnsi="Aptos Display" w:cs="Segoe UI"/>
          <w:sz w:val="18"/>
          <w:szCs w:val="18"/>
        </w:rPr>
      </w:pPr>
      <w:r w:rsidRPr="00BF1C13">
        <w:rPr>
          <w:rStyle w:val="normaltextrun"/>
          <w:rFonts w:ascii="Aptos Display" w:hAnsi="Aptos Display" w:cs="Segoe UI"/>
          <w:sz w:val="22"/>
          <w:szCs w:val="22"/>
        </w:rPr>
        <w:t>BT bør måles manuelt eller med et automatisk apparat som er validert til bruk på barn. Ved forhøyede BT-verdier fra automatisk måling skal dette alltid kontrolleres manuelt. </w:t>
      </w:r>
      <w:r w:rsidRPr="00BF1C13">
        <w:rPr>
          <w:rStyle w:val="eop"/>
          <w:rFonts w:ascii="Aptos Display" w:hAnsi="Aptos Display" w:cs="Segoe UI"/>
          <w:sz w:val="22"/>
          <w:szCs w:val="22"/>
        </w:rPr>
        <w:t> </w:t>
      </w:r>
    </w:p>
    <w:p w:rsidR="00BF1C13" w:rsidRPr="00BF1C13" w:rsidP="00BF1C13" w14:paraId="3FF4728C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ptos Display" w:hAnsi="Aptos Display" w:cs="Segoe UI"/>
          <w:sz w:val="18"/>
          <w:szCs w:val="18"/>
        </w:rPr>
      </w:pPr>
      <w:r w:rsidRPr="00BF1C13">
        <w:rPr>
          <w:rStyle w:val="normaltextrun"/>
          <w:rFonts w:ascii="Aptos Display" w:hAnsi="Aptos Display" w:cs="Segoe UI"/>
          <w:sz w:val="22"/>
          <w:szCs w:val="22"/>
        </w:rPr>
        <w:t>Hypertensjon (HT) forekommer hos omtrent 3-5 % av normalvektige barn og er en av de vanligste kroniske sykdomstilstandene hos barn. De vanligste årsakene til hypertensjon er nyresykdom, endokrine sykdommer og medfødt hjertefeil.</w:t>
      </w:r>
      <w:r w:rsidRPr="00BF1C13">
        <w:rPr>
          <w:rStyle w:val="eop"/>
          <w:rFonts w:ascii="Aptos Display" w:hAnsi="Aptos Display" w:cs="Segoe UI"/>
          <w:sz w:val="22"/>
          <w:szCs w:val="22"/>
        </w:rPr>
        <w:t> </w:t>
      </w:r>
    </w:p>
    <w:p w:rsidR="00DF7BA8" w:rsidRPr="00BF1C13" w:rsidP="00BF1C13" w14:paraId="4B3E9ADB" w14:textId="77777777">
      <w:pPr>
        <w:spacing w:line="360" w:lineRule="auto"/>
        <w:rPr>
          <w:rFonts w:ascii="Aptos Display" w:hAnsi="Aptos Display" w:cstheme="minorHAnsi"/>
          <w:color w:val="808080" w:themeColor="background1" w:themeShade="80"/>
        </w:rPr>
      </w:pPr>
    </w:p>
    <w:p w:rsidR="002744C3" w:rsidRPr="00BF1C13" w:rsidP="00BF1C13" w14:paraId="4B3E9ADC" w14:textId="77777777">
      <w:pPr>
        <w:pStyle w:val="Heading1"/>
        <w:spacing w:line="360" w:lineRule="auto"/>
        <w:rPr>
          <w:rFonts w:ascii="Aptos Display" w:hAnsi="Aptos Display" w:cstheme="minorHAnsi"/>
        </w:rPr>
      </w:pPr>
      <w:bookmarkStart w:id="2" w:name="_Toc256000001"/>
      <w:r w:rsidRPr="00BF1C13">
        <w:rPr>
          <w:rFonts w:ascii="Aptos Display" w:hAnsi="Aptos Display" w:cstheme="minorHAnsi"/>
        </w:rPr>
        <w:t>Målgruppe og avgrensning</w:t>
      </w:r>
      <w:bookmarkEnd w:id="2"/>
    </w:p>
    <w:p w:rsidR="00665FC1" w:rsidRPr="00BF1C13" w:rsidP="00BF1C13" w14:paraId="595A8F1D" w14:textId="3B971C0D">
      <w:p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Pleiepersonell på BUK som tar blodtrykk av barn og ungdommer. </w:t>
      </w:r>
    </w:p>
    <w:p w:rsidR="00BF1C13" w:rsidRPr="00BF1C13" w:rsidP="00BF1C13" w14:paraId="49011550" w14:textId="77777777">
      <w:pPr>
        <w:spacing w:line="360" w:lineRule="auto"/>
        <w:rPr>
          <w:rFonts w:ascii="Aptos Display" w:hAnsi="Aptos Display" w:cstheme="minorHAnsi"/>
        </w:rPr>
      </w:pPr>
    </w:p>
    <w:p w:rsidR="00DF7BA8" w:rsidRPr="00BF1C13" w:rsidP="00BF1C13" w14:paraId="4B3E9ADE" w14:textId="77777777">
      <w:pPr>
        <w:pStyle w:val="Heading1"/>
        <w:spacing w:line="360" w:lineRule="auto"/>
        <w:rPr>
          <w:rFonts w:ascii="Aptos Display" w:hAnsi="Aptos Display" w:cstheme="minorHAnsi"/>
        </w:rPr>
      </w:pPr>
      <w:bookmarkStart w:id="3" w:name="_Toc256000002"/>
      <w:r w:rsidRPr="00BF1C13">
        <w:rPr>
          <w:rFonts w:ascii="Aptos Display" w:hAnsi="Aptos Display" w:cstheme="minorHAnsi"/>
        </w:rPr>
        <w:t>Definisjoner</w:t>
      </w:r>
      <w:bookmarkEnd w:id="3"/>
    </w:p>
    <w:p w:rsidR="00665FC1" w:rsidRPr="00BF1C13" w:rsidP="00BF1C13" w14:paraId="6E59BF57" w14:textId="5ED30F83">
      <w:p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BT:  Blodtrykk  </w:t>
      </w:r>
    </w:p>
    <w:p w:rsidR="00665FC1" w:rsidRPr="00BF1C13" w:rsidP="00BF1C13" w14:paraId="040E5B21" w14:textId="7B973CBD">
      <w:p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SBT:  Systolisk blodtrykk </w:t>
      </w:r>
      <w:r w:rsidR="00BF1C13">
        <w:rPr>
          <w:rFonts w:ascii="Aptos Display" w:hAnsi="Aptos Display" w:cstheme="minorHAnsi"/>
        </w:rPr>
        <w:t>– når pulslyd starter</w:t>
      </w:r>
    </w:p>
    <w:p w:rsidR="00665FC1" w:rsidRPr="00BF1C13" w:rsidP="00BF1C13" w14:paraId="35CAB178" w14:textId="7210D1E3">
      <w:p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DBT: Diastolisk blodtrykk </w:t>
      </w:r>
      <w:r w:rsidR="00BF1C13">
        <w:rPr>
          <w:rFonts w:ascii="Aptos Display" w:hAnsi="Aptos Display" w:cstheme="minorHAnsi"/>
        </w:rPr>
        <w:t>– når pulslyd slutter</w:t>
      </w:r>
    </w:p>
    <w:p w:rsidR="00665FC1" w:rsidRPr="00BF1C13" w:rsidP="00BF1C13" w14:paraId="3C071013" w14:textId="77777777">
      <w:p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HT:   Hypertensjon </w:t>
      </w:r>
    </w:p>
    <w:p w:rsidR="00DF7BA8" w:rsidRPr="00BF1C13" w:rsidP="00BF1C13" w14:paraId="4B3E9ADF" w14:textId="76008DAE">
      <w:pPr>
        <w:spacing w:line="360" w:lineRule="auto"/>
        <w:rPr>
          <w:rFonts w:ascii="Aptos Display" w:hAnsi="Aptos Display" w:cstheme="minorHAnsi"/>
        </w:rPr>
      </w:pPr>
    </w:p>
    <w:p w:rsidR="00510BDF" w:rsidRPr="00BF1C13" w:rsidP="00BF1C13" w14:paraId="4B3E9AE0" w14:textId="77777777">
      <w:pPr>
        <w:pStyle w:val="Heading1"/>
        <w:spacing w:line="360" w:lineRule="auto"/>
        <w:rPr>
          <w:rFonts w:ascii="Aptos Display" w:hAnsi="Aptos Display" w:cstheme="minorHAnsi"/>
        </w:rPr>
      </w:pPr>
      <w:bookmarkStart w:id="4" w:name="_Toc256000003"/>
      <w:r w:rsidRPr="00BF1C13">
        <w:rPr>
          <w:rFonts w:ascii="Aptos Display" w:hAnsi="Aptos Display" w:cstheme="minorHAnsi"/>
        </w:rPr>
        <w:t>Ansvar</w:t>
      </w:r>
      <w:bookmarkEnd w:id="4"/>
      <w:r w:rsidRPr="00BF1C13">
        <w:rPr>
          <w:rFonts w:ascii="Aptos Display" w:hAnsi="Aptos Display" w:cstheme="minorHAnsi"/>
        </w:rPr>
        <w:t xml:space="preserve"> </w:t>
      </w:r>
    </w:p>
    <w:p w:rsidR="00935DE6" w:rsidP="00BF1C13" w14:paraId="4B3E9AE1" w14:textId="7CC168FC">
      <w:p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Enhetsleder, assisterende enhetsleder og fagsykepleier/faghelsefagarbeider er ansvarlig for at prosedyren er kjent i avdelingen. </w:t>
      </w:r>
    </w:p>
    <w:p w:rsidR="00665FC1" w:rsidRPr="00BF1C13" w:rsidP="00BF1C13" w14:paraId="7B46607E" w14:textId="77777777">
      <w:pPr>
        <w:spacing w:line="360" w:lineRule="auto"/>
        <w:rPr>
          <w:rFonts w:ascii="Aptos Display" w:hAnsi="Aptos Display" w:cstheme="minorHAnsi"/>
        </w:rPr>
      </w:pPr>
    </w:p>
    <w:p w:rsidR="00510BDF" w:rsidRPr="00BF1C13" w:rsidP="00BF1C13" w14:paraId="4B3E9AE4" w14:textId="4B1823DB">
      <w:pPr>
        <w:pStyle w:val="Heading1"/>
        <w:spacing w:line="360" w:lineRule="auto"/>
        <w:rPr>
          <w:rFonts w:ascii="Aptos Display" w:hAnsi="Aptos Display" w:cstheme="minorHAnsi"/>
        </w:rPr>
      </w:pPr>
      <w:bookmarkStart w:id="5" w:name="_Toc256000004"/>
      <w:r w:rsidRPr="00BF1C13">
        <w:rPr>
          <w:rFonts w:ascii="Aptos Display" w:hAnsi="Aptos Display" w:cstheme="minorHAnsi"/>
        </w:rPr>
        <w:t>Gjennomføring</w:t>
      </w:r>
      <w:bookmarkEnd w:id="5"/>
      <w:r w:rsidRPr="00BF1C13">
        <w:rPr>
          <w:rFonts w:ascii="Aptos Display" w:hAnsi="Aptos Display" w:cstheme="minorHAnsi"/>
        </w:rPr>
        <w:t xml:space="preserve"> </w:t>
      </w:r>
    </w:p>
    <w:p w:rsidR="00665FC1" w:rsidRPr="00BF1C13" w:rsidP="00BF1C13" w14:paraId="037C63DF" w14:textId="77777777">
      <w:p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 xml:space="preserve">Det kreves god </w:t>
      </w:r>
      <w:r w:rsidRPr="00BF1C13">
        <w:rPr>
          <w:rFonts w:ascii="Aptos Display" w:hAnsi="Aptos Display" w:cstheme="minorHAnsi"/>
        </w:rPr>
        <w:t>teknikk, bruk av et kalibrert måleapparat, riktig mansjettstørrelse, kunnskaper om faktorer som kan påvirke målingen, evne til å instruere barnet og korrekt journalføring av måleresultatene for å utføre en korrekt BT-måling.   </w:t>
      </w:r>
    </w:p>
    <w:p w:rsidR="00665FC1" w:rsidRPr="00BF1C13" w:rsidP="00BF1C13" w14:paraId="4DB463FF" w14:textId="77777777">
      <w:pPr>
        <w:spacing w:line="360" w:lineRule="auto"/>
        <w:rPr>
          <w:rFonts w:ascii="Aptos Display" w:hAnsi="Aptos Display" w:cstheme="minorHAnsi"/>
        </w:rPr>
      </w:pPr>
    </w:p>
    <w:p w:rsidR="00665FC1" w:rsidRPr="00BF1C13" w:rsidP="00BF1C13" w14:paraId="56101BC8" w14:textId="77777777">
      <w:pPr>
        <w:spacing w:line="360" w:lineRule="auto"/>
        <w:rPr>
          <w:rFonts w:ascii="Aptos Display" w:hAnsi="Aptos Display" w:cstheme="minorHAnsi"/>
          <w:b/>
          <w:bCs/>
        </w:rPr>
      </w:pPr>
      <w:r w:rsidRPr="00BF1C13">
        <w:rPr>
          <w:rFonts w:ascii="Aptos Display" w:hAnsi="Aptos Display" w:cstheme="minorHAnsi"/>
          <w:b/>
          <w:bCs/>
        </w:rPr>
        <w:t>Forberedelser </w:t>
      </w:r>
    </w:p>
    <w:p w:rsidR="00665FC1" w:rsidRPr="00BF1C13" w:rsidP="00BF1C13" w14:paraId="4306A338" w14:textId="10337A25">
      <w:pPr>
        <w:numPr>
          <w:ilvl w:val="0"/>
          <w:numId w:val="19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Forklar prosedyren, vis utstyret og beskriv for barnet hva som skal skje</w:t>
      </w:r>
    </w:p>
    <w:p w:rsidR="00665FC1" w:rsidRPr="00BF1C13" w:rsidP="00BF1C13" w14:paraId="70B073D5" w14:textId="77777777">
      <w:pPr>
        <w:numPr>
          <w:ilvl w:val="0"/>
          <w:numId w:val="20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Barnet bør sitte/ligge i ro i minst 5 minutter før målingen </w:t>
      </w:r>
    </w:p>
    <w:p w:rsidR="00665FC1" w:rsidRPr="00BF1C13" w:rsidP="00BF1C13" w14:paraId="3C58A013" w14:textId="77777777">
      <w:pPr>
        <w:numPr>
          <w:ilvl w:val="0"/>
          <w:numId w:val="21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Barnet og foreldre skal instrueres om å ikke prate under målingen. Ta av lyd på TV o.l.  </w:t>
      </w:r>
      <w:r w:rsidRPr="00BF1C13">
        <w:rPr>
          <w:rFonts w:ascii="Aptos Display" w:hAnsi="Aptos Display" w:cstheme="minorHAnsi"/>
        </w:rPr>
        <w:br/>
        <w:t>Til mindre barn kan det være nødvendig å ha med noen leker, gjerne med lyd  </w:t>
      </w:r>
    </w:p>
    <w:p w:rsidR="00665FC1" w:rsidRPr="00BF1C13" w:rsidP="00BF1C13" w14:paraId="2F01CFBF" w14:textId="77777777">
      <w:pPr>
        <w:numPr>
          <w:ilvl w:val="0"/>
          <w:numId w:val="22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En forelder kan gjerne støtte armen til barnet. </w:t>
      </w:r>
    </w:p>
    <w:p w:rsidR="00665FC1" w:rsidRPr="00BF1C13" w:rsidP="00BF1C13" w14:paraId="60B5306A" w14:textId="77777777">
      <w:pPr>
        <w:spacing w:line="360" w:lineRule="auto"/>
        <w:rPr>
          <w:rFonts w:ascii="Aptos Display" w:hAnsi="Aptos Display" w:cstheme="minorHAnsi"/>
        </w:rPr>
      </w:pPr>
    </w:p>
    <w:p w:rsidR="00665FC1" w:rsidRPr="00BF1C13" w:rsidP="00BF1C13" w14:paraId="738B99DE" w14:textId="77777777">
      <w:p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Uavhengig av hvilken metode som brukes er det noen forhold som kan påvirke målingen. Eksempler på dette kan være: </w:t>
      </w:r>
    </w:p>
    <w:p w:rsidR="00665FC1" w:rsidRPr="00BF1C13" w:rsidP="00BF1C13" w14:paraId="4D9ABE6D" w14:textId="77777777">
      <w:pPr>
        <w:numPr>
          <w:ilvl w:val="0"/>
          <w:numId w:val="23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Romtemperatur </w:t>
      </w:r>
    </w:p>
    <w:p w:rsidR="00665FC1" w:rsidRPr="00BF1C13" w:rsidP="00BF1C13" w14:paraId="44884147" w14:textId="77777777">
      <w:pPr>
        <w:numPr>
          <w:ilvl w:val="0"/>
          <w:numId w:val="24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Nikotininntak (hos eldre ungdommer) </w:t>
      </w:r>
    </w:p>
    <w:p w:rsidR="00665FC1" w:rsidRPr="00BF1C13" w:rsidP="00BF1C13" w14:paraId="3A3D06ED" w14:textId="77777777">
      <w:pPr>
        <w:numPr>
          <w:ilvl w:val="0"/>
          <w:numId w:val="25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Muskelspenning </w:t>
      </w:r>
    </w:p>
    <w:p w:rsidR="00665FC1" w:rsidRPr="00BF1C13" w:rsidP="00BF1C13" w14:paraId="523F8C89" w14:textId="77777777">
      <w:pPr>
        <w:numPr>
          <w:ilvl w:val="0"/>
          <w:numId w:val="26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Armposisjon </w:t>
      </w:r>
    </w:p>
    <w:p w:rsidR="00665FC1" w:rsidRPr="00BF1C13" w:rsidP="00BF1C13" w14:paraId="6AFF46D3" w14:textId="77777777">
      <w:pPr>
        <w:numPr>
          <w:ilvl w:val="0"/>
          <w:numId w:val="27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Prating </w:t>
      </w:r>
    </w:p>
    <w:p w:rsidR="00665FC1" w:rsidRPr="00F35C2C" w:rsidP="00BF1C13" w14:paraId="616C4804" w14:textId="35850D46">
      <w:pPr>
        <w:numPr>
          <w:ilvl w:val="0"/>
          <w:numId w:val="28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Bakgrunnsstøy </w:t>
      </w:r>
    </w:p>
    <w:p w:rsidR="00665FC1" w:rsidRPr="00BF1C13" w:rsidP="00BF1C13" w14:paraId="47F0F8FC" w14:textId="220F3D6F">
      <w:pPr>
        <w:spacing w:line="360" w:lineRule="auto"/>
        <w:rPr>
          <w:rFonts w:ascii="Aptos Display" w:hAnsi="Aptos Display" w:cstheme="minorHAnsi"/>
        </w:rPr>
      </w:pPr>
    </w:p>
    <w:p w:rsidR="00665FC1" w:rsidRPr="00BF1C13" w:rsidP="00BF1C13" w14:paraId="028CB876" w14:textId="77777777">
      <w:pPr>
        <w:spacing w:line="360" w:lineRule="auto"/>
        <w:rPr>
          <w:rFonts w:ascii="Aptos Display" w:hAnsi="Aptos Display" w:cstheme="minorHAnsi"/>
          <w:b/>
          <w:bCs/>
        </w:rPr>
      </w:pPr>
      <w:r w:rsidRPr="00BF1C13">
        <w:rPr>
          <w:rFonts w:ascii="Aptos Display" w:hAnsi="Aptos Display" w:cstheme="minorHAnsi"/>
          <w:b/>
          <w:bCs/>
        </w:rPr>
        <w:t>Kroppsposisjon: </w:t>
      </w:r>
    </w:p>
    <w:p w:rsidR="00665FC1" w:rsidRPr="00BF1C13" w:rsidP="00BF1C13" w14:paraId="6B8D4355" w14:textId="77777777">
      <w:pPr>
        <w:numPr>
          <w:ilvl w:val="0"/>
          <w:numId w:val="29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Barnet skal ha god ryggstøtte. Begge føtter skal hvile på gulvet/ på en krakk uten at beina er i kryss.  </w:t>
      </w:r>
    </w:p>
    <w:p w:rsidR="00665FC1" w:rsidP="00BF1C13" w14:paraId="255D0420" w14:textId="77777777">
      <w:pPr>
        <w:numPr>
          <w:ilvl w:val="0"/>
          <w:numId w:val="30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 xml:space="preserve">Armen skal være hvilende og i en posisjon der midten av mansjetten er i </w:t>
      </w:r>
      <w:r w:rsidRPr="00BF1C13">
        <w:rPr>
          <w:rFonts w:ascii="Aptos Display" w:hAnsi="Aptos Display" w:cstheme="minorHAnsi"/>
        </w:rPr>
        <w:t>hjertehøyde. Støtt opp armen med en pute dersom barnet ligger. </w:t>
      </w:r>
    </w:p>
    <w:p w:rsidR="00F35C2C" w:rsidP="00F35C2C" w14:paraId="5927DFCB" w14:textId="77777777">
      <w:pPr>
        <w:spacing w:line="360" w:lineRule="auto"/>
        <w:rPr>
          <w:rFonts w:ascii="Aptos Display" w:hAnsi="Aptos Display" w:cstheme="minorHAnsi"/>
        </w:rPr>
      </w:pPr>
    </w:p>
    <w:p w:rsidR="001A479A" w:rsidP="00F35C2C" w14:paraId="3600AAAD" w14:textId="77777777">
      <w:pPr>
        <w:spacing w:line="360" w:lineRule="auto"/>
        <w:rPr>
          <w:rFonts w:ascii="Aptos Display" w:hAnsi="Aptos Display" w:cstheme="minorHAnsi"/>
        </w:rPr>
      </w:pPr>
    </w:p>
    <w:p w:rsidR="00F35C2C" w:rsidP="00F35C2C" w14:paraId="3982D7B7" w14:textId="77777777">
      <w:pPr>
        <w:spacing w:line="360" w:lineRule="auto"/>
        <w:rPr>
          <w:rFonts w:ascii="Aptos Display" w:hAnsi="Aptos Display" w:cstheme="minorHAnsi"/>
        </w:rPr>
      </w:pPr>
    </w:p>
    <w:p w:rsidR="00F35C2C" w:rsidP="00F35C2C" w14:paraId="18DFC324" w14:textId="77777777">
      <w:pPr>
        <w:spacing w:line="360" w:lineRule="auto"/>
        <w:rPr>
          <w:rFonts w:ascii="Aptos Display" w:hAnsi="Aptos Display" w:cstheme="minorHAnsi"/>
        </w:rPr>
      </w:pPr>
    </w:p>
    <w:p w:rsidR="00F35C2C" w:rsidRPr="00BF1C13" w:rsidP="00F35C2C" w14:paraId="5A6FCF4A" w14:textId="77777777">
      <w:pPr>
        <w:spacing w:line="360" w:lineRule="auto"/>
        <w:rPr>
          <w:rFonts w:ascii="Aptos Display" w:hAnsi="Aptos Display" w:cstheme="minorHAnsi"/>
        </w:rPr>
      </w:pPr>
    </w:p>
    <w:p w:rsidR="00665FC1" w:rsidRPr="00BF1C13" w:rsidP="00BF1C13" w14:paraId="41A3E305" w14:textId="77777777">
      <w:pPr>
        <w:spacing w:line="360" w:lineRule="auto"/>
        <w:ind w:left="720"/>
        <w:rPr>
          <w:rFonts w:ascii="Aptos Display" w:hAnsi="Aptos Display" w:cstheme="minorHAnsi"/>
        </w:rPr>
      </w:pPr>
    </w:p>
    <w:p w:rsidR="00665FC1" w:rsidRPr="00BF1C13" w:rsidP="00BF1C13" w14:paraId="7C740DEC" w14:textId="77777777">
      <w:pPr>
        <w:spacing w:line="360" w:lineRule="auto"/>
        <w:rPr>
          <w:rFonts w:ascii="Aptos Display" w:hAnsi="Aptos Display" w:cstheme="minorHAnsi"/>
          <w:b/>
          <w:bCs/>
        </w:rPr>
      </w:pPr>
      <w:r w:rsidRPr="00BF1C13">
        <w:rPr>
          <w:rFonts w:ascii="Aptos Display" w:hAnsi="Aptos Display" w:cstheme="minorHAnsi"/>
          <w:b/>
          <w:bCs/>
        </w:rPr>
        <w:t>Mansjettstørrelse: </w:t>
      </w:r>
    </w:p>
    <w:p w:rsidR="00BF1C13" w:rsidRPr="00BF1C13" w:rsidP="00BF1C13" w14:paraId="64A38F14" w14:textId="58703935">
      <w:pPr>
        <w:numPr>
          <w:ilvl w:val="0"/>
          <w:numId w:val="47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 xml:space="preserve">De fleste mansjetter er utstyr med hjelpemidler, bl.a. basert på armens omkrets og overarmens lengde, for å raskt kunne si om de passer til barnet/ungdommen. </w:t>
      </w:r>
      <w:r>
        <w:rPr>
          <w:rFonts w:ascii="Aptos Display" w:hAnsi="Aptos Display" w:cstheme="minorHAnsi"/>
        </w:rPr>
        <w:br/>
      </w:r>
      <w:r w:rsidRPr="00BF1C13">
        <w:rPr>
          <w:rFonts w:ascii="Aptos Display" w:hAnsi="Aptos Display" w:cstheme="minorHAnsi"/>
        </w:rPr>
        <w:t>Bruk eventuelt målebånd. </w:t>
      </w:r>
    </w:p>
    <w:p w:rsidR="00BF1C13" w:rsidRPr="00BF1C13" w:rsidP="00BF1C13" w14:paraId="71B4EC19" w14:textId="77777777">
      <w:pPr>
        <w:numPr>
          <w:ilvl w:val="0"/>
          <w:numId w:val="48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BT kan bli forhøyet ved bruk av for liten mansjett og lavt ved bruk av for stor mansjett. Dersom to størrelser passer armen, skal den største velges. </w:t>
      </w:r>
    </w:p>
    <w:p w:rsidR="00665FC1" w:rsidRPr="00BF1C13" w:rsidP="00BF1C13" w14:paraId="4C72BE82" w14:textId="77777777">
      <w:pPr>
        <w:spacing w:line="360" w:lineRule="auto"/>
        <w:ind w:left="720"/>
        <w:rPr>
          <w:rFonts w:ascii="Aptos Display" w:hAnsi="Aptos Display" w:cstheme="minorHAnsi"/>
        </w:rPr>
      </w:pPr>
    </w:p>
    <w:p w:rsidR="00665FC1" w:rsidRPr="00BF1C13" w:rsidP="00BF1C13" w14:paraId="0D8373B4" w14:textId="77777777">
      <w:pPr>
        <w:spacing w:line="360" w:lineRule="auto"/>
        <w:rPr>
          <w:rFonts w:ascii="Aptos Display" w:hAnsi="Aptos Display" w:cstheme="minorHAnsi"/>
          <w:b/>
          <w:bCs/>
        </w:rPr>
      </w:pPr>
      <w:r w:rsidRPr="00BF1C13">
        <w:rPr>
          <w:rFonts w:ascii="Aptos Display" w:hAnsi="Aptos Display" w:cstheme="minorHAnsi"/>
          <w:b/>
          <w:bCs/>
        </w:rPr>
        <w:t>Automatisk måling: </w:t>
      </w:r>
    </w:p>
    <w:p w:rsidR="00665FC1" w:rsidRPr="00BF1C13" w:rsidP="00BF1C13" w14:paraId="06FA6B07" w14:textId="77777777">
      <w:pPr>
        <w:numPr>
          <w:ilvl w:val="0"/>
          <w:numId w:val="33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 xml:space="preserve">Mansjetten plasseres primært på barnets høyre overarm, men </w:t>
      </w:r>
      <w:r w:rsidRPr="00BF1C13">
        <w:rPr>
          <w:rFonts w:ascii="Aptos Display" w:hAnsi="Aptos Display" w:cstheme="minorHAnsi"/>
        </w:rPr>
        <w:t>venstre overarm kan også brukes.  </w:t>
      </w:r>
    </w:p>
    <w:p w:rsidR="00665FC1" w:rsidRPr="00BF1C13" w:rsidP="00BF1C13" w14:paraId="4FE8AC95" w14:textId="77777777">
      <w:pPr>
        <w:numPr>
          <w:ilvl w:val="0"/>
          <w:numId w:val="34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Dersom påvist eller mistenkt koarktasjon skal det også tas BT på høyre legg. </w:t>
      </w:r>
    </w:p>
    <w:p w:rsidR="00665FC1" w:rsidRPr="00BF1C13" w:rsidP="00BF1C13" w14:paraId="2C319D15" w14:textId="1DEF1EFD">
      <w:pPr>
        <w:numPr>
          <w:ilvl w:val="0"/>
          <w:numId w:val="35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Automatiske målinger gir i gjennomsnitt 10 mmHg høyere BT enn manuelle målinger for SBT og 5 mmHg høyere for DBT</w:t>
      </w:r>
      <w:r w:rsidRPr="00BF1C13" w:rsidR="002B1089">
        <w:rPr>
          <w:rFonts w:ascii="Aptos Display" w:hAnsi="Aptos Display" w:cstheme="minorHAnsi"/>
        </w:rPr>
        <w:t>.</w:t>
      </w:r>
      <w:r w:rsidRPr="00BF1C13">
        <w:rPr>
          <w:rFonts w:ascii="Aptos Display" w:hAnsi="Aptos Display" w:cstheme="minorHAnsi"/>
        </w:rPr>
        <w:t> </w:t>
      </w:r>
    </w:p>
    <w:p w:rsidR="00665FC1" w:rsidRPr="00BF1C13" w:rsidP="00BF1C13" w14:paraId="0663F703" w14:textId="77777777">
      <w:pPr>
        <w:numPr>
          <w:ilvl w:val="0"/>
          <w:numId w:val="36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For å redusere faren for feilmåling skal BT måles minst tre ganger med minst ett minutts mellomrom.  </w:t>
      </w:r>
    </w:p>
    <w:p w:rsidR="00665FC1" w:rsidRPr="00BF1C13" w:rsidP="00BF1C13" w14:paraId="4407F366" w14:textId="120BB70C">
      <w:pPr>
        <w:pStyle w:val="ListParagraph"/>
        <w:numPr>
          <w:ilvl w:val="1"/>
          <w:numId w:val="36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Den første målingen skal strykes da denne som oftest er høy </w:t>
      </w:r>
    </w:p>
    <w:p w:rsidR="00665FC1" w:rsidRPr="00BF1C13" w:rsidP="00BF1C13" w14:paraId="00116A93" w14:textId="306CDCFA">
      <w:pPr>
        <w:pStyle w:val="ListParagraph"/>
        <w:numPr>
          <w:ilvl w:val="1"/>
          <w:numId w:val="36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Gjennomsnittet av de to siste målingene er barnets BT.  </w:t>
      </w:r>
    </w:p>
    <w:p w:rsidR="00665FC1" w:rsidRPr="00BF1C13" w:rsidP="00BF1C13" w14:paraId="373226B3" w14:textId="3AA7A8F5">
      <w:pPr>
        <w:pStyle w:val="ListParagraph"/>
        <w:numPr>
          <w:ilvl w:val="1"/>
          <w:numId w:val="36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Ved forskjell &gt; 5 mmHg skal BT måles til en har to stabile målinger etter hverandre.  </w:t>
      </w:r>
    </w:p>
    <w:p w:rsidR="00665FC1" w:rsidRPr="00BF1C13" w:rsidP="00BF1C13" w14:paraId="1A037BB2" w14:textId="0FA8A504">
      <w:pPr>
        <w:numPr>
          <w:ilvl w:val="0"/>
          <w:numId w:val="40"/>
        </w:numPr>
        <w:spacing w:line="360" w:lineRule="auto"/>
        <w:rPr>
          <w:rFonts w:ascii="Aptos Display" w:hAnsi="Aptos Display" w:cstheme="minorHAnsi"/>
        </w:rPr>
      </w:pPr>
      <w:r>
        <w:rPr>
          <w:rFonts w:ascii="Aptos Display" w:hAnsi="Aptos Display" w:cstheme="minorHAnsi"/>
        </w:rPr>
        <w:t>Registrer barnets BT</w:t>
      </w:r>
      <w:r w:rsidRPr="00BF1C13" w:rsidR="00355684">
        <w:rPr>
          <w:rFonts w:ascii="Aptos Display" w:hAnsi="Aptos Display" w:cstheme="minorHAnsi"/>
        </w:rPr>
        <w:t xml:space="preserve"> i MEONA og dokumenter om barnet var urolig, gråt, spiste, lekte eller lignende. </w:t>
      </w:r>
    </w:p>
    <w:p w:rsidR="00665FC1" w:rsidRPr="00BF1C13" w:rsidP="00BF1C13" w14:paraId="519962D3" w14:textId="77777777">
      <w:pPr>
        <w:spacing w:line="360" w:lineRule="auto"/>
        <w:ind w:left="720"/>
        <w:rPr>
          <w:rFonts w:ascii="Aptos Display" w:hAnsi="Aptos Display" w:cstheme="minorHAnsi"/>
        </w:rPr>
      </w:pPr>
    </w:p>
    <w:p w:rsidR="00665FC1" w:rsidRPr="00BF1C13" w:rsidP="00BF1C13" w14:paraId="12AD148A" w14:textId="77777777">
      <w:pPr>
        <w:spacing w:line="360" w:lineRule="auto"/>
        <w:rPr>
          <w:rFonts w:ascii="Aptos Display" w:hAnsi="Aptos Display" w:cstheme="minorHAnsi"/>
          <w:b/>
          <w:bCs/>
        </w:rPr>
      </w:pPr>
      <w:r w:rsidRPr="00BF1C13">
        <w:rPr>
          <w:rFonts w:ascii="Aptos Display" w:hAnsi="Aptos Display" w:cstheme="minorHAnsi"/>
          <w:b/>
          <w:bCs/>
        </w:rPr>
        <w:t>Manuell BT-måling: </w:t>
      </w:r>
    </w:p>
    <w:p w:rsidR="00665FC1" w:rsidRPr="00BF1C13" w:rsidP="00BF1C13" w14:paraId="14F9A071" w14:textId="77777777">
      <w:pPr>
        <w:numPr>
          <w:ilvl w:val="0"/>
          <w:numId w:val="41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Plasser BT-apparatet i øyehøyde for den som måler </w:t>
      </w:r>
    </w:p>
    <w:p w:rsidR="00665FC1" w:rsidRPr="00BF1C13" w:rsidP="00BF1C13" w14:paraId="478CCC44" w14:textId="77777777">
      <w:pPr>
        <w:numPr>
          <w:ilvl w:val="0"/>
          <w:numId w:val="42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Mansjetten plasseres på høyre overarm </w:t>
      </w:r>
    </w:p>
    <w:p w:rsidR="00665FC1" w:rsidRPr="00BF1C13" w:rsidP="00BF1C13" w14:paraId="7F8535E6" w14:textId="77777777">
      <w:pPr>
        <w:numPr>
          <w:ilvl w:val="0"/>
          <w:numId w:val="43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Stetoskop over arteria brachialis, ca. 2 cm over albueknekken. Ikke press for hardt </w:t>
      </w:r>
    </w:p>
    <w:p w:rsidR="00665FC1" w:rsidRPr="00BF1C13" w:rsidP="00BF1C13" w14:paraId="3471B9A8" w14:textId="77777777">
      <w:pPr>
        <w:numPr>
          <w:ilvl w:val="0"/>
          <w:numId w:val="44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Mål BT minst to ganger med minst ett minutts mellomrom. Gjennomsnittet er barnets BT.  </w:t>
      </w:r>
    </w:p>
    <w:p w:rsidR="002B1089" w:rsidP="001B2697" w14:paraId="6F618427" w14:textId="28CCA62B">
      <w:pPr>
        <w:numPr>
          <w:ilvl w:val="0"/>
          <w:numId w:val="45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 xml:space="preserve">Dersom det er &gt; 5 mmHg forskjell på målingene skal man måle til en har to stabile BT etter </w:t>
      </w:r>
      <w:r w:rsidRPr="00BF1C13">
        <w:rPr>
          <w:rFonts w:ascii="Aptos Display" w:hAnsi="Aptos Display" w:cstheme="minorHAnsi"/>
        </w:rPr>
        <w:t>hverandre. </w:t>
      </w:r>
    </w:p>
    <w:p w:rsidR="00BF1C13" w:rsidP="001B2697" w14:paraId="468220EB" w14:textId="4F3FAA27">
      <w:pPr>
        <w:numPr>
          <w:ilvl w:val="0"/>
          <w:numId w:val="45"/>
        </w:num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>Barn under 2-3 år kan være vanskelig å høre BT på, man prøver først manuelt på barn over 1 år. Går ikke dette, benytter du BT-maskin.  </w:t>
      </w:r>
    </w:p>
    <w:p w:rsidR="00F35C2C" w:rsidP="00F35C2C" w14:paraId="7EAA06CA" w14:textId="77777777">
      <w:pPr>
        <w:spacing w:line="360" w:lineRule="auto"/>
        <w:rPr>
          <w:rFonts w:ascii="Aptos Display" w:hAnsi="Aptos Display" w:cstheme="minorHAnsi"/>
        </w:rPr>
      </w:pPr>
    </w:p>
    <w:p w:rsidR="00F35C2C" w:rsidP="00F35C2C" w14:paraId="5A6D8E95" w14:textId="77777777">
      <w:pPr>
        <w:spacing w:line="360" w:lineRule="auto"/>
        <w:rPr>
          <w:rFonts w:ascii="Aptos Display" w:hAnsi="Aptos Display" w:cstheme="minorHAnsi"/>
        </w:rPr>
      </w:pPr>
    </w:p>
    <w:p w:rsidR="00F35C2C" w:rsidP="00F35C2C" w14:paraId="053F5EB9" w14:textId="77777777">
      <w:pPr>
        <w:spacing w:line="360" w:lineRule="auto"/>
        <w:rPr>
          <w:rFonts w:ascii="Aptos Display" w:hAnsi="Aptos Display" w:cstheme="minorHAnsi"/>
        </w:rPr>
      </w:pPr>
    </w:p>
    <w:p w:rsidR="00F35C2C" w:rsidRPr="00BF1C13" w:rsidP="00F35C2C" w14:paraId="03F65EE0" w14:textId="77777777">
      <w:pPr>
        <w:spacing w:line="360" w:lineRule="auto"/>
        <w:rPr>
          <w:rFonts w:ascii="Aptos Display" w:hAnsi="Aptos Display" w:cstheme="minorHAnsi"/>
        </w:rPr>
      </w:pPr>
    </w:p>
    <w:p w:rsidR="002B1089" w:rsidRPr="00BF1C13" w:rsidP="00BF1C13" w14:paraId="26735F06" w14:textId="77777777">
      <w:pPr>
        <w:spacing w:line="360" w:lineRule="auto"/>
        <w:rPr>
          <w:rFonts w:ascii="Aptos Display" w:hAnsi="Aptos Display" w:cstheme="minorHAnsi"/>
        </w:rPr>
      </w:pPr>
    </w:p>
    <w:p w:rsidR="002B1089" w:rsidRPr="00BF1C13" w:rsidP="00BF1C13" w14:paraId="7C4EB4B5" w14:textId="77777777">
      <w:pPr>
        <w:spacing w:line="360" w:lineRule="auto"/>
        <w:rPr>
          <w:rFonts w:ascii="Aptos Display" w:hAnsi="Aptos Display" w:cstheme="minorHAnsi"/>
          <w:b/>
          <w:bCs/>
          <w:szCs w:val="22"/>
        </w:rPr>
      </w:pPr>
      <w:r w:rsidRPr="00BF1C13">
        <w:rPr>
          <w:rFonts w:ascii="Aptos Display" w:hAnsi="Aptos Display" w:cstheme="minorHAnsi"/>
          <w:b/>
          <w:bCs/>
          <w:szCs w:val="22"/>
        </w:rPr>
        <w:t>Referanseverdier:  </w:t>
      </w:r>
    </w:p>
    <w:p w:rsidR="002B1089" w:rsidP="00BF1C13" w14:paraId="72777DBC" w14:textId="77777777">
      <w:pPr>
        <w:numPr>
          <w:ilvl w:val="0"/>
          <w:numId w:val="46"/>
        </w:numPr>
        <w:spacing w:line="360" w:lineRule="auto"/>
        <w:rPr>
          <w:rFonts w:ascii="Aptos Display" w:hAnsi="Aptos Display" w:cstheme="minorHAnsi"/>
          <w:szCs w:val="22"/>
        </w:rPr>
      </w:pPr>
      <w:r w:rsidRPr="00BF1C13">
        <w:rPr>
          <w:rFonts w:ascii="Aptos Display" w:hAnsi="Aptos Display" w:cstheme="minorHAnsi"/>
          <w:szCs w:val="22"/>
        </w:rPr>
        <w:t>Normalt BT hos barn bestemmes ut fra alder, høyde og vekt. </w:t>
      </w:r>
    </w:p>
    <w:p w:rsidR="00BF1C13" w:rsidP="00BF1C13" w14:paraId="2B23F46B" w14:textId="77777777">
      <w:pPr>
        <w:spacing w:line="360" w:lineRule="auto"/>
        <w:rPr>
          <w:rFonts w:ascii="Aptos Display" w:hAnsi="Aptos Display" w:cstheme="minorHAnsi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5"/>
        <w:gridCol w:w="1140"/>
        <w:gridCol w:w="2040"/>
        <w:gridCol w:w="1875"/>
        <w:gridCol w:w="2025"/>
      </w:tblGrid>
      <w:tr w14:paraId="170FF71D" w14:textId="77777777" w:rsidTr="00BF1C13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39F0DE32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Normalverdier 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6888EBA5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 </w:t>
            </w:r>
          </w:p>
        </w:tc>
        <w:tc>
          <w:tcPr>
            <w:tcW w:w="20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67C4FDB8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0B466173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Systolisk blodtrykk </w:t>
            </w:r>
          </w:p>
        </w:tc>
        <w:tc>
          <w:tcPr>
            <w:tcW w:w="20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261537F2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Diastolisk blodtrykk </w:t>
            </w:r>
          </w:p>
        </w:tc>
      </w:tr>
      <w:tr w14:paraId="49623DBE" w14:textId="77777777" w:rsidTr="00BF1C1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5A87CFDA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Nyfødt&lt; 1 mnd 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273DC081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 </w:t>
            </w:r>
          </w:p>
        </w:tc>
        <w:tc>
          <w:tcPr>
            <w:tcW w:w="20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070ED455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5EF46E95" w14:textId="7BB637B3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>
              <w:rPr>
                <w:rFonts w:ascii="Aptos Display" w:hAnsi="Aptos Display" w:cstheme="minorHAnsi"/>
                <w:szCs w:val="22"/>
              </w:rPr>
              <w:t xml:space="preserve">            </w:t>
            </w:r>
            <w:r w:rsidRPr="00BF1C13">
              <w:rPr>
                <w:rFonts w:ascii="Aptos Display" w:hAnsi="Aptos Display" w:cstheme="minorHAnsi"/>
                <w:szCs w:val="22"/>
              </w:rPr>
              <w:t>65-95 </w:t>
            </w:r>
          </w:p>
        </w:tc>
        <w:tc>
          <w:tcPr>
            <w:tcW w:w="20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624342B0" w14:textId="40D31718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>
              <w:rPr>
                <w:rFonts w:ascii="Aptos Display" w:hAnsi="Aptos Display" w:cstheme="minorHAnsi"/>
                <w:szCs w:val="22"/>
              </w:rPr>
              <w:t xml:space="preserve">              </w:t>
            </w:r>
            <w:r w:rsidRPr="00BF1C13">
              <w:rPr>
                <w:rFonts w:ascii="Aptos Display" w:hAnsi="Aptos Display" w:cstheme="minorHAnsi"/>
                <w:szCs w:val="22"/>
              </w:rPr>
              <w:t>35-55 </w:t>
            </w:r>
          </w:p>
        </w:tc>
      </w:tr>
      <w:tr w14:paraId="0CA69B3A" w14:textId="77777777" w:rsidTr="00BF1C1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58E779C3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&gt;1 mnd-12  mnd 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43372294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 </w:t>
            </w:r>
          </w:p>
        </w:tc>
        <w:tc>
          <w:tcPr>
            <w:tcW w:w="20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35366175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0245893E" w14:textId="4D74A2C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>
              <w:rPr>
                <w:rFonts w:ascii="Aptos Display" w:hAnsi="Aptos Display" w:cstheme="minorHAnsi"/>
                <w:szCs w:val="22"/>
              </w:rPr>
              <w:t xml:space="preserve">            </w:t>
            </w:r>
            <w:r w:rsidRPr="00BF1C13">
              <w:rPr>
                <w:rFonts w:ascii="Aptos Display" w:hAnsi="Aptos Display" w:cstheme="minorHAnsi"/>
                <w:szCs w:val="22"/>
              </w:rPr>
              <w:t>75-100 </w:t>
            </w:r>
          </w:p>
        </w:tc>
        <w:tc>
          <w:tcPr>
            <w:tcW w:w="20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40AECACB" w14:textId="4F91A509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>
              <w:rPr>
                <w:rFonts w:ascii="Aptos Display" w:hAnsi="Aptos Display" w:cstheme="minorHAnsi"/>
                <w:szCs w:val="22"/>
              </w:rPr>
              <w:t xml:space="preserve">              </w:t>
            </w:r>
            <w:r w:rsidRPr="00BF1C13">
              <w:rPr>
                <w:rFonts w:ascii="Aptos Display" w:hAnsi="Aptos Display" w:cstheme="minorHAnsi"/>
                <w:szCs w:val="22"/>
              </w:rPr>
              <w:t>40-55 </w:t>
            </w:r>
          </w:p>
        </w:tc>
      </w:tr>
      <w:tr w14:paraId="6ABFF8F6" w14:textId="77777777" w:rsidTr="00BF1C1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6E9DC381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1 -3 år 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356217FC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 </w:t>
            </w:r>
          </w:p>
        </w:tc>
        <w:tc>
          <w:tcPr>
            <w:tcW w:w="20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0F3EFC96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7E6CB864" w14:textId="0DBE028D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>
              <w:rPr>
                <w:rFonts w:ascii="Aptos Display" w:hAnsi="Aptos Display" w:cstheme="minorHAnsi"/>
                <w:szCs w:val="22"/>
              </w:rPr>
              <w:t xml:space="preserve">            </w:t>
            </w:r>
            <w:r w:rsidRPr="00BF1C13">
              <w:rPr>
                <w:rFonts w:ascii="Aptos Display" w:hAnsi="Aptos Display" w:cstheme="minorHAnsi"/>
                <w:szCs w:val="22"/>
              </w:rPr>
              <w:t>80-105 </w:t>
            </w:r>
            <w:r>
              <w:rPr>
                <w:rFonts w:ascii="Aptos Display" w:hAnsi="Aptos Display" w:cstheme="minorHAnsi"/>
                <w:szCs w:val="22"/>
              </w:rPr>
              <w:t xml:space="preserve">    </w:t>
            </w:r>
          </w:p>
        </w:tc>
        <w:tc>
          <w:tcPr>
            <w:tcW w:w="20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2BEAD37C" w14:textId="2BF2E324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>
              <w:rPr>
                <w:rFonts w:ascii="Aptos Display" w:hAnsi="Aptos Display" w:cstheme="minorHAnsi"/>
                <w:szCs w:val="22"/>
              </w:rPr>
              <w:t xml:space="preserve">              </w:t>
            </w:r>
            <w:r w:rsidRPr="00BF1C13">
              <w:rPr>
                <w:rFonts w:ascii="Aptos Display" w:hAnsi="Aptos Display" w:cstheme="minorHAnsi"/>
                <w:szCs w:val="22"/>
              </w:rPr>
              <w:t>40-60 </w:t>
            </w:r>
          </w:p>
        </w:tc>
      </w:tr>
      <w:tr w14:paraId="348FB393" w14:textId="77777777" w:rsidTr="00BF1C1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61BEE90E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4-6 år 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73FFA94E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 </w:t>
            </w:r>
          </w:p>
        </w:tc>
        <w:tc>
          <w:tcPr>
            <w:tcW w:w="20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320F12C4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074FC5BE" w14:textId="473B1CD1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>
              <w:rPr>
                <w:rFonts w:ascii="Aptos Display" w:hAnsi="Aptos Display" w:cstheme="minorHAnsi"/>
                <w:szCs w:val="22"/>
              </w:rPr>
              <w:t xml:space="preserve">            </w:t>
            </w:r>
            <w:r w:rsidRPr="00BF1C13">
              <w:rPr>
                <w:rFonts w:ascii="Aptos Display" w:hAnsi="Aptos Display" w:cstheme="minorHAnsi"/>
                <w:szCs w:val="22"/>
              </w:rPr>
              <w:t>85-110 </w:t>
            </w:r>
          </w:p>
        </w:tc>
        <w:tc>
          <w:tcPr>
            <w:tcW w:w="20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1A61CA04" w14:textId="25630C96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>
              <w:rPr>
                <w:rFonts w:ascii="Aptos Display" w:hAnsi="Aptos Display" w:cstheme="minorHAnsi"/>
                <w:szCs w:val="22"/>
              </w:rPr>
              <w:t xml:space="preserve">              </w:t>
            </w:r>
            <w:r w:rsidRPr="00BF1C13">
              <w:rPr>
                <w:rFonts w:ascii="Aptos Display" w:hAnsi="Aptos Display" w:cstheme="minorHAnsi"/>
                <w:szCs w:val="22"/>
              </w:rPr>
              <w:t>45-70 </w:t>
            </w:r>
          </w:p>
        </w:tc>
      </w:tr>
      <w:tr w14:paraId="64A90710" w14:textId="77777777" w:rsidTr="00BF1C1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0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07E8EA1E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7 -12år 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0D6A40F7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 </w:t>
            </w:r>
          </w:p>
        </w:tc>
        <w:tc>
          <w:tcPr>
            <w:tcW w:w="2040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404B02D2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18B809E2" w14:textId="41CD597D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>
              <w:rPr>
                <w:rFonts w:ascii="Aptos Display" w:hAnsi="Aptos Display" w:cstheme="minorHAnsi"/>
                <w:szCs w:val="22"/>
              </w:rPr>
              <w:t xml:space="preserve">            </w:t>
            </w:r>
            <w:r w:rsidRPr="00BF1C13">
              <w:rPr>
                <w:rFonts w:ascii="Aptos Display" w:hAnsi="Aptos Display" w:cstheme="minorHAnsi"/>
                <w:szCs w:val="22"/>
              </w:rPr>
              <w:t>95-115 </w:t>
            </w:r>
          </w:p>
        </w:tc>
        <w:tc>
          <w:tcPr>
            <w:tcW w:w="2025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675FE38A" w14:textId="4EF8AED6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>
              <w:rPr>
                <w:rFonts w:ascii="Aptos Display" w:hAnsi="Aptos Display" w:cstheme="minorHAnsi"/>
                <w:szCs w:val="22"/>
              </w:rPr>
              <w:t xml:space="preserve">              </w:t>
            </w:r>
            <w:r w:rsidRPr="00BF1C13">
              <w:rPr>
                <w:rFonts w:ascii="Aptos Display" w:hAnsi="Aptos Display" w:cstheme="minorHAnsi"/>
                <w:szCs w:val="22"/>
              </w:rPr>
              <w:t>50-75 </w:t>
            </w:r>
          </w:p>
        </w:tc>
      </w:tr>
      <w:tr w14:paraId="1F9C4F3F" w14:textId="77777777" w:rsidTr="00BF1C1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605" w:type="dxa"/>
            <w:tcBorders>
              <w:top w:val="single" w:sz="6" w:space="0" w:color="EDEDED"/>
              <w:left w:val="nil"/>
              <w:bottom w:val="single" w:sz="6" w:space="0" w:color="EDEDED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4380DA29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13-18 år </w:t>
            </w:r>
          </w:p>
        </w:tc>
        <w:tc>
          <w:tcPr>
            <w:tcW w:w="1140" w:type="dxa"/>
            <w:tcBorders>
              <w:top w:val="single" w:sz="6" w:space="0" w:color="EDEDED"/>
              <w:left w:val="nil"/>
              <w:bottom w:val="single" w:sz="6" w:space="0" w:color="EDEDED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413E3F92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 </w:t>
            </w:r>
          </w:p>
        </w:tc>
        <w:tc>
          <w:tcPr>
            <w:tcW w:w="2040" w:type="dxa"/>
            <w:tcBorders>
              <w:top w:val="single" w:sz="6" w:space="0" w:color="EDEDED"/>
              <w:left w:val="nil"/>
              <w:bottom w:val="single" w:sz="6" w:space="0" w:color="EDEDED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0C19945E" w14:textId="77777777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 w:rsidRPr="00BF1C13">
              <w:rPr>
                <w:rFonts w:ascii="Aptos Display" w:hAnsi="Aptos Display" w:cstheme="minorHAnsi"/>
                <w:szCs w:val="22"/>
              </w:rPr>
              <w:t> </w:t>
            </w:r>
          </w:p>
        </w:tc>
        <w:tc>
          <w:tcPr>
            <w:tcW w:w="1875" w:type="dxa"/>
            <w:tcBorders>
              <w:top w:val="single" w:sz="6" w:space="0" w:color="EDEDED"/>
              <w:left w:val="nil"/>
              <w:bottom w:val="single" w:sz="6" w:space="0" w:color="EDEDED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4C5D82D6" w14:textId="10DE9120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>
              <w:rPr>
                <w:rFonts w:ascii="Aptos Display" w:hAnsi="Aptos Display" w:cstheme="minorHAnsi"/>
                <w:szCs w:val="22"/>
              </w:rPr>
              <w:t xml:space="preserve">           </w:t>
            </w:r>
            <w:r w:rsidRPr="00BF1C13">
              <w:rPr>
                <w:rFonts w:ascii="Aptos Display" w:hAnsi="Aptos Display" w:cstheme="minorHAnsi"/>
                <w:szCs w:val="22"/>
              </w:rPr>
              <w:t>105-125 </w:t>
            </w:r>
            <w:r>
              <w:rPr>
                <w:rFonts w:ascii="Aptos Display" w:hAnsi="Aptos Display" w:cstheme="minorHAnsi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top w:val="single" w:sz="6" w:space="0" w:color="EDEDED"/>
              <w:left w:val="nil"/>
              <w:bottom w:val="single" w:sz="6" w:space="0" w:color="EDEDED"/>
              <w:right w:val="nil"/>
            </w:tcBorders>
            <w:shd w:val="clear" w:color="auto" w:fill="FFFFFF"/>
            <w:vAlign w:val="center"/>
            <w:hideMark/>
          </w:tcPr>
          <w:p w:rsidR="00BF1C13" w:rsidRPr="00BF1C13" w:rsidP="00BF1C13" w14:paraId="3A71176C" w14:textId="4572267B">
            <w:pPr>
              <w:spacing w:line="720" w:lineRule="auto"/>
              <w:rPr>
                <w:rFonts w:ascii="Aptos Display" w:hAnsi="Aptos Display" w:cstheme="minorHAnsi"/>
                <w:szCs w:val="22"/>
              </w:rPr>
            </w:pPr>
            <w:r>
              <w:rPr>
                <w:rFonts w:ascii="Aptos Display" w:hAnsi="Aptos Display" w:cstheme="minorHAnsi"/>
                <w:szCs w:val="22"/>
              </w:rPr>
              <w:t xml:space="preserve">              </w:t>
            </w:r>
            <w:r w:rsidRPr="00BF1C13">
              <w:rPr>
                <w:rFonts w:ascii="Aptos Display" w:hAnsi="Aptos Display" w:cstheme="minorHAnsi"/>
                <w:szCs w:val="22"/>
              </w:rPr>
              <w:t>50-80 </w:t>
            </w:r>
          </w:p>
        </w:tc>
      </w:tr>
    </w:tbl>
    <w:p w:rsidR="00BF1C13" w:rsidRPr="00BF1C13" w:rsidP="00BF1C13" w14:paraId="4A98E287" w14:textId="77777777">
      <w:pPr>
        <w:spacing w:line="720" w:lineRule="auto"/>
        <w:rPr>
          <w:rFonts w:ascii="Aptos Display" w:hAnsi="Aptos Display" w:cstheme="minorHAnsi"/>
          <w:szCs w:val="22"/>
        </w:rPr>
      </w:pPr>
      <w:r w:rsidRPr="00BF1C13">
        <w:rPr>
          <w:rFonts w:ascii="Aptos Display" w:hAnsi="Aptos Display" w:cstheme="minorHAnsi"/>
          <w:szCs w:val="22"/>
        </w:rPr>
        <w:t>PedSafe v/ Mette Engan 2015 </w:t>
      </w:r>
    </w:p>
    <w:p w:rsidR="00BF1C13" w:rsidRPr="00BF1C13" w:rsidP="00BF1C13" w14:paraId="32D059F7" w14:textId="77777777">
      <w:pPr>
        <w:spacing w:line="360" w:lineRule="auto"/>
        <w:rPr>
          <w:rFonts w:ascii="Aptos Display" w:hAnsi="Aptos Display" w:cstheme="minorHAnsi"/>
          <w:szCs w:val="22"/>
        </w:rPr>
      </w:pPr>
    </w:p>
    <w:p w:rsidR="00665FC1" w:rsidP="00BF1C13" w14:paraId="580E1A57" w14:textId="77777777">
      <w:pPr>
        <w:spacing w:line="360" w:lineRule="auto"/>
        <w:rPr>
          <w:rFonts w:ascii="Aptos Display" w:hAnsi="Aptos Display" w:cstheme="minorHAnsi"/>
        </w:rPr>
      </w:pPr>
    </w:p>
    <w:p w:rsidR="00355684" w:rsidP="00BF1C13" w14:paraId="1C174E26" w14:textId="77777777">
      <w:pPr>
        <w:spacing w:line="360" w:lineRule="auto"/>
        <w:rPr>
          <w:rFonts w:ascii="Aptos Display" w:hAnsi="Aptos Display" w:cstheme="minorHAnsi"/>
        </w:rPr>
      </w:pPr>
    </w:p>
    <w:p w:rsidR="00355684" w:rsidP="00BF1C13" w14:paraId="24584048" w14:textId="77777777">
      <w:pPr>
        <w:spacing w:line="360" w:lineRule="auto"/>
        <w:rPr>
          <w:rFonts w:ascii="Aptos Display" w:hAnsi="Aptos Display" w:cstheme="minorHAnsi"/>
        </w:rPr>
      </w:pPr>
    </w:p>
    <w:p w:rsidR="00355684" w:rsidP="00BF1C13" w14:paraId="637D36B7" w14:textId="77777777">
      <w:pPr>
        <w:spacing w:line="360" w:lineRule="auto"/>
        <w:rPr>
          <w:rFonts w:ascii="Aptos Display" w:hAnsi="Aptos Display" w:cstheme="minorHAnsi"/>
        </w:rPr>
      </w:pPr>
    </w:p>
    <w:p w:rsidR="00355684" w:rsidP="00BF1C13" w14:paraId="4DC732E1" w14:textId="77777777">
      <w:pPr>
        <w:spacing w:line="360" w:lineRule="auto"/>
        <w:rPr>
          <w:rFonts w:ascii="Aptos Display" w:hAnsi="Aptos Display" w:cstheme="minorHAnsi"/>
        </w:rPr>
      </w:pPr>
    </w:p>
    <w:p w:rsidR="00355684" w:rsidP="00BF1C13" w14:paraId="5550FE03" w14:textId="77777777">
      <w:pPr>
        <w:spacing w:line="360" w:lineRule="auto"/>
        <w:rPr>
          <w:rFonts w:ascii="Aptos Display" w:hAnsi="Aptos Display" w:cstheme="minorHAnsi"/>
        </w:rPr>
      </w:pPr>
    </w:p>
    <w:p w:rsidR="00355684" w:rsidP="00BF1C13" w14:paraId="346A2F1D" w14:textId="77777777">
      <w:pPr>
        <w:spacing w:line="360" w:lineRule="auto"/>
        <w:rPr>
          <w:rFonts w:ascii="Aptos Display" w:hAnsi="Aptos Display" w:cstheme="minorHAnsi"/>
        </w:rPr>
      </w:pPr>
    </w:p>
    <w:p w:rsidR="00355684" w:rsidP="00BF1C13" w14:paraId="1A14CE58" w14:textId="77777777">
      <w:pPr>
        <w:spacing w:line="360" w:lineRule="auto"/>
        <w:rPr>
          <w:rFonts w:ascii="Aptos Display" w:hAnsi="Aptos Display" w:cstheme="minorHAnsi"/>
        </w:rPr>
      </w:pPr>
    </w:p>
    <w:p w:rsidR="00355684" w:rsidP="00BF1C13" w14:paraId="555248B0" w14:textId="77777777">
      <w:pPr>
        <w:spacing w:line="360" w:lineRule="auto"/>
        <w:rPr>
          <w:rFonts w:ascii="Aptos Display" w:hAnsi="Aptos Display" w:cstheme="minorHAnsi"/>
        </w:rPr>
      </w:pPr>
    </w:p>
    <w:p w:rsidR="00355684" w:rsidP="00BF1C13" w14:paraId="3EEAE93E" w14:textId="77777777">
      <w:pPr>
        <w:spacing w:line="360" w:lineRule="auto"/>
        <w:rPr>
          <w:rFonts w:ascii="Aptos Display" w:hAnsi="Aptos Display" w:cstheme="minorHAnsi"/>
        </w:rPr>
      </w:pPr>
    </w:p>
    <w:p w:rsidR="00355684" w:rsidP="00BF1C13" w14:paraId="662A8F82" w14:textId="77777777">
      <w:pPr>
        <w:spacing w:line="360" w:lineRule="auto"/>
        <w:rPr>
          <w:rFonts w:ascii="Aptos Display" w:hAnsi="Aptos Display" w:cstheme="minorHAnsi"/>
        </w:rPr>
      </w:pPr>
    </w:p>
    <w:p w:rsidR="00355684" w:rsidP="00BF1C13" w14:paraId="1954E43A" w14:textId="77777777">
      <w:pPr>
        <w:spacing w:line="360" w:lineRule="auto"/>
        <w:rPr>
          <w:rFonts w:ascii="Aptos Display" w:hAnsi="Aptos Display" w:cstheme="minorHAnsi"/>
        </w:rPr>
      </w:pPr>
    </w:p>
    <w:p w:rsidR="00F35C2C" w:rsidP="00BF1C13" w14:paraId="7D3FE3F7" w14:textId="77777777">
      <w:pPr>
        <w:spacing w:line="360" w:lineRule="auto"/>
        <w:rPr>
          <w:rFonts w:ascii="Aptos Display" w:hAnsi="Aptos Display" w:cstheme="minorHAnsi"/>
        </w:rPr>
      </w:pPr>
    </w:p>
    <w:p w:rsidR="00F35C2C" w:rsidP="00BF1C13" w14:paraId="4582CC1C" w14:textId="77777777">
      <w:pPr>
        <w:spacing w:line="360" w:lineRule="auto"/>
        <w:rPr>
          <w:rFonts w:ascii="Aptos Display" w:hAnsi="Aptos Display" w:cstheme="minorHAnsi"/>
        </w:rPr>
      </w:pPr>
    </w:p>
    <w:p w:rsidR="00F35C2C" w:rsidP="00BF1C13" w14:paraId="4EB9BF41" w14:textId="77777777">
      <w:pPr>
        <w:spacing w:line="360" w:lineRule="auto"/>
        <w:rPr>
          <w:rFonts w:ascii="Aptos Display" w:hAnsi="Aptos Display" w:cstheme="minorHAnsi"/>
        </w:rPr>
      </w:pPr>
    </w:p>
    <w:p w:rsidR="00F35C2C" w:rsidRPr="00BF1C13" w:rsidP="00BF1C13" w14:paraId="41998EAA" w14:textId="77777777">
      <w:pPr>
        <w:spacing w:line="360" w:lineRule="auto"/>
        <w:rPr>
          <w:rFonts w:ascii="Aptos Display" w:hAnsi="Aptos Display" w:cstheme="minorHAnsi"/>
        </w:rPr>
      </w:pPr>
    </w:p>
    <w:p w:rsidR="00510BDF" w:rsidRPr="00BF1C13" w:rsidP="00BF1C13" w14:paraId="4B3E9AE5" w14:textId="77777777">
      <w:pPr>
        <w:spacing w:line="360" w:lineRule="auto"/>
        <w:rPr>
          <w:rFonts w:ascii="Aptos Display" w:hAnsi="Aptos Display" w:cstheme="minorHAnsi"/>
        </w:rPr>
      </w:pPr>
    </w:p>
    <w:p w:rsidR="00510BDF" w:rsidRPr="00BF1C13" w:rsidP="00BF1C13" w14:paraId="4B3E9AE6" w14:textId="77777777">
      <w:pPr>
        <w:pStyle w:val="Heading1"/>
        <w:spacing w:line="360" w:lineRule="auto"/>
        <w:rPr>
          <w:rFonts w:ascii="Aptos Display" w:hAnsi="Aptos Display" w:cstheme="minorHAnsi"/>
        </w:rPr>
      </w:pPr>
      <w:bookmarkStart w:id="6" w:name="_Toc256000005"/>
      <w:r w:rsidRPr="00BF1C13">
        <w:rPr>
          <w:rFonts w:ascii="Aptos Display" w:hAnsi="Aptos Display" w:cstheme="minorHAnsi"/>
        </w:rPr>
        <w:t>Referanser</w:t>
      </w:r>
      <w:bookmarkEnd w:id="6"/>
      <w:r w:rsidRPr="00BF1C13">
        <w:rPr>
          <w:rFonts w:ascii="Aptos Display" w:hAnsi="Aptos Display" w:cstheme="minorHAnsi"/>
        </w:rPr>
        <w:t xml:space="preserve"> </w:t>
      </w:r>
    </w:p>
    <w:p w:rsidR="00DF7BA8" w:rsidRPr="00BF1C13" w:rsidP="00BF1C13" w14:paraId="4B3E9AE7" w14:textId="77777777">
      <w:pPr>
        <w:spacing w:line="360" w:lineRule="auto"/>
        <w:rPr>
          <w:rFonts w:ascii="Aptos Display" w:hAnsi="Aptos Display" w:cstheme="minorHAnsi"/>
        </w:rPr>
      </w:pPr>
    </w:p>
    <w:p w:rsidR="00510BDF" w:rsidRPr="00BF1C13" w:rsidP="00BF1C13" w14:paraId="4B3E9AE8" w14:textId="77777777">
      <w:p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 xml:space="preserve">Interne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F1C13">
            <w:pPr>
              <w:numPr>
                <w:ilvl w:val="0"/>
                <w:numId w:val="0"/>
              </w:numPr>
              <w:spacing w:line="360" w:lineRule="auto"/>
              <w:rPr>
                <w:b w:val="0"/>
                <w:color w:val="0000FF"/>
                <w:u w:val="single"/>
              </w:rPr>
            </w:pPr>
            <w:bookmarkStart w:id="7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F1C13">
            <w:pPr>
              <w:numPr>
                <w:ilvl w:val="0"/>
                <w:numId w:val="0"/>
              </w:numPr>
              <w:spacing w:line="360" w:lineRule="auto"/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B041D" w:rsidRPr="00BF1C13" w:rsidP="00BF1C13" w14:paraId="4B3E9AEC" w14:textId="24EC26EC">
      <w:pPr>
        <w:spacing w:line="360" w:lineRule="auto"/>
        <w:rPr>
          <w:rFonts w:ascii="Aptos Display" w:hAnsi="Aptos Display" w:cstheme="minorHAnsi"/>
        </w:rPr>
      </w:pPr>
      <w:bookmarkEnd w:id="7"/>
      <w:hyperlink r:id="rId5" w:anchor="rpShowDynamicModalDocument-13435" w:history="1">
        <w:r w:rsidRPr="00BF1C13">
          <w:rPr>
            <w:rStyle w:val="Hyperlink"/>
            <w:rFonts w:ascii="Aptos Display" w:hAnsi="Aptos Display" w:cstheme="minorHAnsi"/>
            <w:sz w:val="22"/>
          </w:rPr>
          <w:t>HBE EK</w:t>
        </w:r>
      </w:hyperlink>
    </w:p>
    <w:p w:rsidR="00510BDF" w:rsidRPr="00BF1C13" w:rsidP="00BF1C13" w14:paraId="4B3E9AED" w14:textId="77777777">
      <w:pPr>
        <w:spacing w:line="360" w:lineRule="auto"/>
        <w:rPr>
          <w:rFonts w:ascii="Aptos Display" w:hAnsi="Aptos Display" w:cstheme="minorHAnsi"/>
        </w:rPr>
      </w:pPr>
    </w:p>
    <w:p w:rsidR="00510BDF" w:rsidRPr="00BF1C13" w:rsidP="00BF1C13" w14:paraId="4B3E9AEE" w14:textId="77777777">
      <w:pPr>
        <w:spacing w:line="360" w:lineRule="auto"/>
        <w:rPr>
          <w:rFonts w:ascii="Aptos Display" w:hAnsi="Aptos Display" w:cstheme="minorHAnsi"/>
        </w:rPr>
      </w:pPr>
      <w:r w:rsidRPr="00BF1C13">
        <w:rPr>
          <w:rFonts w:ascii="Aptos Display" w:hAnsi="Aptos Display" w:cstheme="minorHAnsi"/>
        </w:rPr>
        <w:t xml:space="preserve">Eksterne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F1C13">
            <w:pPr>
              <w:numPr>
                <w:ilvl w:val="0"/>
                <w:numId w:val="0"/>
              </w:numPr>
              <w:spacing w:line="360" w:lineRule="auto"/>
              <w:rPr>
                <w:b w:val="0"/>
                <w:color w:val="0000FF"/>
                <w:u w:val="single"/>
              </w:rPr>
            </w:pPr>
            <w:bookmarkStart w:id="8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B041D" w:rsidRPr="00BF1C13" w:rsidP="00BF1C13" w14:paraId="4B3E9AF2" w14:textId="06C6762E">
      <w:pPr>
        <w:spacing w:line="360" w:lineRule="auto"/>
        <w:rPr>
          <w:rFonts w:ascii="Aptos Display" w:hAnsi="Aptos Display" w:cstheme="minorHAnsi"/>
        </w:rPr>
      </w:pPr>
      <w:bookmarkEnd w:id="8"/>
      <w:hyperlink r:id="rId6" w:history="1">
        <w:r w:rsidRPr="00F35C2C">
          <w:rPr>
            <w:rStyle w:val="Hyperlink"/>
            <w:rFonts w:ascii="Aptos Display" w:hAnsi="Aptos Display" w:cstheme="minorHAnsi"/>
            <w:sz w:val="22"/>
          </w:rPr>
          <w:t>Slik måler du blodtrykk på barn | Sykepleien</w:t>
        </w:r>
      </w:hyperlink>
    </w:p>
    <w:p w:rsidR="009D023B" w:rsidRPr="00BF1C13" w:rsidP="00BF1C13" w14:paraId="4B3E9AF3" w14:textId="77777777">
      <w:pPr>
        <w:spacing w:line="360" w:lineRule="auto"/>
        <w:rPr>
          <w:rFonts w:ascii="Aptos Display" w:hAnsi="Aptos Display" w:cstheme="minorHAnsi"/>
        </w:rPr>
      </w:pPr>
    </w:p>
    <w:p w:rsidR="00DF7BA8" w:rsidRPr="00BF1C13" w:rsidP="00BF1C13" w14:paraId="4B3E9AF4" w14:textId="77777777">
      <w:pPr>
        <w:spacing w:line="360" w:lineRule="auto"/>
        <w:rPr>
          <w:rFonts w:ascii="Aptos Display" w:hAnsi="Aptos Display" w:cstheme="minorHAnsi"/>
        </w:rPr>
      </w:pPr>
    </w:p>
    <w:p w:rsidR="00935DE6" w:rsidRPr="00BF1C13" w:rsidP="00BF1C13" w14:paraId="4B3E9AF5" w14:textId="77777777">
      <w:pPr>
        <w:pStyle w:val="Heading1"/>
        <w:spacing w:line="360" w:lineRule="auto"/>
        <w:rPr>
          <w:rFonts w:ascii="Aptos Display" w:hAnsi="Aptos Display" w:cstheme="minorHAnsi"/>
        </w:rPr>
      </w:pPr>
      <w:bookmarkStart w:id="9" w:name="_Toc256000006"/>
      <w:r w:rsidRPr="00BF1C13">
        <w:rPr>
          <w:rFonts w:ascii="Aptos Display" w:hAnsi="Aptos Display" w:cstheme="minorHAnsi"/>
        </w:rPr>
        <w:t>Forankring</w:t>
      </w:r>
      <w:bookmarkEnd w:id="9"/>
    </w:p>
    <w:p w:rsidR="00935DE6" w:rsidRPr="00BF1C13" w:rsidP="00BF1C13" w14:paraId="4B3E9AF6" w14:textId="77777777">
      <w:pPr>
        <w:spacing w:line="360" w:lineRule="auto"/>
        <w:rPr>
          <w:rFonts w:ascii="Aptos Display" w:hAnsi="Aptos Display" w:cstheme="minorHAnsi"/>
        </w:rPr>
      </w:pPr>
    </w:p>
    <w:p w:rsidR="009D023B" w:rsidRPr="00BF1C13" w:rsidP="00BF1C13" w14:paraId="4B3E9AF7" w14:textId="77777777">
      <w:pPr>
        <w:pStyle w:val="Heading1"/>
        <w:spacing w:line="360" w:lineRule="auto"/>
        <w:rPr>
          <w:rFonts w:ascii="Aptos Display" w:hAnsi="Aptos Display" w:cstheme="minorHAnsi"/>
        </w:rPr>
      </w:pPr>
      <w:bookmarkStart w:id="10" w:name="_Toc256000007"/>
      <w:r w:rsidRPr="00BF1C13">
        <w:rPr>
          <w:rFonts w:ascii="Aptos Display" w:hAnsi="Aptos Display" w:cstheme="minorHAnsi"/>
        </w:rPr>
        <w:t xml:space="preserve">Endringer siden </w:t>
      </w:r>
      <w:r w:rsidRPr="00BF1C13">
        <w:rPr>
          <w:rFonts w:ascii="Aptos Display" w:hAnsi="Aptos Display" w:cstheme="minorHAnsi"/>
        </w:rPr>
        <w:t>forrige versjon</w:t>
      </w:r>
      <w:bookmarkEnd w:id="10"/>
    </w:p>
    <w:p w:rsidR="009D023B" w:rsidRPr="00BF1C13" w:rsidP="00BF1C13" w14:paraId="4B3E9AF8" w14:textId="77777777">
      <w:pPr>
        <w:spacing w:line="360" w:lineRule="auto"/>
        <w:rPr>
          <w:rFonts w:ascii="Aptos Display" w:hAnsi="Aptos Display" w:cstheme="minorHAnsi"/>
          <w:color w:val="000080"/>
        </w:rPr>
      </w:pPr>
      <w:r w:rsidRPr="00BF1C13">
        <w:rPr>
          <w:rFonts w:ascii="Aptos Display" w:hAnsi="Aptos Display" w:cstheme="minorHAnsi"/>
          <w:color w:val="000080"/>
        </w:rPr>
        <w:fldChar w:fldCharType="begin" w:fldLock="1"/>
      </w:r>
      <w:r w:rsidRPr="00BF1C13">
        <w:rPr>
          <w:rFonts w:ascii="Aptos Display" w:hAnsi="Aptos Display" w:cstheme="minorHAnsi"/>
          <w:color w:val="000080"/>
        </w:rPr>
        <w:instrText xml:space="preserve"> DOCVARIABLE EK_Merknad </w:instrText>
      </w:r>
      <w:r w:rsidRPr="00BF1C13">
        <w:rPr>
          <w:rFonts w:ascii="Aptos Display" w:hAnsi="Aptos Display" w:cstheme="minorHAnsi"/>
          <w:color w:val="000080"/>
        </w:rPr>
        <w:fldChar w:fldCharType="separate"/>
      </w:r>
      <w:r w:rsidRPr="00BF1C13">
        <w:rPr>
          <w:rFonts w:ascii="Aptos Display" w:hAnsi="Aptos Display" w:cstheme="minorHAnsi"/>
          <w:color w:val="000080"/>
        </w:rPr>
        <w:t>[]</w:t>
      </w:r>
      <w:r w:rsidRPr="00BF1C13">
        <w:rPr>
          <w:rFonts w:ascii="Aptos Display" w:hAnsi="Aptos Display" w:cstheme="minorHAnsi"/>
          <w:color w:val="000080"/>
        </w:rPr>
        <w:fldChar w:fldCharType="end"/>
      </w:r>
    </w:p>
    <w:p w:rsidR="009D023B" w:rsidRPr="00BF1C13" w:rsidP="00BF1C13" w14:paraId="4B3E9AF9" w14:textId="77777777">
      <w:pPr>
        <w:spacing w:line="360" w:lineRule="auto"/>
        <w:rPr>
          <w:rFonts w:ascii="Aptos Display" w:hAnsi="Aptos Display" w:cstheme="minorHAnsi"/>
          <w:color w:val="000080"/>
        </w:rPr>
      </w:pPr>
    </w:p>
    <w:sectPr w:rsidSect="00D03E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4B3E9B02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4B3E9B00" w14:textId="5864CCF2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665727826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E35541" w:rsidRPr="00E35541" w:rsidP="00E35541" w14:paraId="7FE52B3B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4B3E9B01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5.3.1-18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03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B3E9B08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4B3E9B04" w14:textId="0AD9C485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911443191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E35541" w:rsidRPr="00E35541" w:rsidP="00E35541" w14:paraId="03E5A2F4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D82013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4B3E9B05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5.3.1-18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4B3E9B06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4B3E9B07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5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5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4B3E9B09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4B3E9B1D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4B3E9B1A" w14:textId="01CEDCED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5.3.1-18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4B3E9B1B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4B3E9B1C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5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4B3E9B1E" w14:textId="77FE0FCA">
    <w:pPr>
      <w:pStyle w:val="Footer"/>
      <w:rPr>
        <w:color w:val="FFFFFF"/>
        <w:sz w:val="16"/>
      </w:rPr>
    </w:pPr>
    <w:r>
      <w:rPr>
        <w:noProof/>
        <w:color w:val="000080"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10151745</wp:posOffset>
              </wp:positionV>
              <wp:extent cx="1351280" cy="500380"/>
              <wp:effectExtent l="0" t="0" r="6350" b="0"/>
              <wp:wrapNone/>
              <wp:docPr id="613900499" name="Tekstboks 1" descr="Følsomhet Intern (gul)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5128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5541" w:rsidRPr="006D516B" w:rsidP="00E3554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D5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1" o:spid="_x0000_s2051" type="#_x0000_t202" alt="Følsomhet Intern (gul)" style="width:106.4pt;height:39.4pt;margin-top:799.35pt;margin-left:69.2pt;mso-position-horizontal-relative:page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20pt,0,0,15pt">
                <w:txbxContent>
                  <w:p w:rsidR="00E35541" w:rsidRPr="006D516B" w:rsidP="00E35541" w14:paraId="062B59A5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D516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Følsomhet Intern (gul)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4B3E9AFA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B3E9AFE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4B3E9AF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Blodtrykksmåling av barn &lt; 18 år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4B3E9AFC" w14:textId="77777777">
          <w:pPr>
            <w:pStyle w:val="Header"/>
            <w:jc w:val="left"/>
            <w:rPr>
              <w:sz w:val="12"/>
            </w:rPr>
          </w:pPr>
        </w:p>
        <w:p w:rsidR="00485214" w14:paraId="4B3E9AFD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485214" w14:paraId="4B3E9A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4B3E9B0C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4B3E9B0A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4B3E9B0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Blodtrykksmåling av barn &lt; 18 år</w:t>
          </w:r>
          <w:r>
            <w:rPr>
              <w:sz w:val="28"/>
            </w:rPr>
            <w:fldChar w:fldCharType="end"/>
          </w:r>
        </w:p>
      </w:tc>
    </w:tr>
    <w:tr w14:paraId="4B3E9B0F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4B3E9B0D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Pasientbehandling/Fagprosedyrer/Generelle fagprosedyrer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4B3E9B0E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12.12.2025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12.12.2027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2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4B3E9B10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HF/Barne- og ungdomsklinikken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4B3E9B1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14:paraId="4B3E9B15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4B3E9B1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Ulveseth, Merethe Smørholm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4B3E9B14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Prosedyre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4B3E9B16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 xml:space="preserve">Martine Tveit Færøy, Hanne Eidsnes 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4B3E9B17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D82013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1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75FB5"/>
    <w:multiLevelType w:val="multilevel"/>
    <w:tmpl w:val="F0AA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29834DF"/>
    <w:multiLevelType w:val="multilevel"/>
    <w:tmpl w:val="259C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2A3587B"/>
    <w:multiLevelType w:val="multilevel"/>
    <w:tmpl w:val="463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A022A8F"/>
    <w:multiLevelType w:val="multilevel"/>
    <w:tmpl w:val="E952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0D3316A7"/>
    <w:multiLevelType w:val="multilevel"/>
    <w:tmpl w:val="6E2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1B677352"/>
    <w:multiLevelType w:val="multilevel"/>
    <w:tmpl w:val="C50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0924741"/>
    <w:multiLevelType w:val="multilevel"/>
    <w:tmpl w:val="90F4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9276A90"/>
    <w:multiLevelType w:val="multilevel"/>
    <w:tmpl w:val="DED63F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>
    <w:nsid w:val="2DB70593"/>
    <w:multiLevelType w:val="multilevel"/>
    <w:tmpl w:val="0ABC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E220C57"/>
    <w:multiLevelType w:val="multilevel"/>
    <w:tmpl w:val="4C22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EC5751D"/>
    <w:multiLevelType w:val="multilevel"/>
    <w:tmpl w:val="3B20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FCD06CA"/>
    <w:multiLevelType w:val="multilevel"/>
    <w:tmpl w:val="557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1E37BE4"/>
    <w:multiLevelType w:val="multilevel"/>
    <w:tmpl w:val="3408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4804DEE"/>
    <w:multiLevelType w:val="multilevel"/>
    <w:tmpl w:val="B342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899790B"/>
    <w:multiLevelType w:val="multilevel"/>
    <w:tmpl w:val="5E2A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ptos Display" w:eastAsia="Times New Roman" w:hAnsi="Aptos Display" w:cstheme="minorHAns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D116B49"/>
    <w:multiLevelType w:val="multilevel"/>
    <w:tmpl w:val="35BA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27E2AA1"/>
    <w:multiLevelType w:val="multilevel"/>
    <w:tmpl w:val="335E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CDC47EB"/>
    <w:multiLevelType w:val="multilevel"/>
    <w:tmpl w:val="99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0325A75"/>
    <w:multiLevelType w:val="multilevel"/>
    <w:tmpl w:val="25C2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19026F"/>
    <w:multiLevelType w:val="multilevel"/>
    <w:tmpl w:val="1AEA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1876932"/>
    <w:multiLevelType w:val="multilevel"/>
    <w:tmpl w:val="FFA8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78978E7"/>
    <w:multiLevelType w:val="multilevel"/>
    <w:tmpl w:val="FE76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5A694188"/>
    <w:multiLevelType w:val="multilevel"/>
    <w:tmpl w:val="629E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D4612AD"/>
    <w:multiLevelType w:val="multilevel"/>
    <w:tmpl w:val="5914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E9E2FA3"/>
    <w:multiLevelType w:val="multilevel"/>
    <w:tmpl w:val="7B78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13A384C"/>
    <w:multiLevelType w:val="multilevel"/>
    <w:tmpl w:val="D5A6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5AD76BA"/>
    <w:multiLevelType w:val="multilevel"/>
    <w:tmpl w:val="3162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7E51711"/>
    <w:multiLevelType w:val="multilevel"/>
    <w:tmpl w:val="134E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773803"/>
    <w:multiLevelType w:val="multilevel"/>
    <w:tmpl w:val="1C62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CF474F1"/>
    <w:multiLevelType w:val="multilevel"/>
    <w:tmpl w:val="0698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FA245EF"/>
    <w:multiLevelType w:val="multilevel"/>
    <w:tmpl w:val="3558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6656465">
    <w:abstractNumId w:val="15"/>
  </w:num>
  <w:num w:numId="2" w16cid:durableId="1175725845">
    <w:abstractNumId w:val="8"/>
  </w:num>
  <w:num w:numId="3" w16cid:durableId="701857049">
    <w:abstractNumId w:val="3"/>
  </w:num>
  <w:num w:numId="4" w16cid:durableId="858154033">
    <w:abstractNumId w:val="2"/>
  </w:num>
  <w:num w:numId="5" w16cid:durableId="805052100">
    <w:abstractNumId w:val="1"/>
  </w:num>
  <w:num w:numId="6" w16cid:durableId="2047220084">
    <w:abstractNumId w:val="0"/>
  </w:num>
  <w:num w:numId="7" w16cid:durableId="1152647459">
    <w:abstractNumId w:val="9"/>
  </w:num>
  <w:num w:numId="8" w16cid:durableId="540170345">
    <w:abstractNumId w:val="7"/>
  </w:num>
  <w:num w:numId="9" w16cid:durableId="1472483670">
    <w:abstractNumId w:val="6"/>
  </w:num>
  <w:num w:numId="10" w16cid:durableId="1005940175">
    <w:abstractNumId w:val="5"/>
  </w:num>
  <w:num w:numId="11" w16cid:durableId="162823521">
    <w:abstractNumId w:val="4"/>
  </w:num>
  <w:num w:numId="12" w16cid:durableId="1715306055">
    <w:abstractNumId w:val="16"/>
  </w:num>
  <w:num w:numId="13" w16cid:durableId="958947322">
    <w:abstractNumId w:val="35"/>
  </w:num>
  <w:num w:numId="14" w16cid:durableId="1240796667">
    <w:abstractNumId w:val="42"/>
  </w:num>
  <w:num w:numId="15" w16cid:durableId="1741707904">
    <w:abstractNumId w:val="43"/>
  </w:num>
  <w:num w:numId="16" w16cid:durableId="1214347900">
    <w:abstractNumId w:val="19"/>
  </w:num>
  <w:num w:numId="17" w16cid:durableId="1826556132">
    <w:abstractNumId w:val="19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974800904">
    <w:abstractNumId w:val="31"/>
  </w:num>
  <w:num w:numId="19" w16cid:durableId="312372780">
    <w:abstractNumId w:val="30"/>
  </w:num>
  <w:num w:numId="20" w16cid:durableId="1489244629">
    <w:abstractNumId w:val="20"/>
  </w:num>
  <w:num w:numId="21" w16cid:durableId="1965425204">
    <w:abstractNumId w:val="34"/>
  </w:num>
  <w:num w:numId="22" w16cid:durableId="506947744">
    <w:abstractNumId w:val="39"/>
  </w:num>
  <w:num w:numId="23" w16cid:durableId="1089545616">
    <w:abstractNumId w:val="44"/>
  </w:num>
  <w:num w:numId="24" w16cid:durableId="694843303">
    <w:abstractNumId w:val="45"/>
  </w:num>
  <w:num w:numId="25" w16cid:durableId="628710190">
    <w:abstractNumId w:val="18"/>
  </w:num>
  <w:num w:numId="26" w16cid:durableId="1144081670">
    <w:abstractNumId w:val="29"/>
  </w:num>
  <w:num w:numId="27" w16cid:durableId="1067000737">
    <w:abstractNumId w:val="22"/>
  </w:num>
  <w:num w:numId="28" w16cid:durableId="1423599778">
    <w:abstractNumId w:val="32"/>
  </w:num>
  <w:num w:numId="29" w16cid:durableId="1892038100">
    <w:abstractNumId w:val="17"/>
  </w:num>
  <w:num w:numId="30" w16cid:durableId="172497409">
    <w:abstractNumId w:val="33"/>
  </w:num>
  <w:num w:numId="31" w16cid:durableId="1422876391">
    <w:abstractNumId w:val="25"/>
  </w:num>
  <w:num w:numId="32" w16cid:durableId="1448813192">
    <w:abstractNumId w:val="12"/>
  </w:num>
  <w:num w:numId="33" w16cid:durableId="803353581">
    <w:abstractNumId w:val="40"/>
  </w:num>
  <w:num w:numId="34" w16cid:durableId="1525553182">
    <w:abstractNumId w:val="13"/>
  </w:num>
  <w:num w:numId="35" w16cid:durableId="251470108">
    <w:abstractNumId w:val="11"/>
  </w:num>
  <w:num w:numId="36" w16cid:durableId="202714472">
    <w:abstractNumId w:val="26"/>
  </w:num>
  <w:num w:numId="37" w16cid:durableId="391198306">
    <w:abstractNumId w:val="41"/>
  </w:num>
  <w:num w:numId="38" w16cid:durableId="268784081">
    <w:abstractNumId w:val="14"/>
  </w:num>
  <w:num w:numId="39" w16cid:durableId="995916750">
    <w:abstractNumId w:val="10"/>
  </w:num>
  <w:num w:numId="40" w16cid:durableId="1920361360">
    <w:abstractNumId w:val="36"/>
  </w:num>
  <w:num w:numId="41" w16cid:durableId="380444390">
    <w:abstractNumId w:val="21"/>
  </w:num>
  <w:num w:numId="42" w16cid:durableId="668216189">
    <w:abstractNumId w:val="24"/>
  </w:num>
  <w:num w:numId="43" w16cid:durableId="1382317400">
    <w:abstractNumId w:val="38"/>
  </w:num>
  <w:num w:numId="44" w16cid:durableId="1233929181">
    <w:abstractNumId w:val="46"/>
  </w:num>
  <w:num w:numId="45" w16cid:durableId="1438671180">
    <w:abstractNumId w:val="23"/>
  </w:num>
  <w:num w:numId="46" w16cid:durableId="1297954254">
    <w:abstractNumId w:val="37"/>
  </w:num>
  <w:num w:numId="47" w16cid:durableId="679356096">
    <w:abstractNumId w:val="27"/>
  </w:num>
  <w:num w:numId="48" w16cid:durableId="16212591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5ABC"/>
    <w:rsid w:val="00007BD0"/>
    <w:rsid w:val="00020754"/>
    <w:rsid w:val="000354A8"/>
    <w:rsid w:val="00042992"/>
    <w:rsid w:val="00050E94"/>
    <w:rsid w:val="0005214E"/>
    <w:rsid w:val="00056D52"/>
    <w:rsid w:val="00066A58"/>
    <w:rsid w:val="00067C31"/>
    <w:rsid w:val="00076677"/>
    <w:rsid w:val="00081F27"/>
    <w:rsid w:val="00083284"/>
    <w:rsid w:val="00097072"/>
    <w:rsid w:val="000A1D6A"/>
    <w:rsid w:val="000A6B2D"/>
    <w:rsid w:val="000B4717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44BC1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79A"/>
    <w:rsid w:val="001A4CED"/>
    <w:rsid w:val="001B1D43"/>
    <w:rsid w:val="001B2697"/>
    <w:rsid w:val="001B37A6"/>
    <w:rsid w:val="001C094A"/>
    <w:rsid w:val="001E1DBA"/>
    <w:rsid w:val="001F43D4"/>
    <w:rsid w:val="001F7E88"/>
    <w:rsid w:val="0020110C"/>
    <w:rsid w:val="00203F1E"/>
    <w:rsid w:val="00227AF8"/>
    <w:rsid w:val="00231DC5"/>
    <w:rsid w:val="00241F65"/>
    <w:rsid w:val="00246C9E"/>
    <w:rsid w:val="002744C3"/>
    <w:rsid w:val="00281B8D"/>
    <w:rsid w:val="00284EBB"/>
    <w:rsid w:val="00291CD7"/>
    <w:rsid w:val="002A4A07"/>
    <w:rsid w:val="002A791D"/>
    <w:rsid w:val="002B1089"/>
    <w:rsid w:val="002B1F3C"/>
    <w:rsid w:val="002D0738"/>
    <w:rsid w:val="002F5A32"/>
    <w:rsid w:val="00304B15"/>
    <w:rsid w:val="00311019"/>
    <w:rsid w:val="00312D39"/>
    <w:rsid w:val="003403C0"/>
    <w:rsid w:val="0034283E"/>
    <w:rsid w:val="00355684"/>
    <w:rsid w:val="00360258"/>
    <w:rsid w:val="00362B96"/>
    <w:rsid w:val="00381C00"/>
    <w:rsid w:val="00387597"/>
    <w:rsid w:val="00390056"/>
    <w:rsid w:val="00393223"/>
    <w:rsid w:val="003A669E"/>
    <w:rsid w:val="003A6B8A"/>
    <w:rsid w:val="003C5594"/>
    <w:rsid w:val="003D3C2E"/>
    <w:rsid w:val="003E1B52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156"/>
    <w:rsid w:val="00482513"/>
    <w:rsid w:val="00482CE0"/>
    <w:rsid w:val="0048427D"/>
    <w:rsid w:val="00485214"/>
    <w:rsid w:val="004B1EF5"/>
    <w:rsid w:val="004B40D7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0375"/>
    <w:rsid w:val="0054179A"/>
    <w:rsid w:val="0054461F"/>
    <w:rsid w:val="00547EEF"/>
    <w:rsid w:val="005562F2"/>
    <w:rsid w:val="00556838"/>
    <w:rsid w:val="00557C81"/>
    <w:rsid w:val="0056471C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479E1"/>
    <w:rsid w:val="00650773"/>
    <w:rsid w:val="00652242"/>
    <w:rsid w:val="00665FC1"/>
    <w:rsid w:val="0067105D"/>
    <w:rsid w:val="006720B2"/>
    <w:rsid w:val="00677EB4"/>
    <w:rsid w:val="00693B1B"/>
    <w:rsid w:val="00697362"/>
    <w:rsid w:val="006B1529"/>
    <w:rsid w:val="006B2158"/>
    <w:rsid w:val="006C17D9"/>
    <w:rsid w:val="006C735A"/>
    <w:rsid w:val="006D0B1E"/>
    <w:rsid w:val="006D2D97"/>
    <w:rsid w:val="006D3A08"/>
    <w:rsid w:val="006D516B"/>
    <w:rsid w:val="006D57BF"/>
    <w:rsid w:val="006E06DD"/>
    <w:rsid w:val="006E2A16"/>
    <w:rsid w:val="006E4AAC"/>
    <w:rsid w:val="006E5645"/>
    <w:rsid w:val="006F6255"/>
    <w:rsid w:val="00707B83"/>
    <w:rsid w:val="00713D7C"/>
    <w:rsid w:val="00715385"/>
    <w:rsid w:val="00727E6C"/>
    <w:rsid w:val="007367F2"/>
    <w:rsid w:val="0078621E"/>
    <w:rsid w:val="00793756"/>
    <w:rsid w:val="007C3E55"/>
    <w:rsid w:val="007E4125"/>
    <w:rsid w:val="0080313B"/>
    <w:rsid w:val="00804B6E"/>
    <w:rsid w:val="00806640"/>
    <w:rsid w:val="008078AB"/>
    <w:rsid w:val="00820775"/>
    <w:rsid w:val="00820B61"/>
    <w:rsid w:val="008361CD"/>
    <w:rsid w:val="008419E2"/>
    <w:rsid w:val="00843ADC"/>
    <w:rsid w:val="008445CB"/>
    <w:rsid w:val="00845176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85802"/>
    <w:rsid w:val="008A218A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8F40E4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506D3"/>
    <w:rsid w:val="00955A86"/>
    <w:rsid w:val="00963180"/>
    <w:rsid w:val="00964121"/>
    <w:rsid w:val="00970B24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7668"/>
    <w:rsid w:val="00A17D23"/>
    <w:rsid w:val="00A271A9"/>
    <w:rsid w:val="00A3019C"/>
    <w:rsid w:val="00A43AE5"/>
    <w:rsid w:val="00A55D47"/>
    <w:rsid w:val="00A577D4"/>
    <w:rsid w:val="00A6539F"/>
    <w:rsid w:val="00A75A8B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6893"/>
    <w:rsid w:val="00AF5DDC"/>
    <w:rsid w:val="00AF6094"/>
    <w:rsid w:val="00B02D46"/>
    <w:rsid w:val="00B02D6D"/>
    <w:rsid w:val="00B218AB"/>
    <w:rsid w:val="00B21CB1"/>
    <w:rsid w:val="00B236DD"/>
    <w:rsid w:val="00B24A00"/>
    <w:rsid w:val="00B46418"/>
    <w:rsid w:val="00B55A8A"/>
    <w:rsid w:val="00B803E3"/>
    <w:rsid w:val="00B900D2"/>
    <w:rsid w:val="00BC3FD8"/>
    <w:rsid w:val="00BC5853"/>
    <w:rsid w:val="00BD6D72"/>
    <w:rsid w:val="00BE48E2"/>
    <w:rsid w:val="00BF1C13"/>
    <w:rsid w:val="00BF6B78"/>
    <w:rsid w:val="00C071DF"/>
    <w:rsid w:val="00C075A2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B3EB0"/>
    <w:rsid w:val="00CB523D"/>
    <w:rsid w:val="00CD6C43"/>
    <w:rsid w:val="00CE5024"/>
    <w:rsid w:val="00CF2E4A"/>
    <w:rsid w:val="00D013CC"/>
    <w:rsid w:val="00D03EED"/>
    <w:rsid w:val="00D13046"/>
    <w:rsid w:val="00D26789"/>
    <w:rsid w:val="00D320CC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268CB"/>
    <w:rsid w:val="00E30F00"/>
    <w:rsid w:val="00E3168F"/>
    <w:rsid w:val="00E33977"/>
    <w:rsid w:val="00E35541"/>
    <w:rsid w:val="00E35C67"/>
    <w:rsid w:val="00E36B5C"/>
    <w:rsid w:val="00E40863"/>
    <w:rsid w:val="00E4664C"/>
    <w:rsid w:val="00E5206E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193A"/>
    <w:rsid w:val="00EB3357"/>
    <w:rsid w:val="00EB3728"/>
    <w:rsid w:val="00EB79E9"/>
    <w:rsid w:val="00EC1A89"/>
    <w:rsid w:val="00ED248C"/>
    <w:rsid w:val="00ED6F83"/>
    <w:rsid w:val="00EE0410"/>
    <w:rsid w:val="00EE3B2D"/>
    <w:rsid w:val="00EF5BB3"/>
    <w:rsid w:val="00F166F5"/>
    <w:rsid w:val="00F16CEA"/>
    <w:rsid w:val="00F17E9E"/>
    <w:rsid w:val="00F24469"/>
    <w:rsid w:val="00F35C2C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[]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3E9AD0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554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autoRedefine/>
    <w:qFormat/>
    <w:rsid w:val="00066A58"/>
    <w:pPr>
      <w:numPr>
        <w:numId w:val="16"/>
      </w:numPr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paragraph" w:customStyle="1" w:styleId="paragraph">
    <w:name w:val="paragraph"/>
    <w:basedOn w:val="Normal"/>
    <w:rsid w:val="00665F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65FC1"/>
  </w:style>
  <w:style w:type="character" w:customStyle="1" w:styleId="eop">
    <w:name w:val="eop"/>
    <w:basedOn w:val="DefaultParagraphFont"/>
    <w:rsid w:val="00665FC1"/>
  </w:style>
  <w:style w:type="character" w:styleId="UnresolvedMention">
    <w:name w:val="Unresolved Mention"/>
    <w:basedOn w:val="DefaultParagraphFont"/>
    <w:uiPriority w:val="99"/>
    <w:semiHidden/>
    <w:unhideWhenUsed/>
    <w:rsid w:val="00665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andbok.helse-bergen.no/Portal/1/1/120/Search?searchtop_sid=4&amp;searchtop_mid=4281&amp;searchtop_include=col-xs-12+col-sm-4&amp;ocpp=120&amp;ocps=&amp;ocpm=&amp;q=blodtrykk&amp;search_class=-98&amp;fs=030201040102*" TargetMode="External" /><Relationship Id="rId6" Type="http://schemas.openxmlformats.org/officeDocument/2006/relationships/hyperlink" Target="https://sykepleien.no/forskning/2018/06/slik-maler-du-blodtrykk-pa-barn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120</TotalTime>
  <Pages>5</Pages>
  <Words>717</Words>
  <Characters>4985</Characters>
  <Application>Microsoft Office Word</Application>
  <DocSecurity>0</DocSecurity>
  <Lines>41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Blodtrykksmåling BUK &lt; 18 år</vt:lpstr>
      <vt:lpstr>HBHF-mal - stående</vt:lpstr>
    </vt:vector>
  </TitlesOfParts>
  <Company>Datakvalitet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Blodtrykksmåling av barn &lt; 18 år</dc:title>
  <dc:subject>000302|[RefNr]|</dc:subject>
  <dc:creator>Handbok</dc:creator>
  <cp:lastModifiedBy>Færøy, Martine Tveit</cp:lastModifiedBy>
  <cp:revision>9</cp:revision>
  <cp:lastPrinted>2006-09-07T08:52:00Z</cp:lastPrinted>
  <dcterms:created xsi:type="dcterms:W3CDTF">2021-12-08T08:43:00Z</dcterms:created>
  <dcterms:modified xsi:type="dcterms:W3CDTF">2025-12-11T08:46:00Z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249760d3,27ae3352,365384f7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Blodtrykksmåling av barn &lt; 18 år</vt:lpwstr>
  </property>
  <property fmtid="{D5CDD505-2E9C-101B-9397-08002B2CF9AE}" pid="7" name="EK_DokType">
    <vt:lpwstr>Prosedyre</vt:lpwstr>
  </property>
  <property fmtid="{D5CDD505-2E9C-101B-9397-08002B2CF9AE}" pid="8" name="EK_DokumentID">
    <vt:lpwstr>D82013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12.12.2025</vt:lpwstr>
  </property>
  <property fmtid="{D5CDD505-2E9C-101B-9397-08002B2CF9AE}" pid="11" name="EK_GjelderTil">
    <vt:lpwstr>12.12.2027</vt:lpwstr>
  </property>
  <property fmtid="{D5CDD505-2E9C-101B-9397-08002B2CF9AE}" pid="12" name="EK_Merknad">
    <vt:lpwstr>[Merknad]</vt:lpwstr>
  </property>
  <property fmtid="{D5CDD505-2E9C-101B-9397-08002B2CF9AE}" pid="13" name="EK_RefNr">
    <vt:lpwstr>5.3.1-18</vt:lpwstr>
  </property>
  <property fmtid="{D5CDD505-2E9C-101B-9397-08002B2CF9AE}" pid="14" name="EK_S00MT1">
    <vt:lpwstr>Helse Bergen HF/Barne- og ungdomsklinikken</vt:lpwstr>
  </property>
  <property fmtid="{D5CDD505-2E9C-101B-9397-08002B2CF9AE}" pid="15" name="EK_S01MT3">
    <vt:lpwstr>Pasientbehandling/Fagprosedyrer/Generelle fagprosedyrer</vt:lpwstr>
  </property>
  <property fmtid="{D5CDD505-2E9C-101B-9397-08002B2CF9AE}" pid="16" name="EK_Signatur">
    <vt:lpwstr>Ulveseth, Merethe Smørholm</vt:lpwstr>
  </property>
  <property fmtid="{D5CDD505-2E9C-101B-9397-08002B2CF9AE}" pid="17" name="EK_UText1">
    <vt:lpwstr>Martine Tveit Færøy, Hanne Eidsnes </vt:lpwstr>
  </property>
  <property fmtid="{D5CDD505-2E9C-101B-9397-08002B2CF9AE}" pid="18" name="EK_Utgave">
    <vt:lpwstr>1.00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dd6bccfe-a3c0-4ea3-a07e-6feb2b3f5d6c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2025-01-20T12:39:11Z</vt:lpwstr>
  </property>
  <property fmtid="{D5CDD505-2E9C-101B-9397-08002B2CF9AE}" pid="26" name="MSIP_Label_0c3ffc1c-ef00-4620-9c2f-7d9c1597774b_SiteId">
    <vt:lpwstr>bdcbe535-f3cf-49f5-8a6a-fb6d98dc7837</vt:lpwstr>
  </property>
</Properties>
</file>