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2"/>
          <w:szCs w:val="20"/>
        </w:rPr>
        <w:id w:val="2061329748"/>
        <w:docPartObj>
          <w:docPartGallery w:val="Table of Contents"/>
          <w:docPartUnique/>
        </w:docPartObj>
      </w:sdtPr>
      <w:sdtEndPr>
        <w:rPr>
          <w:szCs w:val="22"/>
        </w:rPr>
      </w:sdtEndPr>
      <w:sdtContent>
        <w:p w:rsidR="00A55D47" w:rsidRPr="00066A58" w:rsidP="41798754" w14:paraId="4B3E9AD0" w14:textId="77777777">
          <w:pPr>
            <w:pStyle w:val="StilOverskriftforinnholdsfortegnelseLatinBrdtekstCali"/>
          </w:pPr>
          <w:r>
            <w:t>Innhold</w:t>
          </w:r>
        </w:p>
        <w:p>
          <w:pPr>
            <w:pStyle w:val="TOC1"/>
            <w:tabs>
              <w:tab w:val="left" w:pos="480"/>
              <w:tab w:val="right" w:leader="dot" w:pos="9061"/>
            </w:tabs>
            <w:rPr>
              <w:rFonts w:asciiTheme="minorHAnsi" w:hAnsiTheme="minorHAnsi"/>
              <w:noProof/>
              <w:sz w:val="22"/>
            </w:rPr>
          </w:pPr>
          <w:r>
            <w:fldChar w:fldCharType="begin"/>
          </w:r>
          <w:r>
            <w:instrText>TOC \o "1-3" \z \u \h</w:instrText>
          </w:r>
          <w:r>
            <w:fldChar w:fldCharType="separate"/>
          </w:r>
          <w:hyperlink w:anchor="_Toc256000000" w:history="1">
            <w:r>
              <w:rPr>
                <w:rStyle w:val="Hyperlink"/>
              </w:rPr>
              <w:t>1</w:t>
            </w:r>
            <w:r>
              <w:rPr>
                <w:rFonts w:asciiTheme="minorHAnsi" w:hAnsiTheme="minorHAnsi"/>
                <w:noProof/>
                <w:sz w:val="22"/>
              </w:rPr>
              <w:tab/>
            </w:r>
            <w:r>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Målgruppe og avgrensning</w:t>
            </w:r>
            <w:r>
              <w:tab/>
            </w:r>
            <w:r>
              <w:fldChar w:fldCharType="begin"/>
            </w:r>
            <w:r>
              <w:instrText xml:space="preserve"> PAGEREF _Toc256000001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Ansvar</w:t>
            </w:r>
            <w:r>
              <w:tab/>
            </w:r>
            <w:r>
              <w:fldChar w:fldCharType="begin"/>
            </w:r>
            <w:r>
              <w:instrText xml:space="preserve"> PAGEREF _Toc256000002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Gjennomføring</w:t>
            </w:r>
            <w:r>
              <w:tab/>
            </w:r>
            <w:r>
              <w:fldChar w:fldCharType="begin"/>
            </w:r>
            <w:r>
              <w:instrText xml:space="preserve"> PAGEREF _Toc256000003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41798754">
              <w:rPr>
                <w:rStyle w:val="Hyperlink"/>
              </w:rPr>
              <w:t>Generelle rutiner ved bruk av sondemat, MME og MM</w:t>
            </w:r>
            <w:r>
              <w:tab/>
            </w:r>
            <w:r>
              <w:fldChar w:fldCharType="begin"/>
            </w:r>
            <w:r>
              <w:instrText xml:space="preserve"> PAGEREF _Toc256000004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41798754">
              <w:rPr>
                <w:rStyle w:val="Hyperlink"/>
              </w:rPr>
              <w:t>Sondemat</w:t>
            </w:r>
            <w:r>
              <w:tab/>
            </w:r>
            <w:r>
              <w:fldChar w:fldCharType="begin"/>
            </w:r>
            <w:r>
              <w:instrText xml:space="preserve"> PAGEREF _Toc256000005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41798754">
              <w:rPr>
                <w:rStyle w:val="Hyperlink"/>
              </w:rPr>
              <w:t>Morsmelkerstatning (ferdigblandet fra pulver)</w:t>
            </w:r>
            <w:r>
              <w:tab/>
            </w:r>
            <w:r>
              <w:fldChar w:fldCharType="begin"/>
            </w:r>
            <w:r>
              <w:instrText xml:space="preserve"> PAGEREF _Toc256000006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41798754">
              <w:rPr>
                <w:rStyle w:val="Hyperlink"/>
              </w:rPr>
              <w:t>Morsmelkerstatning (kartong): Behandles som MME i pulverform</w:t>
            </w:r>
            <w:r>
              <w:tab/>
            </w:r>
            <w:r>
              <w:fldChar w:fldCharType="begin"/>
            </w:r>
            <w:r>
              <w:instrText xml:space="preserve"> PAGEREF _Toc256000007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41798754">
              <w:rPr>
                <w:rStyle w:val="Hyperlink"/>
              </w:rPr>
              <w:t>Morsmelk</w:t>
            </w:r>
            <w:r>
              <w:tab/>
            </w:r>
            <w:r>
              <w:fldChar w:fldCharType="begin"/>
            </w:r>
            <w:r>
              <w:instrText xml:space="preserve"> PAGEREF _Toc256000008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41798754">
              <w:rPr>
                <w:rStyle w:val="Hyperlink"/>
              </w:rPr>
              <w:t>Tint morsmelk</w:t>
            </w:r>
            <w:r>
              <w:tab/>
            </w:r>
            <w:r>
              <w:fldChar w:fldCharType="begin"/>
            </w:r>
            <w:r>
              <w:instrText xml:space="preserve"> PAGEREF _Toc256000009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41798754">
              <w:rPr>
                <w:rStyle w:val="Hyperlink"/>
              </w:rPr>
              <w:t>Frossen morsmelk (i frys)</w:t>
            </w:r>
            <w:r>
              <w:tab/>
            </w:r>
            <w:r>
              <w:fldChar w:fldCharType="begin"/>
            </w:r>
            <w:r>
              <w:instrText xml:space="preserve"> PAGEREF _Toc256000010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F42480" w:rsidR="00F42480">
              <w:rPr>
                <w:rStyle w:val="Hyperlink"/>
              </w:rPr>
              <w:t>Donormelk</w:t>
            </w:r>
            <w:r>
              <w:tab/>
            </w:r>
            <w:r>
              <w:fldChar w:fldCharType="begin"/>
            </w:r>
            <w:r>
              <w:instrText xml:space="preserve"> PAGEREF _Toc256000011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41798754">
              <w:rPr>
                <w:rStyle w:val="Hyperlink"/>
              </w:rPr>
              <w:t>P.O sprøyter</w:t>
            </w:r>
            <w:r>
              <w:tab/>
            </w:r>
            <w:r>
              <w:fldChar w:fldCharType="begin"/>
            </w:r>
            <w:r>
              <w:instrText xml:space="preserve"> PAGEREF _Toc256000012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41798754">
              <w:rPr>
                <w:rStyle w:val="Hyperlink"/>
              </w:rPr>
              <w:t>Mellomstykke til PEG</w:t>
            </w:r>
            <w:r>
              <w:tab/>
            </w:r>
            <w:r>
              <w:fldChar w:fldCharType="begin"/>
            </w:r>
            <w:r>
              <w:instrText xml:space="preserve"> PAGEREF _Toc256000013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41798754">
              <w:rPr>
                <w:rStyle w:val="Hyperlink"/>
              </w:rPr>
              <w:t>Bestilling fra morsmelkmottaket</w:t>
            </w:r>
            <w:r>
              <w:tab/>
            </w:r>
            <w:r>
              <w:fldChar w:fldCharType="begin"/>
            </w:r>
            <w:r>
              <w:instrText xml:space="preserve"> PAGEREF _Toc256000014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41798754">
              <w:rPr>
                <w:rStyle w:val="Hyperlink"/>
              </w:rPr>
              <w:t>Bestilling og bruk av donormelk</w:t>
            </w:r>
            <w:r>
              <w:tab/>
            </w:r>
            <w:r>
              <w:fldChar w:fldCharType="begin"/>
            </w:r>
            <w:r>
              <w:instrText xml:space="preserve"> PAGEREF _Toc256000015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41798754">
              <w:rPr>
                <w:rStyle w:val="Hyperlink"/>
              </w:rPr>
              <w:t>Sterilt vann (kokt) eller vann fra spring</w:t>
            </w:r>
            <w:r>
              <w:tab/>
            </w:r>
            <w:r>
              <w:fldChar w:fldCharType="begin"/>
            </w:r>
            <w:r>
              <w:instrText xml:space="preserve"> PAGEREF _Toc256000016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17" w:history="1">
            <w:r>
              <w:rPr>
                <w:rStyle w:val="Hyperlink"/>
              </w:rPr>
              <w:t>5</w:t>
            </w:r>
            <w:r>
              <w:rPr>
                <w:rFonts w:asciiTheme="minorHAnsi" w:hAnsiTheme="minorHAnsi"/>
                <w:noProof/>
                <w:sz w:val="22"/>
              </w:rPr>
              <w:tab/>
            </w:r>
            <w:r>
              <w:rPr>
                <w:rStyle w:val="Hyperlink"/>
              </w:rPr>
              <w:t>Referanser</w:t>
            </w:r>
            <w:r>
              <w:tab/>
            </w:r>
            <w:r>
              <w:fldChar w:fldCharType="begin"/>
            </w:r>
            <w:r>
              <w:instrText xml:space="preserve"> PAGEREF _Toc256000017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18" w:history="1">
            <w:r>
              <w:rPr>
                <w:rStyle w:val="Hyperlink"/>
              </w:rPr>
              <w:t>6</w:t>
            </w:r>
            <w:r>
              <w:rPr>
                <w:rFonts w:asciiTheme="minorHAnsi" w:hAnsiTheme="minorHAnsi"/>
                <w:noProof/>
                <w:sz w:val="22"/>
              </w:rPr>
              <w:tab/>
            </w:r>
            <w:r>
              <w:rPr>
                <w:rStyle w:val="Hyperlink"/>
              </w:rPr>
              <w:t>Endringer siden forrige versjon</w:t>
            </w:r>
            <w:r>
              <w:tab/>
            </w:r>
            <w:r>
              <w:fldChar w:fldCharType="begin"/>
            </w:r>
            <w:r>
              <w:instrText xml:space="preserve"> PAGEREF _Toc256000018 \h </w:instrText>
            </w:r>
            <w:r>
              <w:fldChar w:fldCharType="separate"/>
            </w:r>
            <w:r>
              <w:t>5</w:t>
            </w:r>
            <w:r>
              <w:fldChar w:fldCharType="end"/>
            </w:r>
          </w:hyperlink>
        </w:p>
        <w:p w:rsidR="41798754" w:rsidP="41798754">
          <w:pPr>
            <w:pStyle w:val="TOC1"/>
            <w:tabs>
              <w:tab w:val="left" w:pos="435"/>
              <w:tab w:val="right" w:leader="dot" w:pos="9060"/>
            </w:tabs>
            <w:rPr>
              <w:rStyle w:val="Hyperlink"/>
            </w:rPr>
          </w:pPr>
          <w:r>
            <w:fldChar w:fldCharType="end"/>
          </w:r>
        </w:p>
      </w:sdtContent>
    </w:sdt>
    <w:p w:rsidR="00A55D47" w:rsidP="00066A58" w14:paraId="0A37501D" w14:textId="77777777">
      <w:pPr>
        <w:spacing w:line="259" w:lineRule="auto"/>
      </w:pPr>
    </w:p>
    <w:p w:rsidR="00CB3EB0" w:rsidP="00066A58" w14:paraId="4B3E9ADA" w14:textId="77777777">
      <w:pPr>
        <w:pStyle w:val="Heading1"/>
        <w:spacing w:line="259" w:lineRule="auto"/>
      </w:pPr>
      <w:bookmarkStart w:id="1" w:name="_Toc256000000"/>
      <w:r>
        <w:t>Hensikt</w:t>
      </w:r>
      <w:bookmarkEnd w:id="1"/>
    </w:p>
    <w:p w:rsidR="41798754" w14:paraId="359791D7" w14:textId="675E93F9">
      <w:r w:rsidRPr="41798754">
        <w:rPr>
          <w:rFonts w:ascii="Calibri" w:eastAsia="Calibri" w:hAnsi="Calibri" w:cs="Calibri"/>
          <w:sz w:val="24"/>
          <w:szCs w:val="24"/>
        </w:rPr>
        <w:t xml:space="preserve">Prosedyren har til hensikt å ivareta pasienter som får sondeernæring, morsmelk og morsmelkerstatning ved </w:t>
      </w:r>
      <w:r w:rsidRPr="41798754">
        <w:rPr>
          <w:sz w:val="24"/>
          <w:szCs w:val="24"/>
        </w:rPr>
        <w:t>Barne- og Ungdomsklinikken</w:t>
      </w:r>
      <w:r w:rsidRPr="41798754">
        <w:rPr>
          <w:rFonts w:ascii="Calibri" w:eastAsia="Calibri" w:hAnsi="Calibri" w:cs="Calibri"/>
          <w:sz w:val="24"/>
          <w:szCs w:val="24"/>
        </w:rPr>
        <w:t xml:space="preserve">, både via sonde, PEG og flaske. </w:t>
      </w:r>
    </w:p>
    <w:p w:rsidR="00DF7BA8" w:rsidRPr="00DF7BA8" w:rsidP="00066A58" w14:paraId="4B3E9ADB" w14:textId="77777777">
      <w:pPr>
        <w:spacing w:line="259" w:lineRule="auto"/>
        <w:rPr>
          <w:rFonts w:cstheme="minorHAnsi"/>
          <w:color w:val="808080" w:themeColor="background1" w:themeShade="80"/>
        </w:rPr>
      </w:pPr>
    </w:p>
    <w:p w:rsidR="002744C3" w:rsidP="00066A58" w14:paraId="4B3E9ADC" w14:textId="77777777">
      <w:pPr>
        <w:pStyle w:val="Heading1"/>
        <w:spacing w:line="259" w:lineRule="auto"/>
      </w:pPr>
      <w:bookmarkStart w:id="2" w:name="_Toc256000001"/>
      <w:r>
        <w:t>Målgruppe og avgrensning</w:t>
      </w:r>
      <w:bookmarkEnd w:id="2"/>
    </w:p>
    <w:p w:rsidR="41798754" w:rsidP="41798754" w14:paraId="110DD802" w14:textId="721634CA">
      <w:pPr>
        <w:rPr>
          <w:sz w:val="24"/>
          <w:szCs w:val="24"/>
        </w:rPr>
      </w:pPr>
      <w:r w:rsidRPr="41798754">
        <w:rPr>
          <w:sz w:val="24"/>
          <w:szCs w:val="24"/>
        </w:rPr>
        <w:t xml:space="preserve">Pleiepersonell ved Barne- og Ungdomsklinikken, Medisin A, Medisin B og Medisin C, Barn og </w:t>
      </w:r>
      <w:r w:rsidRPr="41798754">
        <w:rPr>
          <w:sz w:val="24"/>
          <w:szCs w:val="24"/>
        </w:rPr>
        <w:t>unge og Barnekirurgen.</w:t>
      </w:r>
    </w:p>
    <w:p w:rsidR="00DF7BA8" w:rsidRPr="00360258" w:rsidP="41798754" w14:paraId="4B3E9ADF" w14:textId="0C728780">
      <w:pPr>
        <w:spacing w:line="259" w:lineRule="auto"/>
        <w:rPr>
          <w:rFonts w:cstheme="minorBidi"/>
        </w:rPr>
      </w:pPr>
      <w:r w:rsidRPr="41798754">
        <w:rPr>
          <w:rFonts w:cstheme="minorBidi"/>
        </w:rPr>
        <w:t xml:space="preserve">  </w:t>
      </w:r>
    </w:p>
    <w:p w:rsidR="00935DE6" w:rsidRPr="008E56A7" w:rsidP="41798754" w14:paraId="72288225" w14:textId="75B073F7">
      <w:pPr>
        <w:pStyle w:val="Heading1"/>
        <w:spacing w:line="259" w:lineRule="auto"/>
      </w:pPr>
      <w:bookmarkStart w:id="3" w:name="_Toc256000002"/>
      <w:r>
        <w:t>Ansvar</w:t>
      </w:r>
      <w:bookmarkEnd w:id="3"/>
      <w:r>
        <w:t xml:space="preserve"> </w:t>
      </w:r>
    </w:p>
    <w:p w:rsidR="00935DE6" w:rsidRPr="008E56A7" w:rsidP="00066A58" w14:paraId="4B3E9AE1" w14:textId="1BBFC81C">
      <w:pPr>
        <w:spacing w:line="259" w:lineRule="auto"/>
      </w:pPr>
      <w:r w:rsidRPr="41798754">
        <w:rPr>
          <w:rFonts w:ascii="Calibri" w:eastAsia="Calibri" w:hAnsi="Calibri" w:cs="Calibri"/>
          <w:sz w:val="24"/>
          <w:szCs w:val="24"/>
        </w:rPr>
        <w:t>Enhetsleder, assisterende enhetsleder, fagutviklingssykepleier/helsefagarbeider er ansvarlig for at prosedyren er kjent i avdelingen</w:t>
      </w:r>
      <w:r w:rsidRPr="41798754">
        <w:rPr>
          <w:rFonts w:ascii="Calibri" w:eastAsia="Calibri" w:hAnsi="Calibri" w:cs="Calibri"/>
          <w:szCs w:val="22"/>
        </w:rPr>
        <w:t>.</w:t>
      </w:r>
    </w:p>
    <w:p w:rsidR="00DF7BA8" w:rsidRPr="00DF7BA8" w:rsidP="00E35541" w14:paraId="4B3E9AE2" w14:textId="77777777"/>
    <w:p w:rsidR="00510BDF" w:rsidP="00066A58" w14:paraId="4B3E9AE3" w14:textId="77777777">
      <w:pPr>
        <w:pStyle w:val="Heading1"/>
        <w:spacing w:line="259" w:lineRule="auto"/>
      </w:pPr>
      <w:bookmarkStart w:id="4" w:name="_Toc256000003"/>
      <w:r>
        <w:t>Gjennomføring</w:t>
      </w:r>
      <w:bookmarkEnd w:id="4"/>
      <w:r>
        <w:t xml:space="preserve"> </w:t>
      </w:r>
    </w:p>
    <w:p w:rsidR="41798754" w:rsidP="41798754" w14:paraId="19A4EB3E" w14:textId="6323F0A3"/>
    <w:p w:rsidR="00510BDF" w:rsidP="00F42480" w14:paraId="6503D837" w14:textId="5E0D2B92">
      <w:pPr>
        <w:pStyle w:val="Heading2"/>
      </w:pPr>
      <w:bookmarkStart w:id="5" w:name="_Toc256000004"/>
      <w:r w:rsidRPr="41798754">
        <w:t>Generelle rutiner ved bruk av sondemat, MME og MM</w:t>
      </w:r>
      <w:bookmarkEnd w:id="5"/>
      <w:r w:rsidRPr="41798754">
        <w:t xml:space="preserve"> </w:t>
      </w:r>
    </w:p>
    <w:p w:rsidR="00510BDF" w:rsidP="41798754" w14:paraId="069F62D2" w14:textId="2C02B670">
      <w:pPr>
        <w:spacing w:before="150" w:after="210" w:line="259" w:lineRule="auto"/>
        <w:ind w:right="210"/>
      </w:pPr>
      <w:r w:rsidRPr="41798754">
        <w:rPr>
          <w:rFonts w:ascii="Calibri" w:eastAsia="Calibri" w:hAnsi="Calibri" w:cs="Calibri"/>
          <w:sz w:val="24"/>
          <w:szCs w:val="24"/>
        </w:rPr>
        <w:t>M</w:t>
      </w:r>
      <w:r w:rsidRPr="41798754">
        <w:rPr>
          <w:rFonts w:ascii="Calibri" w:eastAsia="Calibri" w:hAnsi="Calibri" w:cs="Calibri"/>
          <w:sz w:val="24"/>
          <w:szCs w:val="24"/>
        </w:rPr>
        <w:t xml:space="preserve">ed gode basale smittevernrutiner, riktig tilberedning og oppbevaring, kan du blande morsmelkerstatning til flere måltider av gangen. Bland i en større beholder av metall eller </w:t>
      </w:r>
      <w:r w:rsidRPr="41798754">
        <w:rPr>
          <w:rFonts w:ascii="Calibri" w:eastAsia="Calibri" w:hAnsi="Calibri" w:cs="Calibri"/>
          <w:sz w:val="24"/>
          <w:szCs w:val="24"/>
        </w:rPr>
        <w:t>glass. Ha rent arbeidsområde, rene hender og rent, kokt utstyr. Mål opp nøyaktig mengde pulver til vannet, slik det står på pakken. Kok opp kaldt springvann som har rent en stund. Hell riktig mengde vann i en ren og kokt beholder av metall eller glass. Vannet skal holde minst 70 °C når pulveret blandes i. Bland forsiktig. Avkjøl bland</w:t>
      </w:r>
      <w:r w:rsidRPr="41798754">
        <w:rPr>
          <w:rFonts w:ascii="Calibri" w:eastAsia="Calibri" w:hAnsi="Calibri" w:cs="Calibri"/>
          <w:sz w:val="24"/>
          <w:szCs w:val="24"/>
        </w:rPr>
        <w:t xml:space="preserve">ingen og hell melken på flasker. Melken skal gis til barnet lunken eller avkjøles helt og oppbevares i kjøleskap som holder maksimalt 4 °C. Kast melken som ikke brukes innen 24 timer. </w:t>
      </w:r>
      <w:r w:rsidRPr="41798754">
        <w:t xml:space="preserve"> </w:t>
      </w:r>
    </w:p>
    <w:p w:rsidR="00510BDF" w:rsidP="41798754" w14:paraId="22E82678" w14:textId="117F920E">
      <w:pPr>
        <w:spacing w:before="150" w:after="210"/>
        <w:ind w:right="210"/>
      </w:pPr>
    </w:p>
    <w:p w:rsidR="00510BDF" w:rsidP="00F42480" w14:paraId="77E91448" w14:textId="194AAC58">
      <w:pPr>
        <w:pStyle w:val="Heading2"/>
      </w:pPr>
      <w:bookmarkStart w:id="6" w:name="_Toc256000005"/>
      <w:r w:rsidRPr="41798754">
        <w:t>Sondemat</w:t>
      </w:r>
      <w:bookmarkEnd w:id="6"/>
    </w:p>
    <w:p w:rsidR="00510BDF" w:rsidP="41798754" w14:paraId="00A1BEFC" w14:textId="108ADEE9">
      <w:pPr>
        <w:spacing w:before="150" w:after="210" w:line="259" w:lineRule="auto"/>
        <w:ind w:right="210"/>
        <w:rPr>
          <w:rFonts w:ascii="Calibri" w:eastAsia="Calibri" w:hAnsi="Calibri" w:cs="Calibri"/>
          <w:color w:val="000000" w:themeColor="text1"/>
          <w:sz w:val="24"/>
          <w:szCs w:val="24"/>
        </w:rPr>
      </w:pPr>
      <w:r w:rsidRPr="1555A1D7">
        <w:rPr>
          <w:rFonts w:ascii="Calibri" w:eastAsia="Calibri" w:hAnsi="Calibri" w:cs="Calibri"/>
          <w:color w:val="000000" w:themeColor="text1"/>
          <w:sz w:val="24"/>
          <w:szCs w:val="24"/>
        </w:rPr>
        <w:t>H</w:t>
      </w:r>
      <w:r w:rsidRPr="1555A1D7">
        <w:rPr>
          <w:rFonts w:ascii="Calibri" w:eastAsia="Calibri" w:hAnsi="Calibri" w:cs="Calibri"/>
          <w:color w:val="000000" w:themeColor="text1"/>
          <w:sz w:val="24"/>
          <w:szCs w:val="24"/>
        </w:rPr>
        <w:t>oldbarhet generell: se pakning</w:t>
      </w:r>
    </w:p>
    <w:p w:rsidR="1555A1D7" w:rsidP="1555A1D7" w14:paraId="27BEF815" w14:textId="7ED2D0B2">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 xml:space="preserve">Sondesett byttes x1 pr. døgn (morgen).  </w:t>
      </w:r>
    </w:p>
    <w:p w:rsidR="1555A1D7" w:rsidP="1555A1D7" w14:paraId="12BF8F5C" w14:textId="22D073B4">
      <w:pPr>
        <w:spacing w:before="150" w:after="210" w:line="259" w:lineRule="auto"/>
        <w:ind w:right="210"/>
        <w:rPr>
          <w:rFonts w:ascii="Calibri" w:eastAsia="Calibri" w:hAnsi="Calibri" w:cs="Calibri"/>
          <w:color w:val="000000" w:themeColor="text1"/>
          <w:sz w:val="24"/>
          <w:szCs w:val="24"/>
        </w:rPr>
      </w:pPr>
      <w:r w:rsidRPr="1555A1D7">
        <w:rPr>
          <w:rFonts w:ascii="Calibri" w:eastAsia="Calibri" w:hAnsi="Calibri" w:cs="Calibri"/>
          <w:color w:val="000000" w:themeColor="text1"/>
          <w:sz w:val="24"/>
          <w:szCs w:val="24"/>
        </w:rPr>
        <w:t xml:space="preserve">Holdbarhet i lukket system, sondesett: </w:t>
      </w:r>
    </w:p>
    <w:p w:rsidR="1555A1D7" w:rsidP="1555A1D7" w14:paraId="05EE89DA" w14:textId="3D928DB2">
      <w:pPr>
        <w:pStyle w:val="ListParagraph"/>
        <w:numPr>
          <w:ilvl w:val="0"/>
          <w:numId w:val="3"/>
        </w:numPr>
        <w:spacing w:before="150" w:after="210" w:line="259" w:lineRule="auto"/>
        <w:ind w:right="210"/>
        <w:rPr>
          <w:rFonts w:ascii="Calibri" w:eastAsia="Calibri" w:hAnsi="Calibri" w:cs="Calibri"/>
          <w:color w:val="000000" w:themeColor="text1"/>
          <w:szCs w:val="22"/>
        </w:rPr>
      </w:pPr>
      <w:r w:rsidRPr="1555A1D7">
        <w:rPr>
          <w:rFonts w:ascii="Calibri" w:eastAsia="Calibri" w:hAnsi="Calibri" w:cs="Calibri"/>
          <w:color w:val="000000" w:themeColor="text1"/>
          <w:sz w:val="24"/>
          <w:szCs w:val="24"/>
        </w:rPr>
        <w:t>24 timer. God håndhygiene og hygienisk forsvarlig håndtering ved til- og fra kobling. Unngå kontaminering av kontaktpunkter.</w:t>
      </w:r>
    </w:p>
    <w:p w:rsidR="00510BDF" w:rsidP="1555A1D7" w14:paraId="7E30D28D" w14:textId="6DAE30BC">
      <w:pPr>
        <w:spacing w:before="150" w:after="210" w:line="259" w:lineRule="auto"/>
        <w:ind w:right="210"/>
        <w:rPr>
          <w:rFonts w:ascii="Calibri" w:eastAsia="Calibri" w:hAnsi="Calibri" w:cs="Calibri"/>
          <w:color w:val="000000" w:themeColor="text1"/>
          <w:sz w:val="24"/>
          <w:szCs w:val="24"/>
        </w:rPr>
      </w:pPr>
      <w:r w:rsidRPr="1555A1D7">
        <w:rPr>
          <w:rFonts w:ascii="Calibri" w:eastAsia="Calibri" w:hAnsi="Calibri" w:cs="Calibri"/>
          <w:color w:val="000000" w:themeColor="text1"/>
          <w:sz w:val="24"/>
          <w:szCs w:val="24"/>
        </w:rPr>
        <w:t xml:space="preserve">Holdbarhet når sondemat tas ut av sin opprinnelige pakning, i romtemperatur og i kjøleskap: </w:t>
      </w:r>
    </w:p>
    <w:p w:rsidR="00510BDF" w:rsidP="1555A1D7" w14:paraId="44A5735C" w14:textId="57890959">
      <w:pPr>
        <w:pStyle w:val="ListParagraph"/>
        <w:numPr>
          <w:ilvl w:val="0"/>
          <w:numId w:val="2"/>
        </w:numPr>
        <w:spacing w:before="150" w:after="210" w:line="259" w:lineRule="auto"/>
        <w:ind w:right="210"/>
        <w:rPr>
          <w:rFonts w:ascii="Calibri" w:eastAsia="Calibri" w:hAnsi="Calibri" w:cs="Calibri"/>
          <w:color w:val="000000" w:themeColor="text1"/>
          <w:szCs w:val="22"/>
        </w:rPr>
      </w:pPr>
      <w:r w:rsidRPr="1555A1D7">
        <w:rPr>
          <w:rFonts w:ascii="Calibri" w:eastAsia="Calibri" w:hAnsi="Calibri" w:cs="Calibri"/>
          <w:color w:val="000000" w:themeColor="text1"/>
          <w:sz w:val="24"/>
          <w:szCs w:val="24"/>
        </w:rPr>
        <w:t xml:space="preserve">Oppbevares i kjøleskap etter åpning og brukes innen 12 timer. </w:t>
      </w:r>
    </w:p>
    <w:p w:rsidR="00510BDF" w:rsidP="1555A1D7" w14:paraId="427C70E7" w14:textId="3F747738">
      <w:pPr>
        <w:pStyle w:val="ListParagraph"/>
        <w:numPr>
          <w:ilvl w:val="0"/>
          <w:numId w:val="2"/>
        </w:numPr>
        <w:spacing w:before="150" w:after="210" w:line="259" w:lineRule="auto"/>
        <w:ind w:right="210"/>
        <w:rPr>
          <w:rFonts w:ascii="Calibri" w:eastAsia="Calibri" w:hAnsi="Calibri" w:cs="Calibri"/>
          <w:color w:val="000000" w:themeColor="text1"/>
          <w:szCs w:val="22"/>
        </w:rPr>
      </w:pPr>
      <w:r w:rsidRPr="1555A1D7">
        <w:rPr>
          <w:rFonts w:ascii="Calibri" w:eastAsia="Calibri" w:hAnsi="Calibri" w:cs="Calibri"/>
          <w:color w:val="000000" w:themeColor="text1"/>
          <w:sz w:val="24"/>
          <w:szCs w:val="24"/>
        </w:rPr>
        <w:t xml:space="preserve">Holdbar i romtemperatur i 4 timer. </w:t>
      </w:r>
    </w:p>
    <w:p w:rsidR="00510BDF" w:rsidP="00066A58" w14:paraId="030DBDCA" w14:textId="6FFAA8AB">
      <w:pPr>
        <w:spacing w:line="259" w:lineRule="auto"/>
      </w:pPr>
      <w:r w:rsidRPr="1555A1D7">
        <w:rPr>
          <w:rFonts w:ascii="Calibri" w:eastAsia="Calibri" w:hAnsi="Calibri" w:cs="Calibri"/>
          <w:color w:val="000000" w:themeColor="text1"/>
          <w:sz w:val="24"/>
          <w:szCs w:val="24"/>
        </w:rPr>
        <w:t xml:space="preserve">Holdbarhet av sondemat i sin opprinnelige pakning, åpnet: </w:t>
      </w:r>
    </w:p>
    <w:p w:rsidR="00510BDF" w:rsidP="1555A1D7" w14:paraId="71996E8A" w14:textId="396426AC">
      <w:pPr>
        <w:pStyle w:val="ListParagraph"/>
        <w:numPr>
          <w:ilvl w:val="0"/>
          <w:numId w:val="1"/>
        </w:numPr>
        <w:spacing w:line="259" w:lineRule="auto"/>
        <w:rPr>
          <w:rFonts w:ascii="Calibri" w:eastAsia="Calibri" w:hAnsi="Calibri" w:cs="Calibri"/>
          <w:color w:val="000000" w:themeColor="text1"/>
          <w:szCs w:val="22"/>
        </w:rPr>
      </w:pPr>
      <w:r w:rsidRPr="1555A1D7">
        <w:rPr>
          <w:rFonts w:ascii="Calibri" w:eastAsia="Calibri" w:hAnsi="Calibri" w:cs="Calibri"/>
          <w:color w:val="000000" w:themeColor="text1"/>
          <w:sz w:val="24"/>
          <w:szCs w:val="24"/>
        </w:rPr>
        <w:t>12 eller 24 timer, se pakningsvedlegg.</w:t>
      </w:r>
    </w:p>
    <w:p w:rsidR="00510BDF" w:rsidP="41798754" w14:paraId="287F41D2" w14:textId="41187EC9">
      <w:pPr>
        <w:spacing w:line="360" w:lineRule="auto"/>
        <w:rPr>
          <w:rFonts w:ascii="Calibri" w:eastAsia="Calibri" w:hAnsi="Calibri" w:cs="Calibri"/>
          <w:color w:val="000000" w:themeColor="text1"/>
          <w:sz w:val="24"/>
          <w:szCs w:val="24"/>
        </w:rPr>
      </w:pPr>
    </w:p>
    <w:p w:rsidR="00510BDF" w:rsidP="00F42480" w14:paraId="46801FD5" w14:textId="47A28D90">
      <w:pPr>
        <w:pStyle w:val="Heading2"/>
      </w:pPr>
      <w:bookmarkStart w:id="7" w:name="_Toc256000006"/>
      <w:r w:rsidRPr="41798754">
        <w:t>Morsmelkerstatning (ferdigblandet fra pulver)</w:t>
      </w:r>
      <w:bookmarkEnd w:id="7"/>
    </w:p>
    <w:p w:rsidR="00510BDF" w:rsidP="41798754" w14:paraId="02C99638" w14:textId="76BA3106">
      <w:pPr>
        <w:spacing w:before="150" w:after="210" w:line="259" w:lineRule="auto"/>
        <w:ind w:right="210"/>
        <w:rPr>
          <w:rFonts w:ascii="Calibri" w:eastAsia="Calibri" w:hAnsi="Calibri" w:cs="Calibri"/>
          <w:color w:val="000000" w:themeColor="text1"/>
          <w:sz w:val="24"/>
          <w:szCs w:val="24"/>
        </w:rPr>
      </w:pPr>
      <w:r w:rsidRPr="2C94D431">
        <w:rPr>
          <w:rFonts w:ascii="Calibri" w:eastAsia="Calibri" w:hAnsi="Calibri" w:cs="Calibri"/>
          <w:color w:val="000000" w:themeColor="text1"/>
          <w:sz w:val="24"/>
          <w:szCs w:val="24"/>
        </w:rPr>
        <w:t>H</w:t>
      </w:r>
      <w:r w:rsidRPr="2C94D431">
        <w:rPr>
          <w:rFonts w:ascii="Calibri" w:eastAsia="Calibri" w:hAnsi="Calibri" w:cs="Calibri"/>
          <w:color w:val="000000" w:themeColor="text1"/>
          <w:sz w:val="24"/>
          <w:szCs w:val="24"/>
        </w:rPr>
        <w:t xml:space="preserve">oldbarhet i kjøleskap: 24 timer, ved 4 grader. </w:t>
      </w:r>
    </w:p>
    <w:p w:rsidR="00510BDF" w:rsidP="1555A1D7" w14:paraId="0FCCC739" w14:textId="7B8CA3E0">
      <w:pPr>
        <w:spacing w:before="150" w:after="210" w:line="259" w:lineRule="auto"/>
        <w:ind w:right="210"/>
        <w:rPr>
          <w:rFonts w:ascii="Calibri" w:eastAsia="Calibri" w:hAnsi="Calibri" w:cs="Calibri"/>
          <w:color w:val="FF0000"/>
          <w:sz w:val="24"/>
          <w:szCs w:val="24"/>
        </w:rPr>
      </w:pPr>
      <w:r w:rsidRPr="1555A1D7">
        <w:rPr>
          <w:rFonts w:ascii="Calibri" w:eastAsia="Calibri" w:hAnsi="Calibri" w:cs="Calibri"/>
          <w:color w:val="000000" w:themeColor="text1"/>
          <w:sz w:val="24"/>
          <w:szCs w:val="24"/>
        </w:rPr>
        <w:t xml:space="preserve">Holdbarhet i sondesett: 4 timer. </w:t>
      </w:r>
    </w:p>
    <w:p w:rsidR="00510BDF" w:rsidP="1555A1D7" w14:paraId="296B0587" w14:textId="1148DB8F">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Ved bolusmåltid: Ernæringssett byttes for hvert måltid.</w:t>
      </w:r>
    </w:p>
    <w:p w:rsidR="00510BDF" w:rsidP="1555A1D7" w14:paraId="259307AC" w14:textId="667AF1A2">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 xml:space="preserve">Ved kontinuerlig drypp: </w:t>
      </w:r>
      <w:r w:rsidRPr="1555A1D7">
        <w:rPr>
          <w:rFonts w:ascii="Calibri" w:eastAsia="Calibri" w:hAnsi="Calibri" w:cs="Calibri"/>
          <w:sz w:val="24"/>
          <w:szCs w:val="24"/>
        </w:rPr>
        <w:t>Ernæringssett byttes minimum hver 12. time.</w:t>
      </w:r>
    </w:p>
    <w:p w:rsidR="00510BDF" w:rsidP="1555A1D7" w14:paraId="6677CEB0" w14:textId="12DA8157">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I hjemmet kan settet skylles rent i varmt/kokt vann og oppbevares i kjøleskap.</w:t>
      </w:r>
    </w:p>
    <w:p w:rsidR="00510BDF" w:rsidP="41798754" w14:paraId="65CDE389" w14:textId="1776DFE7">
      <w:pPr>
        <w:spacing w:before="150" w:after="21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Holdbarhet fra flaske direkte til barnet: 1 time.</w:t>
      </w:r>
    </w:p>
    <w:p w:rsidR="00510BDF" w:rsidP="41798754" w14:paraId="078C55EA" w14:textId="7D8BF986">
      <w:pPr>
        <w:spacing w:before="150" w:after="210" w:line="259" w:lineRule="auto"/>
        <w:ind w:right="210"/>
        <w:rPr>
          <w:rFonts w:ascii="Calibri" w:eastAsia="Calibri" w:hAnsi="Calibri" w:cs="Calibri"/>
          <w:color w:val="000000" w:themeColor="text1"/>
          <w:sz w:val="24"/>
          <w:szCs w:val="24"/>
        </w:rPr>
      </w:pPr>
    </w:p>
    <w:p w:rsidR="00510BDF" w:rsidP="00F42480" w14:paraId="62FF5AAE" w14:textId="3019011B">
      <w:pPr>
        <w:pStyle w:val="Heading2"/>
      </w:pPr>
      <w:bookmarkStart w:id="8" w:name="_Toc256000007"/>
      <w:r w:rsidRPr="41798754">
        <w:t>Morsmelkerstatning (kartong): Behandles som MME i pulverform</w:t>
      </w:r>
      <w:bookmarkEnd w:id="8"/>
    </w:p>
    <w:p w:rsidR="00510BDF" w:rsidP="41798754" w14:paraId="21CAD5DF" w14:textId="5493A1E7">
      <w:pPr>
        <w:spacing w:before="150" w:after="21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H</w:t>
      </w:r>
      <w:r w:rsidRPr="41798754">
        <w:rPr>
          <w:rFonts w:ascii="Calibri" w:eastAsia="Calibri" w:hAnsi="Calibri" w:cs="Calibri"/>
          <w:color w:val="000000" w:themeColor="text1"/>
          <w:sz w:val="24"/>
          <w:szCs w:val="24"/>
        </w:rPr>
        <w:t xml:space="preserve">oldbarhet, uåpnet: Datostempling.  </w:t>
      </w:r>
    </w:p>
    <w:p w:rsidR="00510BDF" w:rsidP="41798754" w14:paraId="32734EEA" w14:textId="1970FBF1">
      <w:pPr>
        <w:spacing w:before="150" w:after="21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 xml:space="preserve">Holdbarhet, åpnet: 24 timer i kjøleskap, merkes med når den ble åpnet. </w:t>
      </w:r>
    </w:p>
    <w:p w:rsidR="00510BDF" w:rsidP="41798754" w14:paraId="7D6FB461" w14:textId="2949114E">
      <w:pPr>
        <w:spacing w:before="150" w:after="21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Bestilling: Avdelingen bestiller NAN Pro 1, 2 og NAN Expertpro Sensilac 1 fra buffet i avdeling. Disse MME bestilles i kartong og ikke i pulverform fra morsmelkmottaket, dette for å unngå svinn.</w:t>
      </w:r>
    </w:p>
    <w:p w:rsidR="00510BDF" w:rsidP="41798754" w14:paraId="3289C34E" w14:textId="6C7ECA62"/>
    <w:p w:rsidR="00510BDF" w:rsidP="00F42480" w14:paraId="18310EFF" w14:textId="54830761">
      <w:pPr>
        <w:pStyle w:val="Heading2"/>
      </w:pPr>
      <w:bookmarkStart w:id="9" w:name="_Toc256000008"/>
      <w:r w:rsidRPr="41798754">
        <w:t>Morsmelk</w:t>
      </w:r>
      <w:bookmarkEnd w:id="9"/>
    </w:p>
    <w:p w:rsidR="00510BDF" w:rsidP="41798754" w14:paraId="5C3F34A2" w14:textId="057FD6F8">
      <w:pPr>
        <w:spacing w:before="150" w:after="210" w:line="259" w:lineRule="auto"/>
        <w:ind w:right="210"/>
        <w:rPr>
          <w:rFonts w:ascii="Calibri" w:eastAsia="Calibri" w:hAnsi="Calibri" w:cs="Calibri"/>
          <w:color w:val="000000" w:themeColor="text1"/>
          <w:sz w:val="24"/>
          <w:szCs w:val="24"/>
        </w:rPr>
      </w:pPr>
      <w:r w:rsidRPr="1555A1D7">
        <w:rPr>
          <w:rFonts w:ascii="Calibri" w:eastAsia="Calibri" w:hAnsi="Calibri" w:cs="Calibri"/>
          <w:color w:val="333333"/>
          <w:sz w:val="24"/>
          <w:szCs w:val="24"/>
        </w:rPr>
        <w:t>H</w:t>
      </w:r>
      <w:r w:rsidRPr="1555A1D7">
        <w:rPr>
          <w:rFonts w:ascii="Calibri" w:eastAsia="Calibri" w:hAnsi="Calibri" w:cs="Calibri"/>
          <w:color w:val="333333"/>
          <w:sz w:val="24"/>
          <w:szCs w:val="24"/>
        </w:rPr>
        <w:t xml:space="preserve">oldbarhet i kjøleskap 0-4°C: </w:t>
      </w:r>
      <w:r w:rsidRPr="1555A1D7">
        <w:rPr>
          <w:rFonts w:ascii="Calibri" w:eastAsia="Calibri" w:hAnsi="Calibri" w:cs="Calibri"/>
          <w:color w:val="000000" w:themeColor="text1"/>
          <w:sz w:val="24"/>
          <w:szCs w:val="24"/>
        </w:rPr>
        <w:t xml:space="preserve">Inntil </w:t>
      </w:r>
      <w:r w:rsidRPr="1555A1D7">
        <w:rPr>
          <w:rFonts w:ascii="Calibri" w:eastAsia="Calibri" w:hAnsi="Calibri" w:cs="Calibri"/>
          <w:sz w:val="24"/>
          <w:szCs w:val="24"/>
        </w:rPr>
        <w:t xml:space="preserve">4 døgn </w:t>
      </w:r>
      <w:r w:rsidRPr="1555A1D7">
        <w:rPr>
          <w:rFonts w:ascii="Calibri" w:eastAsia="Calibri" w:hAnsi="Calibri" w:cs="Calibri"/>
          <w:color w:val="000000" w:themeColor="text1"/>
          <w:sz w:val="24"/>
          <w:szCs w:val="24"/>
        </w:rPr>
        <w:t xml:space="preserve">bakerst i kjøleskapet ved maks +4°C </w:t>
      </w:r>
    </w:p>
    <w:p w:rsidR="00510BDF" w:rsidP="41798754" w14:paraId="4E338661" w14:textId="4DA6209A">
      <w:pPr>
        <w:spacing w:before="150" w:after="210" w:line="259" w:lineRule="auto"/>
        <w:ind w:right="210"/>
        <w:rPr>
          <w:rFonts w:ascii="Calibri" w:eastAsia="Calibri" w:hAnsi="Calibri" w:cs="Calibri"/>
          <w:color w:val="FF0000"/>
          <w:sz w:val="24"/>
          <w:szCs w:val="24"/>
        </w:rPr>
      </w:pPr>
      <w:r w:rsidRPr="1555A1D7">
        <w:rPr>
          <w:rFonts w:ascii="Calibri" w:eastAsia="Calibri" w:hAnsi="Calibri" w:cs="Calibri"/>
          <w:color w:val="000000" w:themeColor="text1"/>
          <w:sz w:val="24"/>
          <w:szCs w:val="24"/>
        </w:rPr>
        <w:t xml:space="preserve">Holdbarhet i sondesett: 4 timer </w:t>
      </w:r>
    </w:p>
    <w:p w:rsidR="2C94D431" w:rsidP="1555A1D7" w14:paraId="30739E4A" w14:textId="4C5511FE">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Ved bolusmåltid: Ernæringssett byttes for hvert måltid.</w:t>
      </w:r>
    </w:p>
    <w:p w:rsidR="2C94D431" w:rsidP="1555A1D7" w14:paraId="71369AA9" w14:textId="6386822C">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 xml:space="preserve">Ved kontinuerlig drypp: </w:t>
      </w:r>
      <w:r w:rsidRPr="1555A1D7">
        <w:rPr>
          <w:rFonts w:ascii="Calibri" w:eastAsia="Calibri" w:hAnsi="Calibri" w:cs="Calibri"/>
          <w:sz w:val="24"/>
          <w:szCs w:val="24"/>
        </w:rPr>
        <w:t>Ernæringssett byttes hver 12. Time.</w:t>
      </w:r>
    </w:p>
    <w:p w:rsidR="2C94D431" w:rsidP="1555A1D7" w14:paraId="7826B796" w14:textId="4473A8E4">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I hjemmet kan settet skylles rent i varmt/kokt vann og oppbevares i kjøleskap.</w:t>
      </w:r>
    </w:p>
    <w:p w:rsidR="00510BDF" w:rsidP="41798754" w14:paraId="61A0469F" w14:textId="53581CAC">
      <w:pPr>
        <w:spacing w:before="150" w:after="21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Holdbarhet fra flaske direkte til barnet: 1 timer</w:t>
      </w:r>
      <w:r>
        <w:rPr>
          <w:rFonts w:ascii="Calibri" w:eastAsia="Calibri" w:hAnsi="Calibri" w:cs="Calibri"/>
          <w:color w:val="000000" w:themeColor="text1"/>
          <w:sz w:val="24"/>
          <w:szCs w:val="24"/>
        </w:rPr>
        <w:t>.</w:t>
      </w:r>
    </w:p>
    <w:p w:rsidR="004216FA" w:rsidP="41798754" w14:paraId="1DE0C7A7" w14:textId="77777777">
      <w:pPr>
        <w:spacing w:before="150" w:after="210" w:line="259" w:lineRule="auto"/>
        <w:ind w:right="210"/>
        <w:rPr>
          <w:rFonts w:ascii="Calibri" w:eastAsia="Calibri" w:hAnsi="Calibri" w:cs="Calibri"/>
          <w:color w:val="000000" w:themeColor="text1"/>
          <w:sz w:val="24"/>
          <w:szCs w:val="24"/>
        </w:rPr>
      </w:pPr>
    </w:p>
    <w:p w:rsidR="00510BDF" w:rsidP="00F42480" w14:paraId="654933C1" w14:textId="0070CCB5">
      <w:pPr>
        <w:pStyle w:val="Heading2"/>
      </w:pPr>
      <w:bookmarkStart w:id="10" w:name="_Toc256000009"/>
      <w:r w:rsidRPr="41798754">
        <w:t>Tint morsmelk</w:t>
      </w:r>
      <w:bookmarkEnd w:id="10"/>
    </w:p>
    <w:p w:rsidR="00510BDF" w:rsidP="41798754" w14:paraId="60638BEB" w14:textId="77C3F023">
      <w:pPr>
        <w:spacing w:before="150" w:after="21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H</w:t>
      </w:r>
      <w:r w:rsidRPr="41798754">
        <w:rPr>
          <w:rFonts w:ascii="Calibri" w:eastAsia="Calibri" w:hAnsi="Calibri" w:cs="Calibri"/>
          <w:color w:val="000000" w:themeColor="text1"/>
          <w:sz w:val="24"/>
          <w:szCs w:val="24"/>
        </w:rPr>
        <w:t>oldbarhet i kjøleskap: 24 timer</w:t>
      </w:r>
    </w:p>
    <w:p w:rsidR="00510BDF" w:rsidP="41798754" w14:paraId="6D64B7C5" w14:textId="4A3FFDCC">
      <w:pPr>
        <w:spacing w:before="150" w:after="210" w:line="259" w:lineRule="auto"/>
        <w:ind w:right="210"/>
        <w:rPr>
          <w:rFonts w:ascii="Calibri" w:eastAsia="Calibri" w:hAnsi="Calibri" w:cs="Calibri"/>
          <w:color w:val="000000" w:themeColor="text1"/>
          <w:sz w:val="24"/>
          <w:szCs w:val="24"/>
        </w:rPr>
      </w:pPr>
      <w:r w:rsidRPr="1555A1D7">
        <w:rPr>
          <w:rFonts w:ascii="Calibri" w:eastAsia="Calibri" w:hAnsi="Calibri" w:cs="Calibri"/>
          <w:color w:val="000000" w:themeColor="text1"/>
          <w:sz w:val="24"/>
          <w:szCs w:val="24"/>
        </w:rPr>
        <w:t>Holdbarhet i romtemp: 4 timer</w:t>
      </w:r>
    </w:p>
    <w:p w:rsidR="00510BDF" w:rsidP="41798754" w14:paraId="44D5BF52" w14:textId="2A0CD0B9">
      <w:pPr>
        <w:spacing w:before="150" w:after="210" w:line="259" w:lineRule="auto"/>
        <w:ind w:right="210"/>
        <w:rPr>
          <w:rFonts w:ascii="Calibri" w:eastAsia="Calibri" w:hAnsi="Calibri" w:cs="Calibri"/>
          <w:color w:val="000000" w:themeColor="text1"/>
          <w:sz w:val="24"/>
          <w:szCs w:val="24"/>
        </w:rPr>
      </w:pPr>
      <w:r w:rsidRPr="2C94D431">
        <w:rPr>
          <w:rFonts w:ascii="Calibri" w:eastAsia="Calibri" w:hAnsi="Calibri" w:cs="Calibri"/>
          <w:color w:val="000000" w:themeColor="text1"/>
          <w:sz w:val="24"/>
          <w:szCs w:val="24"/>
        </w:rPr>
        <w:t xml:space="preserve">Holdbarhet i sondesett: 4 timer </w:t>
      </w:r>
    </w:p>
    <w:p w:rsidR="2C94D431" w:rsidP="1555A1D7" w14:paraId="38708BBA" w14:textId="4C5511FE">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Ved bolusmåltid: Ernæringssett byttes for hvert måltid.</w:t>
      </w:r>
    </w:p>
    <w:p w:rsidR="2C94D431" w:rsidP="1555A1D7" w14:paraId="51D94B5A" w14:textId="6386822C">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Ved kontinuerlig drypp: Ernæringssett byttes hver 12. Time.</w:t>
      </w:r>
    </w:p>
    <w:p w:rsidR="2C94D431" w:rsidP="1555A1D7" w14:paraId="6E5E41FF" w14:textId="03EEB100">
      <w:pPr>
        <w:spacing w:before="150" w:after="210" w:line="259" w:lineRule="auto"/>
        <w:ind w:right="210"/>
        <w:rPr>
          <w:rFonts w:ascii="Calibri" w:eastAsia="Calibri" w:hAnsi="Calibri" w:cs="Calibri"/>
          <w:sz w:val="24"/>
          <w:szCs w:val="24"/>
        </w:rPr>
      </w:pPr>
      <w:r w:rsidRPr="1555A1D7">
        <w:rPr>
          <w:rFonts w:ascii="Calibri" w:eastAsia="Calibri" w:hAnsi="Calibri" w:cs="Calibri"/>
          <w:sz w:val="24"/>
          <w:szCs w:val="24"/>
        </w:rPr>
        <w:t>I hjemmet kan settet skylles rent i varmt/kokt vann og oppbevares i kjøleskap.</w:t>
      </w:r>
    </w:p>
    <w:p w:rsidR="00510BDF" w:rsidP="41798754" w14:paraId="7CF243C3" w14:textId="7650C580">
      <w:pPr>
        <w:spacing w:before="150" w:after="21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Holdbarhet fra flaske direkte til barnet: 1 time</w:t>
      </w:r>
      <w:r>
        <w:rPr>
          <w:rFonts w:ascii="Calibri" w:eastAsia="Calibri" w:hAnsi="Calibri" w:cs="Calibri"/>
          <w:color w:val="000000" w:themeColor="text1"/>
          <w:sz w:val="24"/>
          <w:szCs w:val="24"/>
        </w:rPr>
        <w:t>.</w:t>
      </w:r>
      <w:r w:rsidRPr="41798754">
        <w:rPr>
          <w:rFonts w:ascii="Calibri" w:eastAsia="Calibri" w:hAnsi="Calibri" w:cs="Calibri"/>
          <w:color w:val="000000" w:themeColor="text1"/>
          <w:sz w:val="24"/>
          <w:szCs w:val="24"/>
        </w:rPr>
        <w:t xml:space="preserve">  </w:t>
      </w:r>
    </w:p>
    <w:p w:rsidR="00510BDF" w:rsidP="41798754" w14:paraId="05BAA7FB" w14:textId="495AB0C8">
      <w:pPr>
        <w:spacing w:before="150" w:after="210" w:line="259" w:lineRule="auto"/>
        <w:ind w:right="210"/>
        <w:rPr>
          <w:rFonts w:ascii="Calibri" w:eastAsia="Calibri" w:hAnsi="Calibri" w:cs="Calibri"/>
          <w:color w:val="000000" w:themeColor="text1"/>
          <w:sz w:val="24"/>
          <w:szCs w:val="24"/>
        </w:rPr>
      </w:pPr>
    </w:p>
    <w:p w:rsidR="00510BDF" w:rsidP="00F42480" w14:paraId="5D8B3C7A" w14:textId="08215866">
      <w:pPr>
        <w:pStyle w:val="Heading2"/>
      </w:pPr>
      <w:bookmarkStart w:id="11" w:name="_Toc256000010"/>
      <w:r w:rsidRPr="41798754">
        <w:t>Frossen morsmelk (i frys)</w:t>
      </w:r>
      <w:bookmarkEnd w:id="11"/>
    </w:p>
    <w:p w:rsidR="00F42480" w:rsidP="41798754" w14:paraId="01C90349" w14:textId="13B5C999">
      <w:pPr>
        <w:spacing w:before="150" w:after="210" w:line="259" w:lineRule="auto"/>
        <w:ind w:right="210"/>
        <w:rPr>
          <w:rFonts w:ascii="Calibri" w:eastAsia="Calibri" w:hAnsi="Calibri" w:cs="Calibri"/>
          <w:sz w:val="24"/>
          <w:szCs w:val="24"/>
        </w:rPr>
      </w:pPr>
      <w:r w:rsidRPr="41798754">
        <w:rPr>
          <w:rFonts w:ascii="Calibri" w:eastAsia="Calibri" w:hAnsi="Calibri" w:cs="Calibri"/>
          <w:sz w:val="24"/>
          <w:szCs w:val="24"/>
        </w:rPr>
        <w:t>I</w:t>
      </w:r>
      <w:r w:rsidRPr="41798754">
        <w:rPr>
          <w:rFonts w:ascii="Calibri" w:eastAsia="Calibri" w:hAnsi="Calibri" w:cs="Calibri"/>
          <w:sz w:val="24"/>
          <w:szCs w:val="24"/>
        </w:rPr>
        <w:t xml:space="preserve"> godkjent fryser (-18 grader) inntil 6 måneder</w:t>
      </w:r>
      <w:r>
        <w:rPr>
          <w:rFonts w:ascii="Calibri" w:eastAsia="Calibri" w:hAnsi="Calibri" w:cs="Calibri"/>
          <w:sz w:val="24"/>
          <w:szCs w:val="24"/>
        </w:rPr>
        <w:t>.</w:t>
      </w:r>
    </w:p>
    <w:p w:rsidR="004216FA" w:rsidP="41798754" w14:paraId="193FC360" w14:textId="77777777">
      <w:pPr>
        <w:spacing w:before="150" w:after="210" w:line="259" w:lineRule="auto"/>
        <w:ind w:right="210"/>
        <w:rPr>
          <w:rFonts w:ascii="Calibri" w:eastAsia="Calibri" w:hAnsi="Calibri" w:cs="Calibri"/>
          <w:sz w:val="24"/>
          <w:szCs w:val="24"/>
        </w:rPr>
      </w:pPr>
    </w:p>
    <w:p w:rsidR="00510BDF" w:rsidP="00F42480" w14:paraId="76BCCA80" w14:textId="7EDAF76F">
      <w:pPr>
        <w:pStyle w:val="Heading2"/>
      </w:pPr>
      <w:r w:rsidRPr="00F42480">
        <w:rPr>
          <w:sz w:val="24"/>
          <w:szCs w:val="24"/>
        </w:rPr>
        <w:t xml:space="preserve"> </w:t>
      </w:r>
      <w:r w:rsidRPr="00F42480">
        <w:t xml:space="preserve"> </w:t>
      </w:r>
      <w:bookmarkStart w:id="12" w:name="_Toc256000011"/>
      <w:r w:rsidRPr="00F42480" w:rsidR="00F42480">
        <w:t>Donormelk</w:t>
      </w:r>
      <w:bookmarkEnd w:id="12"/>
    </w:p>
    <w:p w:rsidR="004216FA" w:rsidP="004216FA" w14:paraId="429E4F92" w14:textId="4CEB9D7C">
      <w:pPr>
        <w:rPr>
          <w:rFonts w:eastAsia="Calibri"/>
        </w:rPr>
      </w:pPr>
      <w:r>
        <w:rPr>
          <w:rFonts w:eastAsia="Calibri"/>
        </w:rPr>
        <w:t xml:space="preserve">Ved bestilling og bruk av donormelk, kontakt melkebanken på nyfødt intensiv </w:t>
      </w:r>
    </w:p>
    <w:p w:rsidR="004216FA" w:rsidRPr="004216FA" w:rsidP="004216FA" w14:paraId="5D02BE71" w14:textId="77777777">
      <w:pPr>
        <w:rPr>
          <w:rFonts w:eastAsia="Calibri"/>
        </w:rPr>
      </w:pPr>
    </w:p>
    <w:p w:rsidR="00510BDF" w:rsidP="41798754" w14:paraId="6957C8BD" w14:textId="1D07FFA8"/>
    <w:p w:rsidR="004216FA" w:rsidP="41798754" w14:paraId="164557A3" w14:textId="77777777"/>
    <w:p w:rsidR="004216FA" w:rsidP="41798754" w14:paraId="146320B2" w14:textId="77777777"/>
    <w:p w:rsidR="004216FA" w:rsidP="41798754" w14:paraId="1BC108FE" w14:textId="77777777"/>
    <w:p w:rsidR="004216FA" w:rsidP="41798754" w14:paraId="07DDA5E0" w14:textId="77777777"/>
    <w:p w:rsidR="004216FA" w:rsidP="41798754" w14:paraId="09C7E6BF" w14:textId="77777777"/>
    <w:p w:rsidR="004216FA" w:rsidP="41798754" w14:paraId="2733896E" w14:textId="77777777"/>
    <w:p w:rsidR="00510BDF" w:rsidP="00F42480" w14:paraId="5E9C46F3" w14:textId="5C850C85">
      <w:pPr>
        <w:pStyle w:val="Heading2"/>
      </w:pPr>
      <w:bookmarkStart w:id="13" w:name="_Toc256000012"/>
      <w:r w:rsidRPr="41798754">
        <w:t>P.O sprøyter</w:t>
      </w:r>
      <w:bookmarkEnd w:id="13"/>
    </w:p>
    <w:p w:rsidR="00510BDF" w:rsidP="41798754" w14:paraId="48921A5F" w14:textId="1173AA46">
      <w:pPr>
        <w:spacing w:before="150" w:after="21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H</w:t>
      </w:r>
      <w:r w:rsidRPr="41798754">
        <w:rPr>
          <w:rFonts w:ascii="Calibri" w:eastAsia="Calibri" w:hAnsi="Calibri" w:cs="Calibri"/>
          <w:color w:val="000000" w:themeColor="text1"/>
          <w:sz w:val="24"/>
          <w:szCs w:val="24"/>
        </w:rPr>
        <w:t xml:space="preserve">oldbarhet ved adm. Medisiner, MME, MM, aspirat og sondemat: Engangsbruk  </w:t>
      </w:r>
    </w:p>
    <w:p w:rsidR="00510BDF" w:rsidRPr="003E53CC" w:rsidP="41798754" w14:paraId="09001C6E" w14:textId="751E8E85">
      <w:pPr>
        <w:spacing w:before="150" w:after="210" w:line="259" w:lineRule="auto"/>
        <w:ind w:right="210"/>
        <w:rPr>
          <w:rFonts w:ascii="Calibri" w:eastAsia="Calibri" w:hAnsi="Calibri" w:cs="Calibri"/>
          <w:color w:val="FF0000"/>
          <w:sz w:val="24"/>
          <w:szCs w:val="24"/>
        </w:rPr>
      </w:pPr>
      <w:r w:rsidRPr="1555A1D7">
        <w:rPr>
          <w:rFonts w:ascii="Calibri" w:eastAsia="Calibri" w:hAnsi="Calibri" w:cs="Calibri"/>
          <w:color w:val="000000" w:themeColor="text1"/>
          <w:sz w:val="24"/>
          <w:szCs w:val="24"/>
        </w:rPr>
        <w:t xml:space="preserve">Holdbarhet ved bruk til skyll, kokt vann og vann fra spring: 24 t, oppbevares på rent område, ved kontaminering byttes sprøyte. </w:t>
      </w:r>
    </w:p>
    <w:p w:rsidR="00510BDF" w:rsidP="1555A1D7" w14:paraId="7A556F34" w14:textId="0024B647">
      <w:pPr>
        <w:spacing w:before="150" w:after="210" w:line="259" w:lineRule="auto"/>
        <w:ind w:right="210"/>
        <w:rPr>
          <w:rFonts w:ascii="Calibri" w:eastAsia="Calibri" w:hAnsi="Calibri" w:cs="Calibri"/>
          <w:color w:val="000000" w:themeColor="text1"/>
          <w:sz w:val="24"/>
          <w:szCs w:val="24"/>
        </w:rPr>
      </w:pPr>
      <w:r w:rsidRPr="1555A1D7">
        <w:rPr>
          <w:rFonts w:ascii="Calibri" w:eastAsia="Calibri" w:hAnsi="Calibri" w:cs="Calibri"/>
          <w:color w:val="000000" w:themeColor="text1"/>
          <w:sz w:val="24"/>
          <w:szCs w:val="24"/>
        </w:rPr>
        <w:t xml:space="preserve">Holdbarhet ved bruk til most mat, gis på PEG: Engangsbruk på sykehus, hjemme kan det brukes opp til 24 t, vask mellom bruk med såpe og vann. </w:t>
      </w:r>
    </w:p>
    <w:p w:rsidR="00510BDF" w:rsidP="41798754" w14:paraId="13C5E8E9" w14:textId="590D072E">
      <w:pPr>
        <w:spacing w:before="150" w:after="210" w:line="259" w:lineRule="auto"/>
        <w:ind w:right="210"/>
        <w:rPr>
          <w:rFonts w:ascii="Calibri" w:eastAsia="Calibri" w:hAnsi="Calibri" w:cs="Calibri"/>
          <w:color w:val="000000" w:themeColor="text1"/>
          <w:sz w:val="24"/>
          <w:szCs w:val="24"/>
        </w:rPr>
      </w:pPr>
      <w:hyperlink r:id="rId5">
        <w:r w:rsidRPr="1555A1D7" w:rsidR="1555A1D7">
          <w:rPr>
            <w:rStyle w:val="Hyperlink"/>
            <w:rFonts w:ascii="Calibri" w:eastAsia="Calibri" w:hAnsi="Calibri" w:cs="Calibri"/>
          </w:rPr>
          <w:t>Sonding | Knappen Foreningen</w:t>
        </w:r>
      </w:hyperlink>
    </w:p>
    <w:p w:rsidR="00510BDF" w:rsidP="41798754" w14:paraId="004E3A84" w14:textId="41C49703">
      <w:pPr>
        <w:spacing w:before="150" w:after="210" w:line="259" w:lineRule="auto"/>
        <w:ind w:right="210"/>
        <w:rPr>
          <w:rFonts w:ascii="Calibri" w:eastAsia="Calibri" w:hAnsi="Calibri" w:cs="Calibri"/>
        </w:rPr>
      </w:pPr>
    </w:p>
    <w:p w:rsidR="00510BDF" w:rsidP="00F42480" w14:paraId="7FFE2241" w14:textId="74EEE21D">
      <w:pPr>
        <w:pStyle w:val="Heading2"/>
      </w:pPr>
      <w:bookmarkStart w:id="14" w:name="_Toc256000013"/>
      <w:r w:rsidRPr="41798754">
        <w:t>Mellomstykke til PEG</w:t>
      </w:r>
      <w:bookmarkEnd w:id="14"/>
    </w:p>
    <w:p w:rsidR="00510BDF" w:rsidP="1555A1D7" w14:paraId="16A875BD" w14:textId="5F84ECB0">
      <w:pPr>
        <w:spacing w:before="150" w:after="210" w:line="259" w:lineRule="auto"/>
        <w:ind w:right="210"/>
        <w:rPr>
          <w:rFonts w:ascii="Calibri" w:eastAsia="Calibri" w:hAnsi="Calibri" w:cs="Calibri"/>
        </w:rPr>
      </w:pPr>
      <w:r w:rsidRPr="1555A1D7">
        <w:rPr>
          <w:rFonts w:ascii="Calibri" w:eastAsia="Calibri" w:hAnsi="Calibri" w:cs="Calibri"/>
          <w:color w:val="000000" w:themeColor="text1"/>
          <w:sz w:val="24"/>
          <w:szCs w:val="24"/>
        </w:rPr>
        <w:t>B</w:t>
      </w:r>
      <w:r w:rsidRPr="1555A1D7">
        <w:rPr>
          <w:rFonts w:ascii="Calibri" w:eastAsia="Calibri" w:hAnsi="Calibri" w:cs="Calibri"/>
          <w:color w:val="000000" w:themeColor="text1"/>
          <w:sz w:val="24"/>
          <w:szCs w:val="24"/>
        </w:rPr>
        <w:t xml:space="preserve">yttes x 1 i uken. Vaskes mellom hvert måltid i kaldt- varmt og kaldt vann. Viktig å passe på at det ikke henger igjen melkerester eller sondemat rester, da det kan dannes bakterier. Kan legges i kjøleskap mellom måltid ved hjemmebruk. </w:t>
      </w:r>
    </w:p>
    <w:p w:rsidR="00510BDF" w:rsidP="1555A1D7" w14:paraId="6D79C8AA" w14:textId="1F65A165">
      <w:pPr>
        <w:spacing w:before="150" w:after="210" w:line="259" w:lineRule="auto"/>
        <w:ind w:right="210"/>
        <w:rPr>
          <w:rFonts w:ascii="Calibri" w:eastAsia="Calibri" w:hAnsi="Calibri" w:cs="Calibri"/>
        </w:rPr>
      </w:pPr>
      <w:hyperlink r:id="rId5">
        <w:r w:rsidRPr="1555A1D7" w:rsidR="1555A1D7">
          <w:rPr>
            <w:rStyle w:val="Hyperlink"/>
            <w:rFonts w:ascii="Calibri" w:eastAsia="Calibri" w:hAnsi="Calibri" w:cs="Calibri"/>
          </w:rPr>
          <w:t>Sonding | Knappen Foreningen</w:t>
        </w:r>
      </w:hyperlink>
    </w:p>
    <w:p w:rsidR="00510BDF" w:rsidP="41798754" w14:paraId="12598C71" w14:textId="4BF3DDA2"/>
    <w:p w:rsidR="00510BDF" w:rsidP="00F42480" w14:paraId="70BA7531" w14:textId="4CE6A128">
      <w:pPr>
        <w:pStyle w:val="Heading2"/>
        <w:rPr>
          <w:szCs w:val="22"/>
        </w:rPr>
      </w:pPr>
      <w:r w:rsidRPr="41798754">
        <w:t xml:space="preserve"> </w:t>
      </w:r>
      <w:bookmarkStart w:id="15" w:name="_Toc256000014"/>
      <w:r w:rsidRPr="41798754">
        <w:t>Bestilling fra morsmelkmottaket</w:t>
      </w:r>
      <w:bookmarkEnd w:id="15"/>
    </w:p>
    <w:p w:rsidR="00510BDF" w:rsidP="41798754" w14:paraId="01431F75" w14:textId="53FAEDCC">
      <w:pPr>
        <w:spacing w:before="150" w:after="21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H</w:t>
      </w:r>
      <w:r w:rsidRPr="41798754">
        <w:rPr>
          <w:rFonts w:ascii="Calibri" w:eastAsia="Calibri" w:hAnsi="Calibri" w:cs="Calibri"/>
          <w:color w:val="000000" w:themeColor="text1"/>
          <w:sz w:val="24"/>
          <w:szCs w:val="24"/>
        </w:rPr>
        <w:t xml:space="preserve">ver ansatt har ansvar for å fylle ut bestillingsskjema til sin pasient som skal ha MME, skjema ligger i melkeperm på melkekjøkkenet til avdelingen. Nattevakten leverer melkeperm til MM-mottak hver morgen. Dagvakt henter bestilt MME, perm og sukkervann for sin avdeling etter kl 10 hver dag.  </w:t>
      </w:r>
    </w:p>
    <w:p w:rsidR="00510BDF" w:rsidP="41798754" w14:paraId="113F0A19" w14:textId="273032C8">
      <w:pPr>
        <w:spacing w:before="150" w:after="210" w:line="259" w:lineRule="auto"/>
        <w:ind w:right="210"/>
        <w:rPr>
          <w:rStyle w:val="Hyperlink"/>
          <w:rFonts w:ascii="Calibri" w:eastAsia="Calibri" w:hAnsi="Calibri" w:cs="Calibri"/>
        </w:rPr>
      </w:pPr>
      <w:hyperlink r:id="rId6">
        <w:r w:rsidRPr="41798754" w:rsidR="41798754">
          <w:rPr>
            <w:rStyle w:val="Hyperlink"/>
            <w:rFonts w:ascii="Calibri" w:eastAsia="Calibri" w:hAnsi="Calibri" w:cs="Calibri"/>
          </w:rPr>
          <w:t>Prosedyre for morsmelkmottaket</w:t>
        </w:r>
      </w:hyperlink>
    </w:p>
    <w:p w:rsidR="003E53CC" w:rsidRPr="003E53CC" w:rsidP="41798754" w14:paraId="77F27B7A" w14:textId="77777777">
      <w:pPr>
        <w:spacing w:before="150" w:after="210" w:line="259" w:lineRule="auto"/>
        <w:ind w:right="210"/>
        <w:rPr>
          <w:rFonts w:ascii="Calibri" w:eastAsia="Calibri" w:hAnsi="Calibri" w:cs="Calibri"/>
          <w:color w:val="000000" w:themeColor="text1"/>
          <w:sz w:val="24"/>
          <w:szCs w:val="24"/>
        </w:rPr>
      </w:pPr>
    </w:p>
    <w:p w:rsidR="00510BDF" w:rsidP="00F42480" w14:paraId="136F9E75" w14:textId="5633F8C4">
      <w:pPr>
        <w:pStyle w:val="Heading2"/>
      </w:pPr>
      <w:r w:rsidRPr="41798754">
        <w:t xml:space="preserve"> </w:t>
      </w:r>
      <w:bookmarkStart w:id="16" w:name="_Toc256000015"/>
      <w:r w:rsidRPr="41798754">
        <w:t>Bestilling og bruk av donormelk</w:t>
      </w:r>
      <w:bookmarkEnd w:id="16"/>
    </w:p>
    <w:p w:rsidR="00510BDF" w:rsidP="41798754" w14:paraId="436B6F9E" w14:textId="45E7143A">
      <w:pPr>
        <w:spacing w:line="360" w:lineRule="auto"/>
        <w:rPr>
          <w:rFonts w:ascii="Calibri" w:eastAsia="Calibri" w:hAnsi="Calibri" w:cs="Calibri"/>
          <w:szCs w:val="22"/>
        </w:rPr>
      </w:pPr>
      <w:r w:rsidRPr="41798754">
        <w:rPr>
          <w:rFonts w:ascii="Calibri" w:eastAsia="Calibri" w:hAnsi="Calibri" w:cs="Calibri"/>
          <w:color w:val="000000" w:themeColor="text1"/>
          <w:sz w:val="24"/>
          <w:szCs w:val="24"/>
        </w:rPr>
        <w:t>I</w:t>
      </w:r>
      <w:r w:rsidRPr="41798754">
        <w:rPr>
          <w:rFonts w:ascii="Calibri" w:eastAsia="Calibri" w:hAnsi="Calibri" w:cs="Calibri"/>
          <w:color w:val="000000" w:themeColor="text1"/>
          <w:sz w:val="24"/>
          <w:szCs w:val="24"/>
        </w:rPr>
        <w:t>ndividuelle vurderinger, må ordineres av lege til barn over 1500g.</w:t>
      </w:r>
    </w:p>
    <w:p w:rsidR="00510BDF" w:rsidP="41798754" w14:paraId="7DAD1EFB" w14:textId="0AF3D374">
      <w:pPr>
        <w:spacing w:line="360" w:lineRule="auto"/>
        <w:rPr>
          <w:rFonts w:ascii="Calibri" w:eastAsia="Calibri" w:hAnsi="Calibri" w:cs="Calibri"/>
          <w:color w:val="000000" w:themeColor="text1"/>
          <w:sz w:val="24"/>
          <w:szCs w:val="24"/>
        </w:rPr>
      </w:pPr>
    </w:p>
    <w:p w:rsidR="00510BDF" w:rsidP="00F42480" w14:paraId="5CA79B51" w14:textId="06A1E388">
      <w:pPr>
        <w:pStyle w:val="Heading2"/>
        <w:rPr>
          <w:szCs w:val="22"/>
        </w:rPr>
      </w:pPr>
      <w:r w:rsidRPr="41798754">
        <w:t xml:space="preserve"> </w:t>
      </w:r>
      <w:bookmarkStart w:id="17" w:name="_Toc256000016"/>
      <w:r w:rsidRPr="41798754">
        <w:t>Sterilt vann (kokt) eller vann fra spring</w:t>
      </w:r>
      <w:bookmarkEnd w:id="17"/>
      <w:r w:rsidRPr="41798754">
        <w:t xml:space="preserve"> </w:t>
      </w:r>
    </w:p>
    <w:p w:rsidR="00510BDF" w:rsidP="41798754" w14:paraId="6D1D46F8" w14:textId="79E6DC0B">
      <w:pPr>
        <w:spacing w:before="120" w:after="120" w:line="259" w:lineRule="auto"/>
        <w:ind w:right="210"/>
        <w:rPr>
          <w:rFonts w:ascii="Calibri" w:eastAsia="Calibri" w:hAnsi="Calibri" w:cs="Calibri"/>
          <w:color w:val="000000" w:themeColor="text1"/>
          <w:sz w:val="24"/>
          <w:szCs w:val="24"/>
        </w:rPr>
      </w:pPr>
      <w:r w:rsidRPr="41798754">
        <w:rPr>
          <w:rFonts w:ascii="Calibri" w:eastAsia="Calibri" w:hAnsi="Calibri" w:cs="Calibri"/>
          <w:color w:val="000000" w:themeColor="text1"/>
          <w:sz w:val="24"/>
          <w:szCs w:val="24"/>
        </w:rPr>
        <w:t>B</w:t>
      </w:r>
      <w:r w:rsidRPr="41798754">
        <w:rPr>
          <w:rFonts w:ascii="Calibri" w:eastAsia="Calibri" w:hAnsi="Calibri" w:cs="Calibri"/>
          <w:color w:val="000000" w:themeColor="text1"/>
          <w:sz w:val="24"/>
          <w:szCs w:val="24"/>
        </w:rPr>
        <w:t xml:space="preserve">arn over 6 mnd. kan få vann fra springen, om de er introdusert for fast føde.  </w:t>
      </w:r>
    </w:p>
    <w:p w:rsidR="00510BDF" w:rsidP="41798754" w14:paraId="0B19A7A7" w14:textId="763AE99A">
      <w:pPr>
        <w:spacing w:before="150" w:after="210" w:line="259" w:lineRule="auto"/>
        <w:ind w:right="210"/>
        <w:rPr>
          <w:rFonts w:ascii="Calibri" w:eastAsia="Calibri" w:hAnsi="Calibri" w:cs="Calibri"/>
          <w:color w:val="000000" w:themeColor="text1"/>
          <w:sz w:val="24"/>
          <w:szCs w:val="24"/>
        </w:rPr>
      </w:pPr>
      <w:r>
        <w:rPr>
          <w:rFonts w:ascii="Calibri" w:eastAsia="Calibri" w:hAnsi="Calibri" w:cs="Calibri"/>
          <w:color w:val="000000" w:themeColor="text1"/>
          <w:sz w:val="24"/>
          <w:szCs w:val="24"/>
        </w:rPr>
        <w:t>Barn u</w:t>
      </w:r>
      <w:r w:rsidRPr="41798754" w:rsidR="41798754">
        <w:rPr>
          <w:rFonts w:ascii="Calibri" w:eastAsia="Calibri" w:hAnsi="Calibri" w:cs="Calibri"/>
          <w:color w:val="000000" w:themeColor="text1"/>
          <w:sz w:val="24"/>
          <w:szCs w:val="24"/>
        </w:rPr>
        <w:t xml:space="preserve">nder 6 mnd. får kokt vann. </w:t>
      </w:r>
    </w:p>
    <w:p w:rsidR="00510BDF" w:rsidP="41798754" w14:paraId="4B3E9AE4" w14:textId="1D6252F0">
      <w:pPr>
        <w:spacing w:before="150" w:after="210" w:line="259" w:lineRule="auto"/>
        <w:ind w:right="210"/>
        <w:rPr>
          <w:sz w:val="24"/>
          <w:szCs w:val="24"/>
        </w:rPr>
      </w:pPr>
      <w:r w:rsidRPr="41798754">
        <w:rPr>
          <w:rFonts w:ascii="Calibri" w:eastAsia="Calibri" w:hAnsi="Calibri" w:cs="Calibri"/>
          <w:color w:val="000000" w:themeColor="text1"/>
          <w:sz w:val="24"/>
          <w:szCs w:val="24"/>
        </w:rPr>
        <w:t>Sondesett og P.O sprøyter til skyll byttes hver morgen.</w:t>
      </w:r>
      <w:r w:rsidRPr="41798754">
        <w:rPr>
          <w:sz w:val="24"/>
          <w:szCs w:val="24"/>
        </w:rPr>
        <w:t xml:space="preserve"> </w:t>
      </w:r>
    </w:p>
    <w:p w:rsidR="00510BDF" w:rsidP="00066A58" w14:paraId="4B3E9AE5" w14:textId="77777777">
      <w:pPr>
        <w:spacing w:line="259" w:lineRule="auto"/>
        <w:rPr>
          <w:rFonts w:cstheme="minorHAnsi"/>
        </w:rPr>
      </w:pPr>
    </w:p>
    <w:p w:rsidR="00DF7BA8" w:rsidRPr="004216FA" w:rsidP="00066A58" w14:paraId="4B3E9AE7" w14:textId="6B2E3D1E">
      <w:pPr>
        <w:pStyle w:val="Heading1"/>
        <w:spacing w:line="259" w:lineRule="auto"/>
      </w:pPr>
      <w:bookmarkStart w:id="18" w:name="_Toc256000017"/>
      <w:r>
        <w:t>Referanser</w:t>
      </w:r>
      <w:bookmarkEnd w:id="18"/>
      <w:r>
        <w:t xml:space="preserve"> </w:t>
      </w:r>
    </w:p>
    <w:p w:rsidR="00BB7D44" w:rsidP="00066A58" w14:paraId="72D1E966" w14:textId="77777777">
      <w:pPr>
        <w:spacing w:line="259" w:lineRule="auto"/>
        <w:rPr>
          <w:rFonts w:cstheme="minorHAnsi"/>
        </w:rPr>
      </w:pPr>
      <w:r w:rsidRPr="00BB7D44">
        <w:rPr>
          <w:rFonts w:cstheme="minorHAnsi"/>
        </w:rPr>
        <w:t>I</w:t>
      </w:r>
      <w:r w:rsidRPr="00BB7D44">
        <w:rPr>
          <w:rFonts w:cstheme="minorHAnsi"/>
        </w:rPr>
        <w:t>nterne referanser</w:t>
      </w:r>
    </w:p>
    <w:p w:rsidR="00510BDF" w:rsidRPr="00BB7D44" w:rsidP="00066A58" w14:paraId="4B3E9AE8" w14:textId="7B9734CF">
      <w:pPr>
        <w:spacing w:line="259" w:lineRule="auto"/>
        <w:rPr>
          <w:rFonts w:cstheme="minorHAnsi"/>
        </w:rPr>
      </w:pPr>
      <w:r w:rsidRPr="00BB7D44">
        <w:rPr>
          <w:rFonts w:cstheme="minorHAnsi"/>
        </w:rPr>
        <w:t xml:space="preserve"> </w:t>
      </w:r>
    </w:p>
    <w:p w:rsidR="009B041D" w:rsidP="00066A58" w14:paraId="4B3E9AEC" w14:textId="77162A91">
      <w:pPr>
        <w:spacing w:line="259" w:lineRule="auto"/>
        <w:rPr>
          <w:rFonts w:cstheme="minorHAnsi"/>
        </w:rPr>
      </w:pPr>
      <w:hyperlink r:id="rId7" w:history="1">
        <w:r w:rsidRPr="00BB7D44">
          <w:rPr>
            <w:rStyle w:val="Hyperlink"/>
            <w:rFonts w:cstheme="minorHAnsi"/>
            <w:sz w:val="22"/>
          </w:rPr>
          <w:t>Ernæring og sondeprosedyre</w:t>
        </w:r>
      </w:hyperlink>
    </w:p>
    <w:p w:rsidR="00BB7D44" w:rsidRPr="00BB7D44" w:rsidP="1555A1D7" w14:paraId="42C86825" w14:textId="26800B19">
      <w:pPr>
        <w:spacing w:line="259" w:lineRule="auto"/>
        <w:rPr>
          <w:rFonts w:cstheme="minorBidi"/>
          <w:sz w:val="24"/>
          <w:szCs w:val="24"/>
          <w:vertAlign w:val="superscript"/>
        </w:rPr>
      </w:pPr>
      <w:hyperlink r:id="rId8">
        <w:r w:rsidRPr="1555A1D7" w:rsidR="1555A1D7">
          <w:rPr>
            <w:rStyle w:val="Hyperlink"/>
            <w:rFonts w:cstheme="minorBidi"/>
            <w:sz w:val="22"/>
            <w:szCs w:val="22"/>
          </w:rPr>
          <w:t>Oppbevaring av morsmelk</w:t>
        </w:r>
      </w:hyperlink>
      <w:r w:rsidRPr="1555A1D7" w:rsidR="1555A1D7">
        <w:rPr>
          <w:rFonts w:cstheme="minorBidi"/>
        </w:rPr>
        <w:t xml:space="preserve"> </w:t>
      </w:r>
      <w:r w:rsidRPr="1555A1D7" w:rsidR="1555A1D7">
        <w:rPr>
          <w:rFonts w:cstheme="minorBidi"/>
          <w:sz w:val="24"/>
          <w:szCs w:val="24"/>
          <w:vertAlign w:val="superscript"/>
        </w:rPr>
        <w:t xml:space="preserve"> </w:t>
      </w:r>
    </w:p>
    <w:p w:rsidR="00BB7D44" w:rsidRPr="00BB7D44" w:rsidP="1555A1D7" w14:paraId="5771E4AD" w14:textId="20C9FF86">
      <w:pPr>
        <w:spacing w:line="259" w:lineRule="auto"/>
        <w:rPr>
          <w:rFonts w:cstheme="minorBidi"/>
          <w:sz w:val="24"/>
          <w:szCs w:val="24"/>
          <w:vertAlign w:val="superscript"/>
        </w:rPr>
      </w:pPr>
      <w:hyperlink r:id="rId9">
        <w:r w:rsidRPr="1555A1D7" w:rsidR="1555A1D7">
          <w:rPr>
            <w:rStyle w:val="Hyperlink"/>
            <w:rFonts w:ascii="Calibri" w:eastAsia="Calibri" w:hAnsi="Calibri" w:cs="Calibri"/>
          </w:rPr>
          <w:t>Prosedyre daglig drift morsmelkmottaket, HUS, BUK, Nyføddintensiv</w:t>
        </w:r>
      </w:hyperlink>
      <w:r w:rsidRPr="1555A1D7" w:rsidR="1555A1D7">
        <w:rPr>
          <w:rFonts w:cstheme="minorBidi"/>
          <w:sz w:val="24"/>
          <w:szCs w:val="24"/>
          <w:vertAlign w:val="superscript"/>
        </w:rPr>
        <w:t xml:space="preserve">    (?)</w:t>
      </w:r>
    </w:p>
    <w:p w:rsidR="00510BDF" w:rsidP="00066A58" w14:paraId="4B3E9AED" w14:textId="77777777">
      <w:pPr>
        <w:spacing w:line="259" w:lineRule="auto"/>
        <w:rPr>
          <w:rFonts w:cstheme="minorHAnsi"/>
        </w:rPr>
      </w:pPr>
    </w:p>
    <w:p w:rsidR="00BB7D44" w:rsidP="00066A58" w14:paraId="3FE8E0A9" w14:textId="2E794707">
      <w:pPr>
        <w:spacing w:line="259" w:lineRule="auto"/>
        <w:rPr>
          <w:rFonts w:cstheme="minorHAnsi"/>
        </w:rPr>
      </w:pPr>
      <w:r>
        <w:rPr>
          <w:rFonts w:cstheme="minorHAnsi"/>
        </w:rPr>
        <w:t xml:space="preserve">Eksterne referanser </w:t>
      </w:r>
    </w:p>
    <w:p w:rsidR="00BB7D44" w:rsidP="00066A58" w14:paraId="1CD1B9B1" w14:textId="77777777">
      <w:pPr>
        <w:spacing w:line="259"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1"/>
      </w:tblGrid>
      <w:tr w14:paraId="4EC20D0E" w14:textId="77777777" w:rsidTr="1555A1D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nil"/>
              <w:left w:val="nil"/>
              <w:bottom w:val="nil"/>
              <w:right w:val="nil"/>
            </w:tcBorders>
          </w:tcPr>
          <w:p w:rsidR="00E46909" w:rsidP="00066A58" w14:paraId="38A54670" w14:textId="77777777">
            <w:pPr>
              <w:spacing w:line="259" w:lineRule="auto"/>
              <w:rPr>
                <w:color w:val="0000FF"/>
                <w:u w:val="single"/>
              </w:rPr>
            </w:pPr>
            <w:r>
              <w:rPr>
                <w:color w:val="0000FF"/>
                <w:u w:val="single"/>
              </w:rPr>
              <w:t xml:space="preserve"> </w:t>
            </w:r>
            <w:r w:rsidRPr="00BB7D44">
              <w:rPr>
                <w:color w:val="0000FF"/>
                <w:u w:val="single"/>
              </w:rPr>
              <w:t>Morsmelkerstatning | Mattilsynet</w:t>
            </w:r>
          </w:p>
          <w:p w:rsidR="00BB7D44" w:rsidP="00066A58" w14:paraId="3D717AD9" w14:textId="416A4C09">
            <w:pPr>
              <w:spacing w:line="259" w:lineRule="auto"/>
              <w:rPr>
                <w:color w:val="0000FF"/>
                <w:u w:val="single"/>
              </w:rPr>
            </w:pPr>
            <w:r w:rsidRPr="00BB7D44">
              <w:rPr>
                <w:color w:val="0000FF"/>
                <w:u w:val="single"/>
              </w:rPr>
              <w:t xml:space="preserve">Morsmelkerstatning </w:t>
            </w:r>
            <w:r>
              <w:rPr>
                <w:color w:val="0000FF"/>
                <w:u w:val="single"/>
              </w:rPr>
              <w:t>–</w:t>
            </w:r>
            <w:r w:rsidRPr="00BB7D44">
              <w:rPr>
                <w:color w:val="0000FF"/>
                <w:u w:val="single"/>
              </w:rPr>
              <w:t xml:space="preserve"> Helsenorge</w:t>
            </w:r>
          </w:p>
          <w:p w:rsidR="00BB7D44" w:rsidP="00066A58" w14:paraId="3ACB413C" w14:textId="64A8E461">
            <w:pPr>
              <w:spacing w:line="259" w:lineRule="auto"/>
              <w:rPr>
                <w:color w:val="0000FF"/>
                <w:u w:val="single"/>
              </w:rPr>
            </w:pPr>
            <w:r w:rsidRPr="1555A1D7">
              <w:rPr>
                <w:color w:val="0000FF"/>
                <w:u w:val="single"/>
              </w:rPr>
              <w:t>Amming og mat til spedbarn – Helsenorge</w:t>
            </w:r>
          </w:p>
          <w:p w:rsidR="1555A1D7" w:rsidP="1555A1D7" w14:paraId="0E925400" w14:textId="7D48A4BE">
            <w:pPr>
              <w:spacing w:line="259" w:lineRule="auto"/>
              <w:rPr>
                <w:rFonts w:ascii="Calibri" w:eastAsia="Calibri" w:hAnsi="Calibri" w:cs="Calibri"/>
                <w:szCs w:val="22"/>
              </w:rPr>
            </w:pPr>
            <w:hyperlink r:id="rId10" w:anchor="fryse-tine-og-varme-opp-morsmelk">
              <w:r w:rsidRPr="1555A1D7">
                <w:rPr>
                  <w:rStyle w:val="Hyperlink"/>
                  <w:rFonts w:ascii="Calibri" w:eastAsia="Calibri" w:hAnsi="Calibri" w:cs="Calibri"/>
                </w:rPr>
                <w:t>Amming og morsmelk - Helsenorge</w:t>
              </w:r>
            </w:hyperlink>
          </w:p>
          <w:p w:rsidR="00BB7D44" w:rsidP="00066A58" w14:paraId="409C7F07" w14:textId="452F28C1">
            <w:pPr>
              <w:spacing w:line="259" w:lineRule="auto"/>
              <w:rPr>
                <w:color w:val="0000FF"/>
                <w:u w:val="single"/>
              </w:rPr>
            </w:pPr>
            <w:r w:rsidRPr="00BB7D44">
              <w:rPr>
                <w:color w:val="0000FF"/>
                <w:u w:val="single"/>
              </w:rPr>
              <w:t>Sonding | Knappen Foreningen</w:t>
            </w:r>
          </w:p>
        </w:tc>
      </w:tr>
    </w:tbl>
    <w:p w:rsidR="009B041D" w:rsidP="1555A1D7" w14:paraId="686BE1E9" w14:textId="60C087F2">
      <w:pPr>
        <w:spacing w:line="259" w:lineRule="auto"/>
        <w:rPr>
          <w:rFonts w:cstheme="minorBidi"/>
          <w:color w:val="000080"/>
        </w:rPr>
      </w:pPr>
    </w:p>
    <w:p w:rsidR="009B041D" w:rsidP="1555A1D7" w14:paraId="4B3E9AF2" w14:textId="06283175">
      <w:pPr>
        <w:spacing w:line="259" w:lineRule="auto"/>
        <w:rPr>
          <w:rFonts w:cstheme="minorBidi"/>
          <w:color w:val="000080"/>
        </w:rPr>
      </w:pPr>
      <w:r w:rsidRPr="1555A1D7">
        <w:rPr>
          <w:rFonts w:cstheme="minorBidi"/>
          <w:color w:val="000080"/>
        </w:rPr>
        <w:t>Mangler referanse fra OUS grunnet revidering av prosedyre, pr. 1/6-25.</w:t>
      </w:r>
    </w:p>
    <w:p w:rsidR="00935DE6" w:rsidRPr="009D023B" w:rsidP="41798754" w14:paraId="4B3E9AF6" w14:textId="1B55DE18">
      <w:pPr>
        <w:spacing w:line="259" w:lineRule="auto"/>
      </w:pPr>
    </w:p>
    <w:p w:rsidR="009D023B" w:rsidRPr="005F0E8F" w:rsidP="00066A58" w14:paraId="4B3E9AF7" w14:textId="77777777">
      <w:pPr>
        <w:pStyle w:val="Heading1"/>
        <w:spacing w:line="259" w:lineRule="auto"/>
      </w:pPr>
      <w:bookmarkStart w:id="19" w:name="_Toc256000018"/>
      <w:r>
        <w:t>Endringer siden forrige versjon</w:t>
      </w:r>
      <w:bookmarkEnd w:id="19"/>
    </w:p>
    <w:p w:rsidR="009D023B" w:rsidRPr="00E754D7" w:rsidP="1555A1D7" w14:paraId="559CBA3A" w14:textId="6D1936FB">
      <w:pPr>
        <w:spacing w:line="259" w:lineRule="auto"/>
        <w:rPr>
          <w:rFonts w:cstheme="minorBidi"/>
          <w:color w:val="000080"/>
        </w:rPr>
      </w:pPr>
      <w:r w:rsidRPr="1555A1D7">
        <w:rPr>
          <w:rFonts w:cstheme="minorBidi"/>
          <w:color w:val="000080"/>
        </w:rPr>
        <w:t xml:space="preserve">Dette er første versjon. </w:t>
      </w:r>
    </w:p>
    <w:p w:rsidR="009D023B" w:rsidRPr="00E754D7" w:rsidP="1555A1D7" w14:paraId="4B3E9AF9" w14:textId="531E6162">
      <w:pPr>
        <w:spacing w:line="259" w:lineRule="auto"/>
        <w:rPr>
          <w:rFonts w:cstheme="minorBidi"/>
          <w:color w:val="000080"/>
        </w:rPr>
      </w:pPr>
    </w:p>
    <w:sectPr w:rsidSect="00D03EE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5864CCF2">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665727826"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35541" w:rsidRPr="00E35541" w:rsidP="00E35541" w14:paraId="1A365D88"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5.3.1-16</w:t>
          </w:r>
          <w:r>
            <w:rPr>
              <w:color w:val="000080"/>
              <w:sz w:val="16"/>
            </w:rPr>
            <w:fldChar w:fldCharType="end"/>
          </w:r>
        </w:p>
      </w:tc>
    </w:tr>
  </w:tbl>
  <w:p w:rsidR="00485214" w14:paraId="4B3E9B0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0AD9C485">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911443191"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E35541" w:rsidRPr="00E35541" w:rsidP="00E3554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35541" w:rsidRPr="00E35541" w:rsidP="00E35541" w14:paraId="7E00024D"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D81419</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5.3.1-16</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5</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5.3.1-16</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P="00B24A00" w14:paraId="4B3E9B1E" w14:textId="77FE0FCA">
    <w:pPr>
      <w:pStyle w:val="Footer"/>
      <w:rPr>
        <w:color w:val="FFFFFF"/>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posOffset>878840</wp:posOffset>
              </wp:positionH>
              <wp:positionV relativeFrom="page">
                <wp:posOffset>10151745</wp:posOffset>
              </wp:positionV>
              <wp:extent cx="1351280" cy="500380"/>
              <wp:effectExtent l="0" t="0" r="6350" b="0"/>
              <wp:wrapNone/>
              <wp:docPr id="613900499"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E35541" w:rsidRPr="006D516B" w:rsidP="00E35541"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1" type="#_x0000_t202" alt="Følsomhet Intern (gul)" style="width:106.4pt;height:39.4pt;margin-top:799.35pt;margin-left:69.2pt;mso-position-horizontal-relative:page;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35541" w:rsidRPr="006D516B" w:rsidP="00E35541" w14:paraId="3BF945BB"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v:textbox>
            </v:shape>
          </w:pict>
        </mc:Fallback>
      </mc:AlternateContent>
    </w: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4B3E9AF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Prosedyre på sondemat, MME og MM. Tillagning og oppbevaring på sykehus.</w:t>
          </w:r>
          <w:r>
            <w:rPr>
              <w:sz w:val="28"/>
            </w:rPr>
            <w:fldChar w:fldCharType="end"/>
          </w:r>
        </w:p>
      </w:tc>
      <w:tc>
        <w:tcPr>
          <w:tcW w:w="992" w:type="dxa"/>
          <w:tcBorders>
            <w:bottom w:val="single" w:sz="4" w:space="0" w:color="auto"/>
            <w:right w:val="single" w:sz="4" w:space="0" w:color="auto"/>
          </w:tcBorders>
        </w:tcPr>
        <w:p w:rsidR="00485214" w14:paraId="4B3E9AFC" w14:textId="77777777">
          <w:pPr>
            <w:pStyle w:val="Header"/>
            <w:jc w:val="left"/>
            <w:rPr>
              <w:sz w:val="12"/>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B3E9B0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B3E9B0A"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14:paraId="4B3E9B0B"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Prosedyre på sondemat, MME og MM. Tillagning og oppbevaring på sykehus.</w:t>
          </w:r>
          <w:r>
            <w:rPr>
              <w:sz w:val="28"/>
            </w:rPr>
            <w:fldChar w:fldCharType="end"/>
          </w:r>
        </w:p>
      </w:tc>
    </w:tr>
    <w:tr w14:paraId="4B3E9B0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B3E9B0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Pasientbehandling/Fagprosedyrer/Ernæring</w:t>
          </w:r>
          <w:r>
            <w:rPr>
              <w:sz w:val="16"/>
            </w:rPr>
            <w:fldChar w:fldCharType="end"/>
          </w:r>
        </w:p>
      </w:tc>
      <w:tc>
        <w:tcPr>
          <w:tcW w:w="2879" w:type="dxa"/>
          <w:vAlign w:val="bottom"/>
        </w:tcPr>
        <w:p w:rsidR="00FD5284" w:rsidRPr="005F0E8F" w:rsidP="00540375" w14:paraId="4B3E9B0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15.12.2025</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15.12.2026</w:t>
          </w:r>
          <w:r>
            <w:rPr>
              <w:color w:val="000080"/>
              <w:sz w:val="16"/>
            </w:rPr>
            <w:fldChar w:fldCharType="end"/>
          </w:r>
        </w:p>
      </w:tc>
    </w:tr>
    <w:tr w14:paraId="4B3E9B1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B3E9B1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HF/Barne- og ungdomsklinikken</w:t>
          </w:r>
          <w:r>
            <w:rPr>
              <w:sz w:val="16"/>
            </w:rPr>
            <w:fldChar w:fldCharType="end"/>
          </w:r>
        </w:p>
      </w:tc>
      <w:tc>
        <w:tcPr>
          <w:tcW w:w="2879" w:type="dxa"/>
          <w:vAlign w:val="bottom"/>
        </w:tcPr>
        <w:p w:rsidR="005F0E8F" w14:paraId="4B3E9B1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4B3E9B1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B3E9B1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Ulveseth, Merethe Smørholm</w:t>
          </w:r>
          <w:r>
            <w:rPr>
              <w:color w:val="000080"/>
              <w:sz w:val="16"/>
            </w:rPr>
            <w:fldChar w:fldCharType="end"/>
          </w:r>
          <w:r>
            <w:rPr>
              <w:color w:val="000080"/>
              <w:sz w:val="16"/>
            </w:rPr>
            <w:t xml:space="preserve"> </w:t>
          </w:r>
        </w:p>
      </w:tc>
      <w:tc>
        <w:tcPr>
          <w:tcW w:w="2879" w:type="dxa"/>
        </w:tcPr>
        <w:p w:rsidR="00FD5284" w:rsidP="00FD5284" w14:paraId="4B3E9B1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Retningslinje</w:t>
          </w:r>
          <w:r>
            <w:rPr>
              <w:color w:val="000080"/>
              <w:sz w:val="16"/>
            </w:rPr>
            <w:fldChar w:fldCharType="end"/>
          </w:r>
        </w:p>
      </w:tc>
    </w:tr>
    <w:tr w14:paraId="4B3E9B1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B3E9B16"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Marianne Bøe, Karoline Sol Danielsen</w:t>
          </w:r>
          <w:r>
            <w:rPr>
              <w:color w:val="000080"/>
              <w:sz w:val="16"/>
            </w:rPr>
            <w:fldChar w:fldCharType="end"/>
          </w:r>
          <w:r>
            <w:rPr>
              <w:color w:val="000080"/>
              <w:sz w:val="16"/>
            </w:rPr>
            <w:t xml:space="preserve"> </w:t>
          </w:r>
        </w:p>
      </w:tc>
      <w:tc>
        <w:tcPr>
          <w:tcW w:w="2879" w:type="dxa"/>
        </w:tcPr>
        <w:p w:rsidR="00FD5284" w14:paraId="4B3E9B1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D81419</w:t>
          </w:r>
          <w:r>
            <w:rPr>
              <w:color w:val="000080"/>
              <w:sz w:val="16"/>
            </w:rPr>
            <w:fldChar w:fldCharType="end"/>
          </w:r>
        </w:p>
      </w:tc>
    </w:tr>
  </w:tbl>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9276A90"/>
    <w:multiLevelType w:val="multilevel"/>
    <w:tmpl w:val="4F54BC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979F9A6"/>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B59EF97"/>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7">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2FFE63"/>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9689167">
    <w:abstractNumId w:val="19"/>
  </w:num>
  <w:num w:numId="2" w16cid:durableId="345251506">
    <w:abstractNumId w:val="13"/>
  </w:num>
  <w:num w:numId="3" w16cid:durableId="1729913264">
    <w:abstractNumId w:val="14"/>
  </w:num>
  <w:num w:numId="4" w16cid:durableId="1036656465">
    <w:abstractNumId w:val="10"/>
  </w:num>
  <w:num w:numId="5" w16cid:durableId="1175725845">
    <w:abstractNumId w:val="8"/>
  </w:num>
  <w:num w:numId="6" w16cid:durableId="701857049">
    <w:abstractNumId w:val="3"/>
  </w:num>
  <w:num w:numId="7" w16cid:durableId="858154033">
    <w:abstractNumId w:val="2"/>
  </w:num>
  <w:num w:numId="8" w16cid:durableId="805052100">
    <w:abstractNumId w:val="1"/>
  </w:num>
  <w:num w:numId="9" w16cid:durableId="2047220084">
    <w:abstractNumId w:val="0"/>
  </w:num>
  <w:num w:numId="10" w16cid:durableId="1152647459">
    <w:abstractNumId w:val="9"/>
  </w:num>
  <w:num w:numId="11" w16cid:durableId="540170345">
    <w:abstractNumId w:val="7"/>
  </w:num>
  <w:num w:numId="12" w16cid:durableId="1472483670">
    <w:abstractNumId w:val="6"/>
  </w:num>
  <w:num w:numId="13" w16cid:durableId="1005940175">
    <w:abstractNumId w:val="5"/>
  </w:num>
  <w:num w:numId="14" w16cid:durableId="162823521">
    <w:abstractNumId w:val="4"/>
  </w:num>
  <w:num w:numId="15" w16cid:durableId="1715306055">
    <w:abstractNumId w:val="11"/>
  </w:num>
  <w:num w:numId="16" w16cid:durableId="958947322">
    <w:abstractNumId w:val="16"/>
  </w:num>
  <w:num w:numId="17" w16cid:durableId="1240796667">
    <w:abstractNumId w:val="17"/>
  </w:num>
  <w:num w:numId="18" w16cid:durableId="1741707904">
    <w:abstractNumId w:val="18"/>
  </w:num>
  <w:num w:numId="19" w16cid:durableId="1214347900">
    <w:abstractNumId w:val="12"/>
  </w:num>
  <w:num w:numId="20" w16cid:durableId="1826556132">
    <w:abstractNumId w:val="12"/>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1" w16cid:durableId="974800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6D52"/>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15094"/>
    <w:rsid w:val="00117E18"/>
    <w:rsid w:val="00140619"/>
    <w:rsid w:val="00144BC1"/>
    <w:rsid w:val="00150F73"/>
    <w:rsid w:val="00151E16"/>
    <w:rsid w:val="00155765"/>
    <w:rsid w:val="00157C37"/>
    <w:rsid w:val="00161FD5"/>
    <w:rsid w:val="00176BA5"/>
    <w:rsid w:val="00187793"/>
    <w:rsid w:val="0019138B"/>
    <w:rsid w:val="0019290E"/>
    <w:rsid w:val="001A4CED"/>
    <w:rsid w:val="001B1D43"/>
    <w:rsid w:val="001B37A6"/>
    <w:rsid w:val="001C094A"/>
    <w:rsid w:val="001C7DF3"/>
    <w:rsid w:val="001E1DBA"/>
    <w:rsid w:val="001F43D4"/>
    <w:rsid w:val="001F7E88"/>
    <w:rsid w:val="0020110C"/>
    <w:rsid w:val="00203F1E"/>
    <w:rsid w:val="00227AF8"/>
    <w:rsid w:val="00231DC5"/>
    <w:rsid w:val="00241F65"/>
    <w:rsid w:val="00246C9E"/>
    <w:rsid w:val="0026518C"/>
    <w:rsid w:val="002744C3"/>
    <w:rsid w:val="00281B8D"/>
    <w:rsid w:val="00284EBB"/>
    <w:rsid w:val="00291CD7"/>
    <w:rsid w:val="002A4A07"/>
    <w:rsid w:val="002A791D"/>
    <w:rsid w:val="002B1F3C"/>
    <w:rsid w:val="002D0738"/>
    <w:rsid w:val="002F5A32"/>
    <w:rsid w:val="00304B15"/>
    <w:rsid w:val="00311019"/>
    <w:rsid w:val="00312D39"/>
    <w:rsid w:val="003403C0"/>
    <w:rsid w:val="00360258"/>
    <w:rsid w:val="00362B96"/>
    <w:rsid w:val="00381C00"/>
    <w:rsid w:val="00387597"/>
    <w:rsid w:val="00390056"/>
    <w:rsid w:val="00393223"/>
    <w:rsid w:val="003A669E"/>
    <w:rsid w:val="003A6B8A"/>
    <w:rsid w:val="003C5594"/>
    <w:rsid w:val="003D3C2E"/>
    <w:rsid w:val="003E1B52"/>
    <w:rsid w:val="003E25C1"/>
    <w:rsid w:val="003E4741"/>
    <w:rsid w:val="003E53CC"/>
    <w:rsid w:val="003F4A3C"/>
    <w:rsid w:val="00407B78"/>
    <w:rsid w:val="00411E8A"/>
    <w:rsid w:val="004216FA"/>
    <w:rsid w:val="004252FB"/>
    <w:rsid w:val="00437DED"/>
    <w:rsid w:val="00455820"/>
    <w:rsid w:val="004568C8"/>
    <w:rsid w:val="004611B5"/>
    <w:rsid w:val="004640AA"/>
    <w:rsid w:val="0047022F"/>
    <w:rsid w:val="004719A0"/>
    <w:rsid w:val="00482156"/>
    <w:rsid w:val="00482CE0"/>
    <w:rsid w:val="0048427D"/>
    <w:rsid w:val="00485214"/>
    <w:rsid w:val="004B1EF5"/>
    <w:rsid w:val="004B40D7"/>
    <w:rsid w:val="004B6EEF"/>
    <w:rsid w:val="004C563C"/>
    <w:rsid w:val="004D0DCE"/>
    <w:rsid w:val="004D15E6"/>
    <w:rsid w:val="004E0461"/>
    <w:rsid w:val="004E4279"/>
    <w:rsid w:val="004E763F"/>
    <w:rsid w:val="0050053D"/>
    <w:rsid w:val="00507D96"/>
    <w:rsid w:val="005103B6"/>
    <w:rsid w:val="00510BDF"/>
    <w:rsid w:val="00520D11"/>
    <w:rsid w:val="00524CF7"/>
    <w:rsid w:val="00532237"/>
    <w:rsid w:val="0053273E"/>
    <w:rsid w:val="005370F4"/>
    <w:rsid w:val="00540375"/>
    <w:rsid w:val="0054179A"/>
    <w:rsid w:val="0054461F"/>
    <w:rsid w:val="00547EEF"/>
    <w:rsid w:val="005562F2"/>
    <w:rsid w:val="00556838"/>
    <w:rsid w:val="00557C81"/>
    <w:rsid w:val="00571E46"/>
    <w:rsid w:val="00577FEE"/>
    <w:rsid w:val="005810F3"/>
    <w:rsid w:val="0058166E"/>
    <w:rsid w:val="0058663E"/>
    <w:rsid w:val="00590E1D"/>
    <w:rsid w:val="005A5E90"/>
    <w:rsid w:val="005B084B"/>
    <w:rsid w:val="005B0B7E"/>
    <w:rsid w:val="005B308D"/>
    <w:rsid w:val="005B4C45"/>
    <w:rsid w:val="005F0E8F"/>
    <w:rsid w:val="00606A4F"/>
    <w:rsid w:val="00611A93"/>
    <w:rsid w:val="00611B44"/>
    <w:rsid w:val="00617242"/>
    <w:rsid w:val="006479E1"/>
    <w:rsid w:val="00650773"/>
    <w:rsid w:val="00652242"/>
    <w:rsid w:val="0067105D"/>
    <w:rsid w:val="006720B2"/>
    <w:rsid w:val="00677EB4"/>
    <w:rsid w:val="00693B1B"/>
    <w:rsid w:val="00697362"/>
    <w:rsid w:val="006B1529"/>
    <w:rsid w:val="006B2158"/>
    <w:rsid w:val="006C17D9"/>
    <w:rsid w:val="006C6039"/>
    <w:rsid w:val="006C735A"/>
    <w:rsid w:val="006D0B1E"/>
    <w:rsid w:val="006D2D97"/>
    <w:rsid w:val="006D3A08"/>
    <w:rsid w:val="006D516B"/>
    <w:rsid w:val="006D57BF"/>
    <w:rsid w:val="006E06DD"/>
    <w:rsid w:val="006E2A16"/>
    <w:rsid w:val="006E4AAC"/>
    <w:rsid w:val="006E5645"/>
    <w:rsid w:val="006F6255"/>
    <w:rsid w:val="00704C18"/>
    <w:rsid w:val="00707B83"/>
    <w:rsid w:val="00713D7C"/>
    <w:rsid w:val="00727E6C"/>
    <w:rsid w:val="007367F2"/>
    <w:rsid w:val="0078621E"/>
    <w:rsid w:val="00793756"/>
    <w:rsid w:val="007B6804"/>
    <w:rsid w:val="007C3E55"/>
    <w:rsid w:val="007E4125"/>
    <w:rsid w:val="0080313B"/>
    <w:rsid w:val="00806640"/>
    <w:rsid w:val="008078AB"/>
    <w:rsid w:val="00820775"/>
    <w:rsid w:val="00820B61"/>
    <w:rsid w:val="008216E9"/>
    <w:rsid w:val="008361CD"/>
    <w:rsid w:val="008419E2"/>
    <w:rsid w:val="00843ADC"/>
    <w:rsid w:val="00845551"/>
    <w:rsid w:val="008461D2"/>
    <w:rsid w:val="00850B9C"/>
    <w:rsid w:val="008530BA"/>
    <w:rsid w:val="00853B1D"/>
    <w:rsid w:val="00855382"/>
    <w:rsid w:val="008564CD"/>
    <w:rsid w:val="00862FF8"/>
    <w:rsid w:val="00864BB9"/>
    <w:rsid w:val="0088008E"/>
    <w:rsid w:val="0088250A"/>
    <w:rsid w:val="00885802"/>
    <w:rsid w:val="008A218A"/>
    <w:rsid w:val="008B41C0"/>
    <w:rsid w:val="008B5CBE"/>
    <w:rsid w:val="008B7340"/>
    <w:rsid w:val="008C3A13"/>
    <w:rsid w:val="008C41EB"/>
    <w:rsid w:val="008C797A"/>
    <w:rsid w:val="008D33F1"/>
    <w:rsid w:val="008E4C99"/>
    <w:rsid w:val="008E56A7"/>
    <w:rsid w:val="008F30D5"/>
    <w:rsid w:val="008F40E4"/>
    <w:rsid w:val="00903623"/>
    <w:rsid w:val="009039EB"/>
    <w:rsid w:val="00905B0B"/>
    <w:rsid w:val="00907122"/>
    <w:rsid w:val="00907ABE"/>
    <w:rsid w:val="0091692D"/>
    <w:rsid w:val="00935DE6"/>
    <w:rsid w:val="00940FC5"/>
    <w:rsid w:val="009456D0"/>
    <w:rsid w:val="009506D3"/>
    <w:rsid w:val="00963180"/>
    <w:rsid w:val="00964121"/>
    <w:rsid w:val="00970B24"/>
    <w:rsid w:val="009A2EB0"/>
    <w:rsid w:val="009B041D"/>
    <w:rsid w:val="009B19A9"/>
    <w:rsid w:val="009C6E05"/>
    <w:rsid w:val="009D023B"/>
    <w:rsid w:val="009D072D"/>
    <w:rsid w:val="009D4154"/>
    <w:rsid w:val="009E0D59"/>
    <w:rsid w:val="009E1AE8"/>
    <w:rsid w:val="009F7668"/>
    <w:rsid w:val="00A17D23"/>
    <w:rsid w:val="00A271A9"/>
    <w:rsid w:val="00A3019C"/>
    <w:rsid w:val="00A43AE5"/>
    <w:rsid w:val="00A55D47"/>
    <w:rsid w:val="00A577D4"/>
    <w:rsid w:val="00A75A8B"/>
    <w:rsid w:val="00A9508B"/>
    <w:rsid w:val="00AB08E0"/>
    <w:rsid w:val="00AC0D84"/>
    <w:rsid w:val="00AC35FB"/>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46418"/>
    <w:rsid w:val="00B55A8A"/>
    <w:rsid w:val="00B803E3"/>
    <w:rsid w:val="00B900D2"/>
    <w:rsid w:val="00BB7D44"/>
    <w:rsid w:val="00BC3FD8"/>
    <w:rsid w:val="00BC5853"/>
    <w:rsid w:val="00BD6D72"/>
    <w:rsid w:val="00BE48E2"/>
    <w:rsid w:val="00BF6B78"/>
    <w:rsid w:val="00C071DF"/>
    <w:rsid w:val="00C24BA6"/>
    <w:rsid w:val="00C40A3A"/>
    <w:rsid w:val="00C4283A"/>
    <w:rsid w:val="00C450FE"/>
    <w:rsid w:val="00C47D6B"/>
    <w:rsid w:val="00C5222B"/>
    <w:rsid w:val="00C72834"/>
    <w:rsid w:val="00C81FA3"/>
    <w:rsid w:val="00C836EE"/>
    <w:rsid w:val="00C84942"/>
    <w:rsid w:val="00C962F9"/>
    <w:rsid w:val="00C97AFA"/>
    <w:rsid w:val="00CA0ECF"/>
    <w:rsid w:val="00CB3EB0"/>
    <w:rsid w:val="00CB523D"/>
    <w:rsid w:val="00CD6C43"/>
    <w:rsid w:val="00CE5024"/>
    <w:rsid w:val="00CF2E4A"/>
    <w:rsid w:val="00D013CC"/>
    <w:rsid w:val="00D03EED"/>
    <w:rsid w:val="00D13046"/>
    <w:rsid w:val="00D152EB"/>
    <w:rsid w:val="00D26789"/>
    <w:rsid w:val="00D320CC"/>
    <w:rsid w:val="00D36983"/>
    <w:rsid w:val="00D36A2D"/>
    <w:rsid w:val="00D40E94"/>
    <w:rsid w:val="00D4374F"/>
    <w:rsid w:val="00D53A2C"/>
    <w:rsid w:val="00D7283E"/>
    <w:rsid w:val="00D8507D"/>
    <w:rsid w:val="00D91667"/>
    <w:rsid w:val="00D948F4"/>
    <w:rsid w:val="00D95FB8"/>
    <w:rsid w:val="00DA0D76"/>
    <w:rsid w:val="00DB372D"/>
    <w:rsid w:val="00DD1C72"/>
    <w:rsid w:val="00DD2FE1"/>
    <w:rsid w:val="00DD7CFF"/>
    <w:rsid w:val="00DE2C1F"/>
    <w:rsid w:val="00DF7BA8"/>
    <w:rsid w:val="00E023CD"/>
    <w:rsid w:val="00E033C9"/>
    <w:rsid w:val="00E04941"/>
    <w:rsid w:val="00E268CB"/>
    <w:rsid w:val="00E30F00"/>
    <w:rsid w:val="00E3168F"/>
    <w:rsid w:val="00E33977"/>
    <w:rsid w:val="00E35541"/>
    <w:rsid w:val="00E35C67"/>
    <w:rsid w:val="00E36B5C"/>
    <w:rsid w:val="00E37362"/>
    <w:rsid w:val="00E40863"/>
    <w:rsid w:val="00E4664C"/>
    <w:rsid w:val="00E46909"/>
    <w:rsid w:val="00E5442A"/>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D248C"/>
    <w:rsid w:val="00EE0410"/>
    <w:rsid w:val="00EE3B2D"/>
    <w:rsid w:val="00EF5BB3"/>
    <w:rsid w:val="00F166F5"/>
    <w:rsid w:val="00F16CEA"/>
    <w:rsid w:val="00F24469"/>
    <w:rsid w:val="00F42480"/>
    <w:rsid w:val="00F43A32"/>
    <w:rsid w:val="00F46524"/>
    <w:rsid w:val="00F712A2"/>
    <w:rsid w:val="00F8392F"/>
    <w:rsid w:val="00F958D6"/>
    <w:rsid w:val="00FB090D"/>
    <w:rsid w:val="00FB2EC4"/>
    <w:rsid w:val="00FB3861"/>
    <w:rsid w:val="00FD0B94"/>
    <w:rsid w:val="00FD5284"/>
    <w:rsid w:val="00FD64C1"/>
    <w:rsid w:val="00FF5B51"/>
    <w:rsid w:val="00FF672A"/>
    <w:rsid w:val="00FF6C0E"/>
    <w:rsid w:val="00FF6D3F"/>
    <w:rsid w:val="1555A1D7"/>
    <w:rsid w:val="2C94D431"/>
    <w:rsid w:val="41798754"/>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41"/>
    <w:rPr>
      <w:rFonts w:asciiTheme="minorHAnsi" w:hAnsiTheme="minorHAnsi"/>
      <w:sz w:val="22"/>
    </w:rPr>
  </w:style>
  <w:style w:type="paragraph" w:styleId="Heading1">
    <w:name w:val="heading 1"/>
    <w:basedOn w:val="Normal"/>
    <w:next w:val="Normal"/>
    <w:autoRedefine/>
    <w:qFormat/>
    <w:rsid w:val="00066A58"/>
    <w:pPr>
      <w:numPr>
        <w:numId w:val="19"/>
      </w:numPr>
      <w:ind w:left="431" w:hanging="431"/>
      <w:outlineLvl w:val="0"/>
    </w:pPr>
    <w:rPr>
      <w:b/>
      <w:sz w:val="28"/>
    </w:rPr>
  </w:style>
  <w:style w:type="paragraph" w:styleId="Heading2">
    <w:name w:val="heading 2"/>
    <w:basedOn w:val="Normal"/>
    <w:next w:val="Normal"/>
    <w:autoRedefine/>
    <w:qFormat/>
    <w:rsid w:val="00F42480"/>
    <w:pPr>
      <w:numPr>
        <w:ilvl w:val="1"/>
        <w:numId w:val="19"/>
      </w:numPr>
      <w:ind w:left="397" w:hanging="397"/>
      <w:outlineLvl w:val="1"/>
    </w:pPr>
    <w:rPr>
      <w:rFonts w:eastAsia="Calibri"/>
      <w:u w:val="single"/>
    </w:rPr>
  </w:style>
  <w:style w:type="paragraph" w:styleId="Heading3">
    <w:name w:val="heading 3"/>
    <w:basedOn w:val="Normal"/>
    <w:next w:val="Normal"/>
    <w:autoRedefine/>
    <w:qFormat/>
    <w:rsid w:val="00066A58"/>
    <w:pPr>
      <w:numPr>
        <w:ilvl w:val="2"/>
        <w:numId w:val="19"/>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9"/>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uiPriority w:val="39"/>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styleId="UnresolvedMention">
    <w:name w:val="Unresolved Mention"/>
    <w:basedOn w:val="DefaultParagraphFont"/>
    <w:uiPriority w:val="99"/>
    <w:semiHidden/>
    <w:unhideWhenUsed/>
    <w:rsid w:val="00BB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elsenorge.no/spedbarn/spedbarnsmat-og-amming/amming-og-morsmelk/"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nappenforeningen.no/sonding" TargetMode="External" /><Relationship Id="rId6" Type="http://schemas.openxmlformats.org/officeDocument/2006/relationships/hyperlink" Target="https://handbok.helse-bergen.no/docs/pub/dok50447.htm" TargetMode="External" /><Relationship Id="rId7" Type="http://schemas.openxmlformats.org/officeDocument/2006/relationships/hyperlink" Target="https://handbok.helse-bergen.no/docs/pub/DOK63972.pdf" TargetMode="External" /><Relationship Id="rId8" Type="http://schemas.openxmlformats.org/officeDocument/2006/relationships/hyperlink" Target="https://handbok.helse-bergen.no/docs/pub/dok65241.htm" TargetMode="External" /><Relationship Id="rId9" Type="http://schemas.openxmlformats.org/officeDocument/2006/relationships/hyperlink" Target="https://handbok.helse-bergen.no/docs/pub/dok80367.ht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31</TotalTime>
  <Pages>5</Pages>
  <Words>890</Words>
  <Characters>6592</Characters>
  <Application>Microsoft Office Word</Application>
  <DocSecurity>0</DocSecurity>
  <Lines>54</Lines>
  <Paragraphs>14</Paragraphs>
  <ScaleCrop>false</ScaleCrop>
  <HeadingPairs>
    <vt:vector size="2" baseType="variant">
      <vt:variant>
        <vt:lpstr>Tittel</vt:lpstr>
      </vt:variant>
      <vt:variant>
        <vt:i4>1</vt:i4>
      </vt:variant>
    </vt:vector>
  </HeadingPairs>
  <TitlesOfParts>
    <vt:vector size="1" baseType="lpstr">
      <vt:lpstr>Prosedyre på sondemat, MME og MM. Tillagning og oppbevaring på sykehus.</vt:lpstr>
    </vt:vector>
  </TitlesOfParts>
  <Company>Datakvalitet</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på sondemat, MME og MM. Tillagning og oppbevaring på sykehus.</dc:title>
  <dc:subject>000302|[RefNr]|</dc:subject>
  <dc:creator>Handbok</dc:creator>
  <cp:lastModifiedBy>Bøe, Marianne</cp:lastModifiedBy>
  <cp:revision>12</cp:revision>
  <cp:lastPrinted>2006-09-07T08:52:00Z</cp:lastPrinted>
  <dcterms:created xsi:type="dcterms:W3CDTF">2021-12-08T08:43:00Z</dcterms:created>
  <dcterms:modified xsi:type="dcterms:W3CDTF">2025-06-03T12:12:00Z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249760d3,27ae3352,365384f7</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Prosedyre på sondemat, MME og MM. Tillagning og oppbevaring på sykehus.</vt:lpwstr>
  </property>
  <property fmtid="{D5CDD505-2E9C-101B-9397-08002B2CF9AE}" pid="7" name="EK_DokType">
    <vt:lpwstr>Retningslinje</vt:lpwstr>
  </property>
  <property fmtid="{D5CDD505-2E9C-101B-9397-08002B2CF9AE}" pid="8" name="EK_DokumentID">
    <vt:lpwstr>D81419</vt:lpwstr>
  </property>
  <property fmtid="{D5CDD505-2E9C-101B-9397-08002B2CF9AE}" pid="9" name="EK_EKPrintMerke">
    <vt:lpwstr>Uoffisiell utskrift er kun gyldig på utskriftsdato</vt:lpwstr>
  </property>
  <property fmtid="{D5CDD505-2E9C-101B-9397-08002B2CF9AE}" pid="10" name="EK_GjelderFra">
    <vt:lpwstr>15.12.2025</vt:lpwstr>
  </property>
  <property fmtid="{D5CDD505-2E9C-101B-9397-08002B2CF9AE}" pid="11" name="EK_GjelderTil">
    <vt:lpwstr>15.12.2026</vt:lpwstr>
  </property>
  <property fmtid="{D5CDD505-2E9C-101B-9397-08002B2CF9AE}" pid="12" name="EK_Merknad">
    <vt:lpwstr>[Merknad]</vt:lpwstr>
  </property>
  <property fmtid="{D5CDD505-2E9C-101B-9397-08002B2CF9AE}" pid="13" name="EK_RefNr">
    <vt:lpwstr>5.3.1-16</vt:lpwstr>
  </property>
  <property fmtid="{D5CDD505-2E9C-101B-9397-08002B2CF9AE}" pid="14" name="EK_S00MT1">
    <vt:lpwstr>Helse Bergen HF/Barne- og ungdomsklinikken</vt:lpwstr>
  </property>
  <property fmtid="{D5CDD505-2E9C-101B-9397-08002B2CF9AE}" pid="15" name="EK_S01MT3">
    <vt:lpwstr>Pasientbehandling/Fagprosedyrer/Ernæring</vt:lpwstr>
  </property>
  <property fmtid="{D5CDD505-2E9C-101B-9397-08002B2CF9AE}" pid="16" name="EK_Signatur">
    <vt:lpwstr>Ulveseth, Merethe Smørholm</vt:lpwstr>
  </property>
  <property fmtid="{D5CDD505-2E9C-101B-9397-08002B2CF9AE}" pid="17" name="EK_UText1">
    <vt:lpwstr>Marianne Bøe, Karoline Sol Danielsen</vt:lpwstr>
  </property>
  <property fmtid="{D5CDD505-2E9C-101B-9397-08002B2CF9AE}" pid="18" name="EK_Utgave">
    <vt:lpwstr>1.00</vt:lpwstr>
  </property>
  <property fmtid="{D5CDD505-2E9C-101B-9397-08002B2CF9AE}" pid="19" name="EK_Watermark">
    <vt:lpwstr>Vannmerke</vt:lpwstr>
  </property>
  <property fmtid="{D5CDD505-2E9C-101B-9397-08002B2CF9AE}" pid="20" name="MSIP_Label_0c3ffc1c-ef00-4620-9c2f-7d9c1597774b_ActionId">
    <vt:lpwstr>dd6bccfe-a3c0-4ea3-a07e-6feb2b3f5d6c</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2025-01-20T12:39:11Z</vt:lpwstr>
  </property>
  <property fmtid="{D5CDD505-2E9C-101B-9397-08002B2CF9AE}" pid="26" name="MSIP_Label_0c3ffc1c-ef00-4620-9c2f-7d9c1597774b_SiteId">
    <vt:lpwstr>bdcbe535-f3cf-49f5-8a6a-fb6d98dc7837</vt:lpwstr>
  </property>
</Properties>
</file>