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bookmarkStart w:id="0" w:name="tempHer" w:displacedByCustomXml="next"/>
    <w:bookmarkEnd w:id="0" w:displacedByCustomXml="next"/>
    <w:sdt>
      <w:sdtPr>
        <w:rPr>
          <w:rFonts w:eastAsia="Times New Roman" w:cs="Times New Roman"/>
          <w:b/>
          <w:bCs/>
          <w:sz w:val="28"/>
          <w:szCs w:val="28"/>
        </w:rPr>
        <w:id w:val="2059436989"/>
        <w:docPartObj>
          <w:docPartGallery w:val="Table of Contents"/>
          <w:docPartUnique/>
        </w:docPartObj>
      </w:sdtPr>
      <w:sdtEndPr>
        <w:rPr>
          <w:sz w:val="22"/>
          <w:szCs w:val="20"/>
        </w:rPr>
      </w:sdtEndPr>
      <w:sdtContent>
        <w:p w:rsidR="00A55D47" w:rsidRPr="00B84ED6" w:rsidP="00CB620B" w14:paraId="18A0D12F" w14:textId="77777777">
          <w:pPr>
            <w:pStyle w:val="StilOverskriftforinnholdsfortegnelseLatinBrdtekstCali"/>
            <w:rPr>
              <w:b/>
              <w:bCs/>
              <w:sz w:val="28"/>
              <w:szCs w:val="28"/>
            </w:rPr>
          </w:pPr>
          <w:r w:rsidRPr="00B84ED6">
            <w:rPr>
              <w:b/>
              <w:bCs/>
              <w:sz w:val="28"/>
              <w:szCs w:val="28"/>
            </w:rPr>
            <w:t>Innhold</w:t>
          </w:r>
        </w:p>
        <w:p>
          <w:pPr>
            <w:pStyle w:val="TOC1"/>
            <w:tabs>
              <w:tab w:val="left" w:pos="480"/>
              <w:tab w:val="right" w:leader="dot" w:pos="9061"/>
            </w:tabs>
            <w:rPr>
              <w:rFonts w:asciiTheme="minorHAnsi" w:hAnsiTheme="minorHAnsi"/>
              <w:noProof/>
              <w:sz w:val="22"/>
            </w:rPr>
          </w:pPr>
          <w:r w:rsidRPr="00066A58">
            <w:rPr>
              <w:rFonts w:cstheme="minorHAnsi"/>
              <w:sz w:val="20"/>
            </w:rPr>
            <w:fldChar w:fldCharType="begin"/>
          </w:r>
          <w:r w:rsidRPr="00066A58">
            <w:rPr>
              <w:rFonts w:cstheme="minorHAnsi"/>
              <w:sz w:val="20"/>
            </w:rPr>
            <w:instrText xml:space="preserve"> TOC \o "1-3" \h \z \u </w:instrText>
          </w:r>
          <w:r w:rsidRPr="00066A58">
            <w:rPr>
              <w:rFonts w:cstheme="minorHAnsi"/>
              <w:sz w:val="20"/>
            </w:rPr>
            <w:fldChar w:fldCharType="separate"/>
          </w:r>
          <w:hyperlink w:anchor="_Toc256000000" w:history="1">
            <w:r>
              <w:rPr>
                <w:rStyle w:val="Hyperlink"/>
              </w:rPr>
              <w:t>1</w:t>
            </w:r>
            <w:r>
              <w:rPr>
                <w:rFonts w:asciiTheme="minorHAnsi" w:hAnsiTheme="minorHAnsi"/>
                <w:noProof/>
                <w:sz w:val="22"/>
              </w:rPr>
              <w:tab/>
            </w:r>
            <w:r>
              <w:rPr>
                <w:rStyle w:val="Hyperlink"/>
              </w:rPr>
              <w:t>Hensikt</w:t>
            </w:r>
            <w:r>
              <w:tab/>
            </w:r>
            <w:r>
              <w:fldChar w:fldCharType="begin"/>
            </w:r>
            <w:r>
              <w:instrText xml:space="preserve"> PAGEREF _Toc256000000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Målgruppe</w:t>
            </w:r>
            <w:r>
              <w:tab/>
            </w:r>
            <w:r>
              <w:fldChar w:fldCharType="begin"/>
            </w:r>
            <w:r>
              <w:instrText xml:space="preserve"> PAGEREF _Toc256000001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Ansvar</w:t>
            </w:r>
            <w:r>
              <w:tab/>
            </w:r>
            <w:r>
              <w:fldChar w:fldCharType="begin"/>
            </w:r>
            <w:r>
              <w:instrText xml:space="preserve"> PAGEREF _Toc256000002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Gjennomføring</w:t>
            </w:r>
            <w:r>
              <w:tab/>
            </w:r>
            <w:r>
              <w:fldChar w:fldCharType="begin"/>
            </w:r>
            <w:r>
              <w:instrText xml:space="preserve"> PAGEREF _Toc256000003 \h </w:instrText>
            </w:r>
            <w:r>
              <w:fldChar w:fldCharType="separate"/>
            </w:r>
            <w:r>
              <w:t>1</w:t>
            </w:r>
            <w:r>
              <w:fldChar w:fldCharType="end"/>
            </w:r>
          </w:hyperlink>
        </w:p>
        <w:p>
          <w:pPr>
            <w:pStyle w:val="TOC2"/>
            <w:tabs>
              <w:tab w:val="left" w:pos="880"/>
              <w:tab w:val="right" w:leader="dot" w:pos="9061"/>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922F9E">
              <w:rPr>
                <w:rStyle w:val="Hyperlink"/>
              </w:rPr>
              <w:t>Valg av tilstander</w:t>
            </w:r>
            <w:r>
              <w:tab/>
            </w:r>
            <w:r>
              <w:fldChar w:fldCharType="begin"/>
            </w:r>
            <w:r>
              <w:instrText xml:space="preserve"> PAGEREF _Toc256000004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C82E21">
              <w:rPr>
                <w:rStyle w:val="Hyperlink"/>
              </w:rPr>
              <w:t>Dokumentasjonskrav</w:t>
            </w:r>
            <w:r>
              <w:tab/>
            </w:r>
            <w:r>
              <w:fldChar w:fldCharType="begin"/>
            </w:r>
            <w:r>
              <w:instrText xml:space="preserve"> PAGEREF _Toc256000005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6" w:history="1">
            <w:r>
              <w:rPr>
                <w:rStyle w:val="Hyperlink"/>
              </w:rPr>
              <w:t>4.3</w:t>
            </w:r>
            <w:r>
              <w:rPr>
                <w:rFonts w:asciiTheme="minorHAnsi" w:hAnsiTheme="minorHAnsi"/>
                <w:noProof/>
                <w:sz w:val="22"/>
              </w:rPr>
              <w:tab/>
            </w:r>
            <w:r w:rsidRPr="00C82E21">
              <w:rPr>
                <w:rStyle w:val="Hyperlink"/>
              </w:rPr>
              <w:t>Koding av symptomer og bakenforliggende tilstand</w:t>
            </w:r>
            <w:r>
              <w:tab/>
            </w:r>
            <w:r>
              <w:fldChar w:fldCharType="begin"/>
            </w:r>
            <w:r>
              <w:instrText xml:space="preserve"> PAGEREF _Toc256000006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7" w:history="1">
            <w:r>
              <w:rPr>
                <w:rStyle w:val="Hyperlink"/>
              </w:rPr>
              <w:t>4.4</w:t>
            </w:r>
            <w:r>
              <w:rPr>
                <w:rFonts w:asciiTheme="minorHAnsi" w:hAnsiTheme="minorHAnsi"/>
                <w:noProof/>
                <w:sz w:val="22"/>
              </w:rPr>
              <w:tab/>
            </w:r>
            <w:r w:rsidRPr="00C82E21">
              <w:rPr>
                <w:rStyle w:val="Hyperlink"/>
              </w:rPr>
              <w:t>Utskriving i påvente av prøvesvar eller uavklarte tilstander</w:t>
            </w:r>
            <w:r>
              <w:tab/>
            </w:r>
            <w:r>
              <w:fldChar w:fldCharType="begin"/>
            </w:r>
            <w:r>
              <w:instrText xml:space="preserve"> PAGEREF _Toc256000007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8" w:history="1">
            <w:r>
              <w:rPr>
                <w:rStyle w:val="Hyperlink"/>
              </w:rPr>
              <w:t>4.5</w:t>
            </w:r>
            <w:r>
              <w:rPr>
                <w:rFonts w:asciiTheme="minorHAnsi" w:hAnsiTheme="minorHAnsi"/>
                <w:noProof/>
                <w:sz w:val="22"/>
              </w:rPr>
              <w:tab/>
            </w:r>
            <w:r>
              <w:rPr>
                <w:rStyle w:val="Hyperlink"/>
              </w:rPr>
              <w:t xml:space="preserve">Korrigering </w:t>
            </w:r>
            <w:r w:rsidRPr="00C82E21" w:rsidR="00CB620B">
              <w:rPr>
                <w:rStyle w:val="Hyperlink"/>
              </w:rPr>
              <w:t>av koder</w:t>
            </w:r>
            <w:r>
              <w:tab/>
            </w:r>
            <w:r>
              <w:fldChar w:fldCharType="begin"/>
            </w:r>
            <w:r>
              <w:instrText xml:space="preserve"> PAGEREF _Toc256000008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9" w:history="1">
            <w:r>
              <w:rPr>
                <w:rStyle w:val="Hyperlink"/>
              </w:rPr>
              <w:t>4.6</w:t>
            </w:r>
            <w:r>
              <w:rPr>
                <w:rFonts w:asciiTheme="minorHAnsi" w:hAnsiTheme="minorHAnsi"/>
                <w:noProof/>
                <w:sz w:val="22"/>
              </w:rPr>
              <w:tab/>
            </w:r>
            <w:r w:rsidRPr="00C82E21">
              <w:rPr>
                <w:rStyle w:val="Hyperlink"/>
              </w:rPr>
              <w:t xml:space="preserve">Varsling av epikriseansvarlig lege/behandler ved </w:t>
            </w:r>
            <w:r w:rsidR="00EA3BD8">
              <w:rPr>
                <w:rStyle w:val="Hyperlink"/>
              </w:rPr>
              <w:t xml:space="preserve">korrigering av </w:t>
            </w:r>
            <w:r w:rsidRPr="00C82E21">
              <w:rPr>
                <w:rStyle w:val="Hyperlink"/>
              </w:rPr>
              <w:t>koding i ettertid</w:t>
            </w:r>
            <w:r>
              <w:tab/>
            </w:r>
            <w:r>
              <w:fldChar w:fldCharType="begin"/>
            </w:r>
            <w:r>
              <w:instrText xml:space="preserve"> PAGEREF _Toc256000009 \h </w:instrText>
            </w:r>
            <w:r>
              <w:fldChar w:fldCharType="separate"/>
            </w:r>
            <w:r>
              <w:t>4</w:t>
            </w:r>
            <w:r>
              <w:fldChar w:fldCharType="end"/>
            </w:r>
          </w:hyperlink>
        </w:p>
        <w:p>
          <w:pPr>
            <w:pStyle w:val="TOC1"/>
            <w:tabs>
              <w:tab w:val="left" w:pos="480"/>
              <w:tab w:val="right" w:leader="dot" w:pos="9061"/>
            </w:tabs>
            <w:rPr>
              <w:rFonts w:asciiTheme="minorHAnsi" w:hAnsiTheme="minorHAnsi"/>
              <w:noProof/>
              <w:sz w:val="22"/>
            </w:rPr>
          </w:pPr>
          <w:hyperlink w:anchor="_Toc256000010" w:history="1">
            <w:r>
              <w:rPr>
                <w:rStyle w:val="Hyperlink"/>
              </w:rPr>
              <w:t>5</w:t>
            </w:r>
            <w:r>
              <w:rPr>
                <w:rFonts w:asciiTheme="minorHAnsi" w:hAnsiTheme="minorHAnsi"/>
                <w:noProof/>
                <w:sz w:val="22"/>
              </w:rPr>
              <w:tab/>
            </w:r>
            <w:r>
              <w:rPr>
                <w:rStyle w:val="Hyperlink"/>
              </w:rPr>
              <w:t>Definisjoner og begreper</w:t>
            </w:r>
            <w:r>
              <w:tab/>
            </w:r>
            <w:r>
              <w:fldChar w:fldCharType="begin"/>
            </w:r>
            <w:r>
              <w:instrText xml:space="preserve"> PAGEREF _Toc256000010 \h </w:instrText>
            </w:r>
            <w:r>
              <w:fldChar w:fldCharType="separate"/>
            </w:r>
            <w:r>
              <w:t>5</w:t>
            </w:r>
            <w:r>
              <w:fldChar w:fldCharType="end"/>
            </w:r>
          </w:hyperlink>
        </w:p>
        <w:p>
          <w:pPr>
            <w:pStyle w:val="TOC1"/>
            <w:tabs>
              <w:tab w:val="left" w:pos="480"/>
              <w:tab w:val="right" w:leader="dot" w:pos="9061"/>
            </w:tabs>
            <w:rPr>
              <w:rFonts w:asciiTheme="minorHAnsi" w:hAnsiTheme="minorHAnsi"/>
              <w:noProof/>
              <w:sz w:val="22"/>
            </w:rPr>
          </w:pPr>
          <w:hyperlink w:anchor="_Toc256000011" w:history="1">
            <w:r>
              <w:rPr>
                <w:rStyle w:val="Hyperlink"/>
              </w:rPr>
              <w:t>6</w:t>
            </w:r>
            <w:r>
              <w:rPr>
                <w:rFonts w:asciiTheme="minorHAnsi" w:hAnsiTheme="minorHAnsi"/>
                <w:noProof/>
                <w:sz w:val="22"/>
              </w:rPr>
              <w:tab/>
            </w:r>
            <w:r>
              <w:rPr>
                <w:rStyle w:val="Hyperlink"/>
              </w:rPr>
              <w:t>Referanser</w:t>
            </w:r>
            <w:r>
              <w:tab/>
            </w:r>
            <w:r>
              <w:fldChar w:fldCharType="begin"/>
            </w:r>
            <w:r>
              <w:instrText xml:space="preserve"> PAGEREF _Toc256000011 \h </w:instrText>
            </w:r>
            <w:r>
              <w:fldChar w:fldCharType="separate"/>
            </w:r>
            <w:r>
              <w:t>5</w:t>
            </w:r>
            <w:r>
              <w:fldChar w:fldCharType="end"/>
            </w:r>
          </w:hyperlink>
        </w:p>
        <w:p>
          <w:pPr>
            <w:pStyle w:val="TOC1"/>
            <w:tabs>
              <w:tab w:val="left" w:pos="480"/>
              <w:tab w:val="right" w:leader="dot" w:pos="9061"/>
            </w:tabs>
            <w:rPr>
              <w:rFonts w:asciiTheme="minorHAnsi" w:hAnsiTheme="minorHAnsi"/>
              <w:noProof/>
              <w:sz w:val="22"/>
            </w:rPr>
          </w:pPr>
          <w:hyperlink w:anchor="_Toc256000012" w:history="1">
            <w:r>
              <w:rPr>
                <w:rStyle w:val="Hyperlink"/>
              </w:rPr>
              <w:t>7</w:t>
            </w:r>
            <w:r>
              <w:rPr>
                <w:rFonts w:asciiTheme="minorHAnsi" w:hAnsiTheme="minorHAnsi"/>
                <w:noProof/>
                <w:sz w:val="22"/>
              </w:rPr>
              <w:tab/>
            </w:r>
            <w:r w:rsidRPr="005F0E8F">
              <w:rPr>
                <w:rStyle w:val="Hyperlink"/>
              </w:rPr>
              <w:t>Endringer siden forrige versjon</w:t>
            </w:r>
            <w:r>
              <w:tab/>
            </w:r>
            <w:r>
              <w:fldChar w:fldCharType="begin"/>
            </w:r>
            <w:r>
              <w:instrText xml:space="preserve"> PAGEREF _Toc256000012 \h </w:instrText>
            </w:r>
            <w:r>
              <w:fldChar w:fldCharType="separate"/>
            </w:r>
            <w:r>
              <w:t>5</w:t>
            </w:r>
            <w:r>
              <w:fldChar w:fldCharType="end"/>
            </w:r>
          </w:hyperlink>
        </w:p>
        <w:p w:rsidR="00A55D47" w:rsidP="00CB620B">
          <w:pPr>
            <w:spacing w:line="259" w:lineRule="auto"/>
          </w:pPr>
          <w:r w:rsidRPr="00066A58">
            <w:rPr>
              <w:rFonts w:cstheme="minorHAnsi"/>
              <w:sz w:val="20"/>
            </w:rPr>
            <w:fldChar w:fldCharType="end"/>
          </w:r>
        </w:p>
      </w:sdtContent>
    </w:sdt>
    <w:p w:rsidR="00CB3EB0" w:rsidP="00CB620B" w14:paraId="39759D1F" w14:textId="77777777">
      <w:pPr>
        <w:pStyle w:val="Heading1"/>
      </w:pPr>
      <w:bookmarkStart w:id="1" w:name="_Toc256000000"/>
      <w:r>
        <w:t>Hensikt</w:t>
      </w:r>
      <w:bookmarkEnd w:id="1"/>
    </w:p>
    <w:p w:rsidR="00DF7BA8" w:rsidRPr="00A613D4" w:rsidP="00CB620B" w14:paraId="70197F8E" w14:textId="77777777">
      <w:pPr>
        <w:spacing w:line="259" w:lineRule="auto"/>
        <w:rPr>
          <w:rFonts w:cstheme="minorHAnsi"/>
          <w:color w:val="808080" w:themeColor="background1" w:themeShade="80"/>
        </w:rPr>
      </w:pPr>
      <w:r w:rsidRPr="00A613D4">
        <w:rPr>
          <w:rFonts w:cstheme="minorHAnsi"/>
          <w:sz w:val="24"/>
          <w:szCs w:val="24"/>
        </w:rPr>
        <w:t>Beskrive</w:t>
      </w:r>
      <w:r w:rsidRPr="00A613D4" w:rsidR="00C82E21">
        <w:rPr>
          <w:rFonts w:cstheme="minorHAnsi"/>
          <w:sz w:val="24"/>
          <w:szCs w:val="24"/>
        </w:rPr>
        <w:t xml:space="preserve"> hvordan den medisinske kodingen i Helse Bergen HF skal utføres, og hvilke rutiner sykehuset har for å kontrollere og ev</w:t>
      </w:r>
      <w:r>
        <w:rPr>
          <w:rFonts w:cstheme="minorHAnsi"/>
          <w:sz w:val="24"/>
          <w:szCs w:val="24"/>
        </w:rPr>
        <w:t>entuelt</w:t>
      </w:r>
      <w:r w:rsidRPr="00A613D4" w:rsidR="00C82E21">
        <w:rPr>
          <w:rFonts w:cstheme="minorHAnsi"/>
          <w:sz w:val="24"/>
          <w:szCs w:val="24"/>
        </w:rPr>
        <w:t xml:space="preserve"> endre de medisinske kodene som er registrert.</w:t>
      </w:r>
    </w:p>
    <w:p w:rsidR="002744C3" w:rsidP="00CB620B" w14:paraId="256673C1" w14:textId="77777777">
      <w:pPr>
        <w:pStyle w:val="Heading1"/>
      </w:pPr>
      <w:bookmarkStart w:id="2" w:name="_Toc256000001"/>
      <w:r>
        <w:t>Målgruppe</w:t>
      </w:r>
      <w:bookmarkEnd w:id="2"/>
    </w:p>
    <w:p w:rsidR="00C450FE" w:rsidRPr="00A613D4" w:rsidP="00CB620B" w14:paraId="66737CFE" w14:textId="77777777">
      <w:pPr>
        <w:spacing w:line="259" w:lineRule="auto"/>
        <w:rPr>
          <w:rFonts w:cstheme="minorHAnsi"/>
          <w:color w:val="333333"/>
          <w:sz w:val="24"/>
          <w:szCs w:val="24"/>
        </w:rPr>
      </w:pPr>
      <w:r w:rsidRPr="00A613D4">
        <w:rPr>
          <w:rFonts w:cstheme="minorHAnsi"/>
          <w:color w:val="333333"/>
          <w:sz w:val="24"/>
          <w:szCs w:val="24"/>
        </w:rPr>
        <w:t>Alle ledere, behandlere og administrativt personell som arbeider med medisinsk koding og kvalitetssikring av medisinsk koding.</w:t>
      </w:r>
    </w:p>
    <w:p w:rsidR="00510BDF" w:rsidP="00CB620B" w14:paraId="431441BE" w14:textId="77777777">
      <w:pPr>
        <w:pStyle w:val="Heading1"/>
      </w:pPr>
      <w:bookmarkStart w:id="3" w:name="_Toc256000002"/>
      <w:r>
        <w:t>Ansvar</w:t>
      </w:r>
      <w:bookmarkEnd w:id="3"/>
      <w:r>
        <w:t xml:space="preserve"> </w:t>
      </w:r>
    </w:p>
    <w:p w:rsidR="001063A7" w:rsidP="00CB620B" w14:paraId="7B2AE12C" w14:textId="5BDD3BD1">
      <w:pPr>
        <w:spacing w:line="259" w:lineRule="auto"/>
        <w:rPr>
          <w:sz w:val="24"/>
          <w:szCs w:val="24"/>
        </w:rPr>
      </w:pPr>
      <w:r w:rsidRPr="00A613D4">
        <w:rPr>
          <w:sz w:val="24"/>
          <w:szCs w:val="24"/>
        </w:rPr>
        <w:t>Nivå 2-leder har ansvar for å gjøre prosedyren kjent i sin enhet, og at arbeidet med medisinsk koding organiseres forsvarlig i enheten i tråd med retningslinjen</w:t>
      </w:r>
      <w:r w:rsidR="00A613D4">
        <w:rPr>
          <w:sz w:val="24"/>
          <w:szCs w:val="24"/>
        </w:rPr>
        <w:t xml:space="preserve"> </w:t>
      </w:r>
      <w:hyperlink r:id="rId5" w:tooltip="XDF76660httdok76660.docx" w:history="1">
        <w:r w:rsidRPr="00A613D4" w:rsidR="00A613D4">
          <w:rPr>
            <w:rStyle w:val="Hyperlink"/>
          </w:rPr>
          <w:fldChar w:fldCharType="begin" w:fldLock="1"/>
        </w:r>
        <w:r w:rsidRPr="00A613D4" w:rsidR="00A613D4">
          <w:rPr>
            <w:rStyle w:val="Hyperlink"/>
          </w:rPr>
          <w:instrText xml:space="preserve"> DOCPROPERTY XDT76660 *charformat * MERGEFORMAT </w:instrText>
        </w:r>
        <w:r w:rsidRPr="00A613D4" w:rsidR="00A613D4">
          <w:rPr>
            <w:rStyle w:val="Hyperlink"/>
          </w:rPr>
          <w:fldChar w:fldCharType="separate"/>
        </w:r>
        <w:r w:rsidRPr="00A613D4" w:rsidR="00A613D4">
          <w:rPr>
            <w:rStyle w:val="Hyperlink"/>
          </w:rPr>
          <w:t>Medisinsk koding i Helse Bergen - opplæring, veiledning og kontroll</w:t>
        </w:r>
        <w:r w:rsidRPr="00A613D4" w:rsidR="00A613D4">
          <w:rPr>
            <w:rStyle w:val="Hyperlink"/>
          </w:rPr>
          <w:fldChar w:fldCharType="end"/>
        </w:r>
      </w:hyperlink>
      <w:r w:rsidRPr="00A613D4" w:rsidR="00A613D4">
        <w:t xml:space="preserve"> </w:t>
      </w:r>
    </w:p>
    <w:p w:rsidR="00A613D4" w:rsidRPr="00A613D4" w:rsidP="00CB620B" w14:paraId="370D5C4E" w14:textId="77777777">
      <w:pPr>
        <w:spacing w:line="259" w:lineRule="auto"/>
        <w:rPr>
          <w:sz w:val="24"/>
          <w:szCs w:val="24"/>
        </w:rPr>
      </w:pPr>
    </w:p>
    <w:p w:rsidR="001063A7" w:rsidRPr="00A613D4" w:rsidP="00CB620B" w14:paraId="169AF7FA" w14:textId="77777777">
      <w:pPr>
        <w:spacing w:line="259" w:lineRule="auto"/>
        <w:rPr>
          <w:sz w:val="24"/>
          <w:szCs w:val="24"/>
        </w:rPr>
      </w:pPr>
      <w:r w:rsidRPr="00A613D4">
        <w:rPr>
          <w:sz w:val="24"/>
          <w:szCs w:val="24"/>
        </w:rPr>
        <w:t>Seksjonsleder Helset</w:t>
      </w:r>
      <w:r w:rsidR="00A613D4">
        <w:rPr>
          <w:sz w:val="24"/>
          <w:szCs w:val="24"/>
        </w:rPr>
        <w:t>j</w:t>
      </w:r>
      <w:r w:rsidRPr="00A613D4">
        <w:rPr>
          <w:sz w:val="24"/>
          <w:szCs w:val="24"/>
        </w:rPr>
        <w:t>enesteutvikling har ansvar for at prosedyren blir oppdatert ved behov.</w:t>
      </w:r>
    </w:p>
    <w:p w:rsidR="00A613D4" w:rsidRPr="00922F9E" w:rsidP="00CB620B" w14:paraId="144CA65A" w14:textId="1A424A67">
      <w:pPr>
        <w:pStyle w:val="Heading1"/>
      </w:pPr>
      <w:bookmarkStart w:id="4" w:name="_Toc256000003"/>
      <w:r>
        <w:t>Gjennomføring</w:t>
      </w:r>
      <w:bookmarkEnd w:id="4"/>
      <w:r>
        <w:t xml:space="preserve"> </w:t>
      </w:r>
    </w:p>
    <w:p w:rsidR="00A613D4" w:rsidRPr="00A613D4" w:rsidP="00CB620B" w14:paraId="369019E0" w14:textId="6851E617">
      <w:pPr>
        <w:spacing w:line="259" w:lineRule="auto"/>
        <w:rPr>
          <w:rFonts w:cstheme="minorHAnsi"/>
          <w:sz w:val="24"/>
          <w:szCs w:val="24"/>
        </w:rPr>
      </w:pPr>
      <w:r w:rsidRPr="00A613D4">
        <w:rPr>
          <w:rFonts w:cstheme="minorHAnsi"/>
          <w:sz w:val="24"/>
          <w:szCs w:val="24"/>
        </w:rPr>
        <w:t xml:space="preserve">Medisinsk koding er prosessen med å tilordne koder for å beskrive </w:t>
      </w:r>
      <w:r w:rsidR="00922F9E">
        <w:rPr>
          <w:rFonts w:cstheme="minorHAnsi"/>
          <w:sz w:val="24"/>
          <w:szCs w:val="24"/>
        </w:rPr>
        <w:t>tilstander (</w:t>
      </w:r>
      <w:r w:rsidRPr="00A613D4">
        <w:rPr>
          <w:rFonts w:cstheme="minorHAnsi"/>
          <w:sz w:val="24"/>
          <w:szCs w:val="24"/>
        </w:rPr>
        <w:t>sykdommer, symptomer</w:t>
      </w:r>
      <w:r w:rsidR="00922F9E">
        <w:rPr>
          <w:rFonts w:cstheme="minorHAnsi"/>
          <w:sz w:val="24"/>
          <w:szCs w:val="24"/>
        </w:rPr>
        <w:t>)</w:t>
      </w:r>
      <w:r w:rsidRPr="00A613D4">
        <w:rPr>
          <w:rFonts w:cstheme="minorHAnsi"/>
          <w:sz w:val="24"/>
          <w:szCs w:val="24"/>
        </w:rPr>
        <w:t xml:space="preserve">, undersøkelser og behandlinger basert på etablerte kodeverk som ICD-10 for diagnoser og NCSP/NCRP/NCMP for prosedyrer. Dette dokumentet beskriver hvordan man </w:t>
      </w:r>
      <w:r w:rsidRPr="00A613D4">
        <w:rPr>
          <w:rFonts w:cstheme="minorHAnsi"/>
          <w:sz w:val="24"/>
          <w:szCs w:val="24"/>
        </w:rPr>
        <w:t>bestemmer hoved- og andre tilstander, samt hvordan man håndterer evt. endringer i koding i ettertid.</w:t>
      </w:r>
    </w:p>
    <w:p w:rsidR="00A613D4" w:rsidRPr="00922F9E" w:rsidP="00CB620B" w14:paraId="513D6C0F" w14:textId="77777777">
      <w:pPr>
        <w:pStyle w:val="Heading2"/>
        <w:spacing w:line="259" w:lineRule="auto"/>
      </w:pPr>
      <w:bookmarkStart w:id="5" w:name="_Toc256000004"/>
      <w:r w:rsidRPr="00922F9E">
        <w:t>Valg av tilstander</w:t>
      </w:r>
      <w:bookmarkEnd w:id="5"/>
    </w:p>
    <w:p w:rsidR="00922F9E" w:rsidP="00CB620B" w14:paraId="191FDC62" w14:textId="06BC13DC">
      <w:pPr>
        <w:spacing w:line="259" w:lineRule="auto"/>
        <w:rPr>
          <w:rFonts w:cstheme="minorHAnsi"/>
          <w:sz w:val="24"/>
          <w:szCs w:val="24"/>
        </w:rPr>
      </w:pPr>
      <w:r w:rsidRPr="00A613D4">
        <w:rPr>
          <w:rFonts w:cstheme="minorHAnsi"/>
          <w:sz w:val="24"/>
          <w:szCs w:val="24"/>
        </w:rPr>
        <w:t>En tilstand beskriver årsaken til kontakt med helsetjenesten. Det kan være en sykdom, et symptom, en skade, en fysiologisk tilstand (som graviditet), eller en årsak som har med å forebygge sykdom å gjøre (som vaksinasjon, screening, etterkontroll eller utelukkelse av farlig sykdom).</w:t>
      </w:r>
    </w:p>
    <w:p w:rsidR="00922F9E" w:rsidP="00CB620B" w14:paraId="11A1F1EC" w14:textId="77777777">
      <w:pPr>
        <w:spacing w:line="259" w:lineRule="auto"/>
        <w:rPr>
          <w:rFonts w:cstheme="minorHAnsi"/>
          <w:sz w:val="24"/>
          <w:szCs w:val="24"/>
        </w:rPr>
      </w:pPr>
    </w:p>
    <w:p w:rsidR="00A613D4" w:rsidP="00CB620B" w14:paraId="62D28E78" w14:textId="53FCA07C">
      <w:pPr>
        <w:spacing w:line="259" w:lineRule="auto"/>
        <w:rPr>
          <w:rFonts w:cstheme="minorHAnsi"/>
          <w:sz w:val="24"/>
          <w:szCs w:val="24"/>
        </w:rPr>
      </w:pPr>
      <w:r w:rsidRPr="00A613D4">
        <w:rPr>
          <w:rFonts w:cstheme="minorHAnsi"/>
          <w:sz w:val="24"/>
          <w:szCs w:val="24"/>
        </w:rPr>
        <w:t xml:space="preserve">Før </w:t>
      </w:r>
      <w:r w:rsidR="00922F9E">
        <w:rPr>
          <w:rFonts w:cstheme="minorHAnsi"/>
          <w:sz w:val="24"/>
          <w:szCs w:val="24"/>
        </w:rPr>
        <w:t xml:space="preserve">den medisinske </w:t>
      </w:r>
      <w:r w:rsidRPr="00A613D4">
        <w:rPr>
          <w:rFonts w:cstheme="minorHAnsi"/>
          <w:sz w:val="24"/>
          <w:szCs w:val="24"/>
        </w:rPr>
        <w:t>koding</w:t>
      </w:r>
      <w:r w:rsidR="00922F9E">
        <w:rPr>
          <w:rFonts w:cstheme="minorHAnsi"/>
          <w:sz w:val="24"/>
          <w:szCs w:val="24"/>
        </w:rPr>
        <w:t>en</w:t>
      </w:r>
      <w:r w:rsidRPr="00A613D4">
        <w:rPr>
          <w:rFonts w:cstheme="minorHAnsi"/>
          <w:sz w:val="24"/>
          <w:szCs w:val="24"/>
        </w:rPr>
        <w:t xml:space="preserve"> starter, avgjøres hvilke tilstander som er relevante for den </w:t>
      </w:r>
      <w:r w:rsidR="00922F9E">
        <w:rPr>
          <w:rFonts w:cstheme="minorHAnsi"/>
          <w:sz w:val="24"/>
          <w:szCs w:val="24"/>
        </w:rPr>
        <w:t xml:space="preserve">det aktuelle </w:t>
      </w:r>
      <w:r w:rsidR="00EA3BD8">
        <w:rPr>
          <w:rFonts w:cstheme="minorHAnsi"/>
          <w:sz w:val="24"/>
          <w:szCs w:val="24"/>
        </w:rPr>
        <w:t>kontakten</w:t>
      </w:r>
      <w:r>
        <w:rPr>
          <w:rFonts w:cstheme="minorHAnsi"/>
          <w:sz w:val="24"/>
          <w:szCs w:val="24"/>
        </w:rPr>
        <w:t xml:space="preserve"> (innleggelsen eller konsultasjonen)</w:t>
      </w:r>
      <w:r w:rsidR="00EA3BD8">
        <w:rPr>
          <w:rFonts w:cstheme="minorHAnsi"/>
          <w:sz w:val="24"/>
          <w:szCs w:val="24"/>
        </w:rPr>
        <w:t>.</w:t>
      </w:r>
    </w:p>
    <w:p w:rsidR="00922F9E" w:rsidRPr="00A613D4" w:rsidP="00CB620B" w14:paraId="70479F6D" w14:textId="77777777">
      <w:pPr>
        <w:spacing w:line="259" w:lineRule="auto"/>
        <w:rPr>
          <w:rFonts w:cstheme="minorHAnsi"/>
          <w:sz w:val="24"/>
          <w:szCs w:val="24"/>
        </w:rPr>
      </w:pPr>
    </w:p>
    <w:p w:rsidR="00922F9E" w:rsidP="00CB620B" w14:paraId="60934C15" w14:textId="65E60158">
      <w:pPr>
        <w:pStyle w:val="ListParagraph"/>
        <w:numPr>
          <w:ilvl w:val="0"/>
          <w:numId w:val="20"/>
        </w:numPr>
        <w:spacing w:line="259" w:lineRule="auto"/>
        <w:ind w:left="360"/>
        <w:rPr>
          <w:rFonts w:cstheme="minorHAnsi"/>
          <w:sz w:val="24"/>
          <w:szCs w:val="24"/>
        </w:rPr>
      </w:pPr>
      <w:r w:rsidRPr="00922F9E">
        <w:rPr>
          <w:rFonts w:cstheme="minorHAnsi"/>
          <w:b/>
          <w:bCs/>
          <w:sz w:val="24"/>
          <w:szCs w:val="24"/>
        </w:rPr>
        <w:t>Hovedtilstand</w:t>
      </w:r>
      <w:r w:rsidRPr="00922F9E">
        <w:rPr>
          <w:rFonts w:cstheme="minorHAnsi"/>
          <w:sz w:val="24"/>
          <w:szCs w:val="24"/>
        </w:rPr>
        <w:t xml:space="preserve"> er den tilstanden som helsehjelpen hovedsakelig er gitt for, bedømt ved slutten av </w:t>
      </w:r>
      <w:r>
        <w:rPr>
          <w:rFonts w:cstheme="minorHAnsi"/>
          <w:sz w:val="24"/>
          <w:szCs w:val="24"/>
        </w:rPr>
        <w:t xml:space="preserve">innleggelsen eller </w:t>
      </w:r>
      <w:r w:rsidRPr="00922F9E">
        <w:rPr>
          <w:rFonts w:cstheme="minorHAnsi"/>
          <w:sz w:val="24"/>
          <w:szCs w:val="24"/>
        </w:rPr>
        <w:t>konsultasjonen. Hvis det er to likeverdige tilstander som begge kan være hovedtilstand, velges den tilstanden som har krevd mest medisinske ressurser som hovedtilstand. Ressursbruk skal imidlertid aldri være hovedkriterium ved valg av hovedtilstand.</w:t>
      </w:r>
    </w:p>
    <w:p w:rsidR="002D347D" w:rsidRPr="002D347D" w:rsidP="00CB620B" w14:paraId="31718BA7" w14:textId="77777777">
      <w:pPr>
        <w:spacing w:line="259" w:lineRule="auto"/>
        <w:rPr>
          <w:rFonts w:cstheme="minorHAnsi"/>
          <w:sz w:val="24"/>
          <w:szCs w:val="24"/>
        </w:rPr>
      </w:pPr>
    </w:p>
    <w:p w:rsidR="00A613D4" w:rsidP="00CB620B" w14:paraId="4661BE17" w14:textId="6B46DFBD">
      <w:pPr>
        <w:pStyle w:val="ListParagraph"/>
        <w:numPr>
          <w:ilvl w:val="0"/>
          <w:numId w:val="20"/>
        </w:numPr>
        <w:spacing w:line="259" w:lineRule="auto"/>
        <w:ind w:left="360"/>
        <w:rPr>
          <w:rFonts w:cstheme="minorHAnsi"/>
          <w:sz w:val="24"/>
          <w:szCs w:val="24"/>
        </w:rPr>
      </w:pPr>
      <w:r w:rsidRPr="00A613D4">
        <w:rPr>
          <w:rFonts w:cstheme="minorHAnsi"/>
          <w:b/>
          <w:bCs/>
          <w:sz w:val="24"/>
          <w:szCs w:val="24"/>
        </w:rPr>
        <w:t>Andre tilstander</w:t>
      </w:r>
      <w:r w:rsidRPr="00A613D4">
        <w:rPr>
          <w:rFonts w:cstheme="minorHAnsi"/>
          <w:sz w:val="24"/>
          <w:szCs w:val="24"/>
        </w:rPr>
        <w:t xml:space="preserve"> er tilstander som eksisterer samtidig med hovedtilstanden eller oppstår i løpet av behandlingsperioden, og som blir undersøkt, behandlet eller vurdert under den aktuelle </w:t>
      </w:r>
      <w:r w:rsidR="002D347D">
        <w:rPr>
          <w:rFonts w:cstheme="minorHAnsi"/>
          <w:sz w:val="24"/>
          <w:szCs w:val="24"/>
        </w:rPr>
        <w:t>innleggelsen</w:t>
      </w:r>
      <w:r w:rsidR="00922F9E">
        <w:rPr>
          <w:rFonts w:cstheme="minorHAnsi"/>
          <w:sz w:val="24"/>
          <w:szCs w:val="24"/>
        </w:rPr>
        <w:t xml:space="preserve"> eller </w:t>
      </w:r>
      <w:r w:rsidRPr="00A613D4">
        <w:rPr>
          <w:rFonts w:cstheme="minorHAnsi"/>
          <w:sz w:val="24"/>
          <w:szCs w:val="24"/>
        </w:rPr>
        <w:t>konsultasjonen.</w:t>
      </w:r>
    </w:p>
    <w:p w:rsidR="002D347D" w:rsidRPr="002D347D" w:rsidP="00CB620B" w14:paraId="6DC60DE0" w14:textId="77777777">
      <w:pPr>
        <w:spacing w:line="259" w:lineRule="auto"/>
        <w:rPr>
          <w:rFonts w:cstheme="minorHAnsi"/>
          <w:sz w:val="24"/>
          <w:szCs w:val="24"/>
        </w:rPr>
      </w:pPr>
    </w:p>
    <w:p w:rsidR="00A613D4" w:rsidP="00CB620B" w14:paraId="0993F69B" w14:textId="2F6B5874">
      <w:pPr>
        <w:pStyle w:val="ListParagraph"/>
        <w:numPr>
          <w:ilvl w:val="0"/>
          <w:numId w:val="20"/>
        </w:numPr>
        <w:spacing w:line="259" w:lineRule="auto"/>
        <w:ind w:left="360"/>
        <w:rPr>
          <w:rFonts w:cstheme="minorHAnsi"/>
          <w:sz w:val="24"/>
          <w:szCs w:val="24"/>
        </w:rPr>
      </w:pPr>
      <w:r w:rsidRPr="00A613D4">
        <w:rPr>
          <w:rFonts w:cstheme="minorHAnsi"/>
          <w:b/>
          <w:bCs/>
          <w:sz w:val="24"/>
          <w:szCs w:val="24"/>
        </w:rPr>
        <w:t>Komplikasjoner</w:t>
      </w:r>
      <w:r>
        <w:rPr>
          <w:rFonts w:cstheme="minorHAnsi"/>
          <w:sz w:val="24"/>
          <w:szCs w:val="24"/>
        </w:rPr>
        <w:t xml:space="preserve"> </w:t>
      </w:r>
      <w:r w:rsidRPr="00A613D4">
        <w:rPr>
          <w:rFonts w:cstheme="minorHAnsi"/>
          <w:sz w:val="24"/>
          <w:szCs w:val="24"/>
        </w:rPr>
        <w:t xml:space="preserve">skal som hovedregel kodes som annen tilstand på </w:t>
      </w:r>
      <w:r w:rsidR="002D347D">
        <w:rPr>
          <w:rFonts w:cstheme="minorHAnsi"/>
          <w:sz w:val="24"/>
          <w:szCs w:val="24"/>
        </w:rPr>
        <w:t>den innleggelsen</w:t>
      </w:r>
      <w:r w:rsidR="00922F9E">
        <w:rPr>
          <w:rFonts w:cstheme="minorHAnsi"/>
          <w:sz w:val="24"/>
          <w:szCs w:val="24"/>
        </w:rPr>
        <w:t xml:space="preserve"> eller konsultasjonen</w:t>
      </w:r>
      <w:r w:rsidRPr="00A613D4">
        <w:rPr>
          <w:rFonts w:cstheme="minorHAnsi"/>
          <w:sz w:val="24"/>
          <w:szCs w:val="24"/>
        </w:rPr>
        <w:t xml:space="preserve"> der komplikasjonen oppstår. Det kan imidlertid være </w:t>
      </w:r>
      <w:r w:rsidR="00922F9E">
        <w:rPr>
          <w:rFonts w:cstheme="minorHAnsi"/>
          <w:sz w:val="24"/>
          <w:szCs w:val="24"/>
        </w:rPr>
        <w:t>vanskelig</w:t>
      </w:r>
      <w:r w:rsidRPr="00A613D4">
        <w:rPr>
          <w:rFonts w:cstheme="minorHAnsi"/>
          <w:sz w:val="24"/>
          <w:szCs w:val="24"/>
        </w:rPr>
        <w:t xml:space="preserve"> å vite når en komplikasjon til en behandling skal være hovedtilstand eller annen tilstand. </w:t>
      </w:r>
      <w:r w:rsidR="002D347D">
        <w:rPr>
          <w:rFonts w:cstheme="minorHAnsi"/>
          <w:sz w:val="24"/>
          <w:szCs w:val="24"/>
        </w:rPr>
        <w:t>Ved en i</w:t>
      </w:r>
      <w:r w:rsidR="00922F9E">
        <w:rPr>
          <w:rFonts w:cstheme="minorHAnsi"/>
          <w:sz w:val="24"/>
          <w:szCs w:val="24"/>
        </w:rPr>
        <w:t>nnleggelse</w:t>
      </w:r>
      <w:r w:rsidRPr="00A613D4">
        <w:rPr>
          <w:rFonts w:cstheme="minorHAnsi"/>
          <w:sz w:val="24"/>
          <w:szCs w:val="24"/>
        </w:rPr>
        <w:t xml:space="preserve"> der pasienten kommer for å få behandling for sin komplikasjon, vil komplikasjonen være hovedtilstand for </w:t>
      </w:r>
      <w:r w:rsidR="00922F9E">
        <w:rPr>
          <w:rFonts w:cstheme="minorHAnsi"/>
          <w:sz w:val="24"/>
          <w:szCs w:val="24"/>
        </w:rPr>
        <w:t>denne innleggelsen</w:t>
      </w:r>
      <w:r w:rsidRPr="00A613D4">
        <w:rPr>
          <w:rFonts w:cstheme="minorHAnsi"/>
          <w:sz w:val="24"/>
          <w:szCs w:val="24"/>
        </w:rPr>
        <w:t>. Ved koding av komplikasjoner, kan tilstander som beskriver komplikasjonen mer presist legges til som annen kode. I tillegg skal det legges til årsakskode fra kapittel «XX Ytre årsaker til sykdommer, skader og dødsfall.»</w:t>
      </w:r>
    </w:p>
    <w:p w:rsidR="00A613D4" w:rsidRPr="002D347D" w:rsidP="00CB620B" w14:paraId="0C685767" w14:textId="77777777">
      <w:pPr>
        <w:spacing w:line="259" w:lineRule="auto"/>
        <w:rPr>
          <w:rFonts w:cstheme="minorHAnsi"/>
          <w:sz w:val="24"/>
          <w:szCs w:val="24"/>
        </w:rPr>
      </w:pPr>
    </w:p>
    <w:p w:rsidR="00A613D4" w:rsidP="00CB620B" w14:paraId="19EDBBA6" w14:textId="77777777">
      <w:pPr>
        <w:pStyle w:val="ListParagraph"/>
        <w:numPr>
          <w:ilvl w:val="0"/>
          <w:numId w:val="20"/>
        </w:numPr>
        <w:spacing w:line="259" w:lineRule="auto"/>
        <w:ind w:left="360"/>
        <w:rPr>
          <w:rFonts w:cstheme="minorHAnsi"/>
          <w:sz w:val="24"/>
          <w:szCs w:val="24"/>
        </w:rPr>
      </w:pPr>
      <w:r w:rsidRPr="00A613D4">
        <w:rPr>
          <w:rFonts w:cstheme="minorHAnsi"/>
          <w:b/>
          <w:bCs/>
          <w:sz w:val="24"/>
          <w:szCs w:val="24"/>
        </w:rPr>
        <w:t>Pasienteksempel komplikasjoner:</w:t>
      </w:r>
      <w:r w:rsidRPr="00A613D4">
        <w:rPr>
          <w:rFonts w:cstheme="minorHAnsi"/>
          <w:sz w:val="24"/>
          <w:szCs w:val="24"/>
        </w:rPr>
        <w:t xml:space="preserve"> Pasient får en skade på ureter under en gynekologisk operasjon, for eksempel en hysterektomi. Dette oppdages raskt og etter den gynekologiske operasjonen overflyttes pasienten fra gynekologisk til urologisk avdeling for videre behandling. Hovedtilstand ved den avdelingen der komplikasjonen oppstår skal være den opprinnelige behandlingen med komplikasjonen som annen tilstand. Ved overføring til annen avdeling for å behandle komplikasjonen skal komplikasjonen kodes som hovedtilstand.</w:t>
      </w:r>
    </w:p>
    <w:p w:rsidR="00A613D4" w:rsidRPr="002D347D" w:rsidP="00CB620B" w14:paraId="714B4DF4" w14:textId="77777777">
      <w:pPr>
        <w:spacing w:line="259" w:lineRule="auto"/>
        <w:rPr>
          <w:rFonts w:cstheme="minorHAnsi"/>
          <w:sz w:val="24"/>
          <w:szCs w:val="24"/>
        </w:rPr>
      </w:pPr>
    </w:p>
    <w:p w:rsidR="00510BDF" w:rsidRPr="00A613D4" w:rsidP="00CB620B" w14:paraId="70FA72FD" w14:textId="77777777">
      <w:pPr>
        <w:spacing w:line="259" w:lineRule="auto"/>
        <w:rPr>
          <w:rFonts w:cstheme="minorHAnsi"/>
          <w:sz w:val="24"/>
          <w:szCs w:val="24"/>
        </w:rPr>
      </w:pPr>
      <w:r w:rsidRPr="00A613D4">
        <w:rPr>
          <w:rFonts w:cstheme="minorHAnsi"/>
          <w:sz w:val="24"/>
          <w:szCs w:val="24"/>
        </w:rPr>
        <w:t>Medisinsk koding (kun diagnoser) ved gynekologisk avdeling:</w:t>
      </w:r>
    </w:p>
    <w:p w:rsidR="00510BDF" w:rsidRPr="00A613D4" w:rsidP="00CB620B" w14:paraId="531A3CBC" w14:textId="77777777">
      <w:pPr>
        <w:spacing w:line="259" w:lineRule="auto"/>
        <w:rPr>
          <w:rFonts w:cstheme="minorHAnsi"/>
          <w:sz w:val="24"/>
          <w:szCs w:val="24"/>
        </w:rPr>
      </w:pPr>
    </w:p>
    <w:tbl>
      <w:tblPr>
        <w:tblStyle w:val="TableGrid"/>
        <w:tblW w:w="5000" w:type="pct"/>
        <w:tblLook w:val="04A0"/>
      </w:tblPr>
      <w:tblGrid>
        <w:gridCol w:w="1781"/>
        <w:gridCol w:w="7280"/>
      </w:tblGrid>
      <w:tr w14:paraId="209332CC" w14:textId="77777777" w:rsidTr="002D347D">
        <w:tblPrEx>
          <w:tblW w:w="5000" w:type="pct"/>
          <w:tblLook w:val="04A0"/>
        </w:tblPrEx>
        <w:tc>
          <w:tcPr>
            <w:tcW w:w="983" w:type="pct"/>
          </w:tcPr>
          <w:p w:rsidR="00A613D4" w:rsidRPr="00A613D4" w:rsidP="00CB620B" w14:paraId="3098D6A2" w14:textId="77777777">
            <w:pPr>
              <w:spacing w:line="259" w:lineRule="auto"/>
              <w:rPr>
                <w:rFonts w:eastAsia="Times New Roman" w:cstheme="minorHAnsi"/>
                <w:kern w:val="0"/>
                <w:sz w:val="24"/>
                <w:szCs w:val="24"/>
                <w:lang w:eastAsia="nb-NO"/>
                <w14:ligatures w14:val="none"/>
              </w:rPr>
            </w:pPr>
            <w:r w:rsidRPr="00A613D4">
              <w:rPr>
                <w:rFonts w:eastAsia="Times New Roman" w:cstheme="minorHAnsi"/>
                <w:kern w:val="0"/>
                <w:sz w:val="24"/>
                <w:szCs w:val="24"/>
                <w:lang w:eastAsia="nb-NO"/>
                <w14:ligatures w14:val="none"/>
              </w:rPr>
              <w:t>Hovedtilstand:</w:t>
            </w:r>
          </w:p>
        </w:tc>
        <w:tc>
          <w:tcPr>
            <w:tcW w:w="4017" w:type="pct"/>
          </w:tcPr>
          <w:p w:rsidR="00A613D4" w:rsidRPr="00A613D4" w:rsidP="00CB620B" w14:paraId="726ED2A0" w14:textId="3000E178">
            <w:pPr>
              <w:spacing w:line="259" w:lineRule="auto"/>
              <w:rPr>
                <w:rFonts w:eastAsia="Times New Roman" w:cstheme="minorHAnsi"/>
                <w:kern w:val="0"/>
                <w:sz w:val="24"/>
                <w:szCs w:val="24"/>
                <w:lang w:eastAsia="nb-NO"/>
                <w14:ligatures w14:val="none"/>
              </w:rPr>
            </w:pPr>
            <w:r w:rsidRPr="00A613D4">
              <w:rPr>
                <w:rFonts w:eastAsia="Times New Roman" w:cstheme="minorHAnsi"/>
                <w:kern w:val="0"/>
                <w:sz w:val="24"/>
                <w:szCs w:val="24"/>
                <w:lang w:eastAsia="nb-NO"/>
                <w14:ligatures w14:val="none"/>
              </w:rPr>
              <w:t>D25.0</w:t>
            </w:r>
            <w:r w:rsidR="002D347D">
              <w:rPr>
                <w:rFonts w:eastAsia="Times New Roman" w:cstheme="minorHAnsi"/>
                <w:kern w:val="0"/>
                <w:sz w:val="24"/>
                <w:szCs w:val="24"/>
                <w:lang w:eastAsia="nb-NO"/>
                <w14:ligatures w14:val="none"/>
              </w:rPr>
              <w:t xml:space="preserve"> </w:t>
            </w:r>
            <w:r w:rsidRPr="00A613D4">
              <w:rPr>
                <w:rFonts w:eastAsia="Times New Roman" w:cstheme="minorHAnsi"/>
                <w:kern w:val="0"/>
                <w:sz w:val="24"/>
                <w:szCs w:val="24"/>
                <w:lang w:eastAsia="nb-NO"/>
                <w14:ligatures w14:val="none"/>
              </w:rPr>
              <w:t>Submukøst leiomyom i livmor</w:t>
            </w:r>
          </w:p>
        </w:tc>
      </w:tr>
      <w:tr w14:paraId="32304BAF" w14:textId="77777777" w:rsidTr="002D347D">
        <w:tblPrEx>
          <w:tblW w:w="5000" w:type="pct"/>
          <w:tblLook w:val="04A0"/>
        </w:tblPrEx>
        <w:tc>
          <w:tcPr>
            <w:tcW w:w="983" w:type="pct"/>
          </w:tcPr>
          <w:p w:rsidR="00A613D4" w:rsidRPr="00A613D4" w:rsidP="00CB620B" w14:paraId="4A107A86" w14:textId="77777777">
            <w:pPr>
              <w:spacing w:line="259" w:lineRule="auto"/>
              <w:rPr>
                <w:rFonts w:eastAsia="Times New Roman" w:cstheme="minorHAnsi"/>
                <w:kern w:val="0"/>
                <w:sz w:val="24"/>
                <w:szCs w:val="24"/>
                <w:lang w:eastAsia="nb-NO"/>
                <w14:ligatures w14:val="none"/>
              </w:rPr>
            </w:pPr>
            <w:r w:rsidRPr="00A613D4">
              <w:rPr>
                <w:rFonts w:eastAsia="Times New Roman" w:cstheme="minorHAnsi"/>
                <w:kern w:val="0"/>
                <w:sz w:val="24"/>
                <w:szCs w:val="24"/>
                <w:lang w:eastAsia="nb-NO"/>
                <w14:ligatures w14:val="none"/>
              </w:rPr>
              <w:t>Annen tilstand</w:t>
            </w:r>
          </w:p>
        </w:tc>
        <w:tc>
          <w:tcPr>
            <w:tcW w:w="4017" w:type="pct"/>
          </w:tcPr>
          <w:p w:rsidR="00A613D4" w:rsidRPr="00A613D4" w:rsidP="00CB620B" w14:paraId="75394C48" w14:textId="77777777">
            <w:pPr>
              <w:spacing w:line="259" w:lineRule="auto"/>
              <w:rPr>
                <w:rFonts w:eastAsia="Times New Roman" w:cstheme="minorHAnsi"/>
                <w:kern w:val="0"/>
                <w:sz w:val="24"/>
                <w:szCs w:val="24"/>
                <w:lang w:eastAsia="nb-NO"/>
                <w14:ligatures w14:val="none"/>
              </w:rPr>
            </w:pPr>
            <w:r w:rsidRPr="00A613D4">
              <w:rPr>
                <w:rFonts w:eastAsia="Times New Roman" w:cstheme="minorHAnsi"/>
                <w:kern w:val="0"/>
                <w:sz w:val="24"/>
                <w:szCs w:val="24"/>
                <w:lang w:eastAsia="nb-NO"/>
                <w14:ligatures w14:val="none"/>
              </w:rPr>
              <w:t>T81.2 Utilsiktet punksjon og laserasjon under kirurgiske og medisinske prosedyrer</w:t>
            </w:r>
          </w:p>
        </w:tc>
      </w:tr>
      <w:tr w14:paraId="2711FD1B" w14:textId="77777777" w:rsidTr="002D347D">
        <w:tblPrEx>
          <w:tblW w:w="5000" w:type="pct"/>
          <w:tblLook w:val="04A0"/>
        </w:tblPrEx>
        <w:tc>
          <w:tcPr>
            <w:tcW w:w="983" w:type="pct"/>
          </w:tcPr>
          <w:p w:rsidR="00A613D4" w:rsidRPr="00A613D4" w:rsidP="00CB620B" w14:paraId="01D45736" w14:textId="77777777">
            <w:pPr>
              <w:spacing w:line="259" w:lineRule="auto"/>
              <w:rPr>
                <w:rFonts w:eastAsia="Times New Roman" w:cstheme="minorHAnsi"/>
                <w:kern w:val="0"/>
                <w:sz w:val="24"/>
                <w:szCs w:val="24"/>
                <w:lang w:eastAsia="nb-NO"/>
                <w14:ligatures w14:val="none"/>
              </w:rPr>
            </w:pPr>
            <w:r w:rsidRPr="00A613D4">
              <w:rPr>
                <w:rFonts w:eastAsia="Times New Roman" w:cstheme="minorHAnsi"/>
                <w:kern w:val="0"/>
                <w:sz w:val="24"/>
                <w:szCs w:val="24"/>
                <w:lang w:eastAsia="nb-NO"/>
                <w14:ligatures w14:val="none"/>
              </w:rPr>
              <w:t>Annen tilstand</w:t>
            </w:r>
          </w:p>
        </w:tc>
        <w:tc>
          <w:tcPr>
            <w:tcW w:w="4017" w:type="pct"/>
          </w:tcPr>
          <w:p w:rsidR="00A613D4" w:rsidRPr="00A613D4" w:rsidP="00CB620B" w14:paraId="4A2275E7" w14:textId="3F7D1555">
            <w:pPr>
              <w:spacing w:line="259" w:lineRule="auto"/>
              <w:rPr>
                <w:rFonts w:eastAsia="Times New Roman" w:cstheme="minorHAnsi"/>
                <w:kern w:val="0"/>
                <w:sz w:val="24"/>
                <w:szCs w:val="24"/>
                <w:lang w:eastAsia="nb-NO"/>
                <w14:ligatures w14:val="none"/>
              </w:rPr>
            </w:pPr>
            <w:r w:rsidRPr="00A613D4">
              <w:rPr>
                <w:rFonts w:eastAsia="Times New Roman" w:cstheme="minorHAnsi"/>
                <w:kern w:val="0"/>
                <w:sz w:val="24"/>
                <w:szCs w:val="24"/>
                <w:lang w:eastAsia="nb-NO"/>
                <w14:ligatures w14:val="none"/>
              </w:rPr>
              <w:t>S37.1</w:t>
            </w:r>
            <w:r w:rsidR="002D347D">
              <w:rPr>
                <w:rFonts w:eastAsia="Times New Roman" w:cstheme="minorHAnsi"/>
                <w:kern w:val="0"/>
                <w:sz w:val="24"/>
                <w:szCs w:val="24"/>
                <w:lang w:eastAsia="nb-NO"/>
                <w14:ligatures w14:val="none"/>
              </w:rPr>
              <w:t xml:space="preserve"> </w:t>
            </w:r>
            <w:r w:rsidRPr="00A613D4">
              <w:rPr>
                <w:rFonts w:eastAsia="Times New Roman" w:cstheme="minorHAnsi"/>
                <w:kern w:val="0"/>
                <w:sz w:val="24"/>
                <w:szCs w:val="24"/>
                <w:lang w:eastAsia="nb-NO"/>
                <w14:ligatures w14:val="none"/>
              </w:rPr>
              <w:t>Skade på urinleder</w:t>
            </w:r>
          </w:p>
        </w:tc>
      </w:tr>
      <w:tr w14:paraId="417FCFBC" w14:textId="77777777" w:rsidTr="002D347D">
        <w:tblPrEx>
          <w:tblW w:w="5000" w:type="pct"/>
          <w:tblLook w:val="04A0"/>
        </w:tblPrEx>
        <w:tc>
          <w:tcPr>
            <w:tcW w:w="983" w:type="pct"/>
          </w:tcPr>
          <w:p w:rsidR="00A613D4" w:rsidRPr="00A613D4" w:rsidP="00CB620B" w14:paraId="7827CBA6" w14:textId="77777777">
            <w:pPr>
              <w:spacing w:line="259" w:lineRule="auto"/>
              <w:rPr>
                <w:rFonts w:eastAsia="Times New Roman" w:cstheme="minorHAnsi"/>
                <w:kern w:val="0"/>
                <w:sz w:val="24"/>
                <w:szCs w:val="24"/>
                <w:lang w:eastAsia="nb-NO"/>
                <w14:ligatures w14:val="none"/>
              </w:rPr>
            </w:pPr>
            <w:r w:rsidRPr="00A613D4">
              <w:rPr>
                <w:rFonts w:eastAsia="Times New Roman" w:cstheme="minorHAnsi"/>
                <w:kern w:val="0"/>
                <w:sz w:val="24"/>
                <w:szCs w:val="24"/>
                <w:lang w:eastAsia="nb-NO"/>
                <w14:ligatures w14:val="none"/>
              </w:rPr>
              <w:t>Annen tilstand</w:t>
            </w:r>
          </w:p>
        </w:tc>
        <w:tc>
          <w:tcPr>
            <w:tcW w:w="4017" w:type="pct"/>
          </w:tcPr>
          <w:p w:rsidR="00A613D4" w:rsidRPr="00A613D4" w:rsidP="00CB620B" w14:paraId="29BC8D27" w14:textId="1B3ACD5B">
            <w:pPr>
              <w:spacing w:line="259" w:lineRule="auto"/>
              <w:rPr>
                <w:rFonts w:eastAsia="Times New Roman" w:cstheme="minorHAnsi"/>
                <w:kern w:val="0"/>
                <w:sz w:val="24"/>
                <w:szCs w:val="24"/>
                <w:lang w:eastAsia="nb-NO"/>
                <w14:ligatures w14:val="none"/>
              </w:rPr>
            </w:pPr>
            <w:r w:rsidRPr="00A613D4">
              <w:rPr>
                <w:rFonts w:eastAsia="Times New Roman" w:cstheme="minorHAnsi"/>
                <w:kern w:val="0"/>
                <w:sz w:val="24"/>
                <w:szCs w:val="24"/>
                <w:lang w:eastAsia="nb-NO"/>
                <w14:ligatures w14:val="none"/>
              </w:rPr>
              <w:t>Y60.0</w:t>
            </w:r>
            <w:r w:rsidR="002D347D">
              <w:rPr>
                <w:rFonts w:eastAsia="Times New Roman" w:cstheme="minorHAnsi"/>
                <w:kern w:val="0"/>
                <w:sz w:val="24"/>
                <w:szCs w:val="24"/>
                <w:lang w:eastAsia="nb-NO"/>
                <w14:ligatures w14:val="none"/>
              </w:rPr>
              <w:t xml:space="preserve"> </w:t>
            </w:r>
            <w:r w:rsidRPr="00A613D4">
              <w:rPr>
                <w:rFonts w:eastAsia="Times New Roman" w:cstheme="minorHAnsi"/>
                <w:kern w:val="0"/>
                <w:sz w:val="24"/>
                <w:szCs w:val="24"/>
                <w:lang w:eastAsia="nb-NO"/>
                <w14:ligatures w14:val="none"/>
              </w:rPr>
              <w:t>Under kirurgisk prosedyre</w:t>
            </w:r>
          </w:p>
        </w:tc>
      </w:tr>
    </w:tbl>
    <w:p w:rsidR="00A613D4" w:rsidRPr="00A613D4" w:rsidP="00CB620B" w14:paraId="5F512C79" w14:textId="77777777">
      <w:pPr>
        <w:spacing w:line="259" w:lineRule="auto"/>
        <w:rPr>
          <w:rFonts w:cstheme="minorHAnsi"/>
          <w:sz w:val="24"/>
          <w:szCs w:val="24"/>
        </w:rPr>
      </w:pPr>
    </w:p>
    <w:p w:rsidR="00A613D4" w:rsidRPr="00A613D4" w:rsidP="00CB620B" w14:paraId="4823FB3E" w14:textId="39E4E20B">
      <w:pPr>
        <w:spacing w:line="259" w:lineRule="auto"/>
        <w:rPr>
          <w:rFonts w:cstheme="minorHAnsi"/>
          <w:sz w:val="24"/>
          <w:szCs w:val="24"/>
        </w:rPr>
      </w:pPr>
      <w:r w:rsidRPr="00A613D4">
        <w:rPr>
          <w:rFonts w:cstheme="minorHAnsi"/>
          <w:sz w:val="24"/>
          <w:szCs w:val="24"/>
        </w:rPr>
        <w:t>Medisinsk koding ved urologisk avdeling</w:t>
      </w:r>
      <w:r w:rsidR="002D347D">
        <w:rPr>
          <w:rFonts w:cstheme="minorHAnsi"/>
          <w:sz w:val="24"/>
          <w:szCs w:val="24"/>
        </w:rPr>
        <w:t>:</w:t>
      </w:r>
    </w:p>
    <w:p w:rsidR="00A613D4" w:rsidRPr="00A613D4" w:rsidP="00CB620B" w14:paraId="276A58D6" w14:textId="77777777">
      <w:pPr>
        <w:spacing w:line="259" w:lineRule="auto"/>
        <w:rPr>
          <w:rFonts w:cstheme="minorHAnsi"/>
          <w:sz w:val="24"/>
          <w:szCs w:val="24"/>
        </w:rPr>
      </w:pPr>
    </w:p>
    <w:tbl>
      <w:tblPr>
        <w:tblStyle w:val="TableGrid"/>
        <w:tblW w:w="5000" w:type="pct"/>
        <w:tblLook w:val="04A0"/>
      </w:tblPr>
      <w:tblGrid>
        <w:gridCol w:w="1781"/>
        <w:gridCol w:w="7280"/>
      </w:tblGrid>
      <w:tr w14:paraId="2ECB6338" w14:textId="77777777" w:rsidTr="002D347D">
        <w:tblPrEx>
          <w:tblW w:w="5000" w:type="pct"/>
          <w:tblLook w:val="04A0"/>
        </w:tblPrEx>
        <w:tc>
          <w:tcPr>
            <w:tcW w:w="983" w:type="pct"/>
          </w:tcPr>
          <w:p w:rsidR="00A613D4" w:rsidRPr="00A613D4" w:rsidP="00CB620B" w14:paraId="35DEBF04" w14:textId="77777777">
            <w:pPr>
              <w:spacing w:line="259" w:lineRule="auto"/>
              <w:rPr>
                <w:rFonts w:eastAsia="Times New Roman" w:cstheme="minorHAnsi"/>
                <w:kern w:val="0"/>
                <w:sz w:val="24"/>
                <w:szCs w:val="24"/>
                <w:lang w:eastAsia="nb-NO"/>
                <w14:ligatures w14:val="none"/>
              </w:rPr>
            </w:pPr>
            <w:r w:rsidRPr="00A613D4">
              <w:rPr>
                <w:rFonts w:eastAsia="Times New Roman" w:cstheme="minorHAnsi"/>
                <w:kern w:val="0"/>
                <w:sz w:val="24"/>
                <w:szCs w:val="24"/>
                <w:lang w:eastAsia="nb-NO"/>
                <w14:ligatures w14:val="none"/>
              </w:rPr>
              <w:t>Hovedtilstand:</w:t>
            </w:r>
          </w:p>
        </w:tc>
        <w:tc>
          <w:tcPr>
            <w:tcW w:w="4017" w:type="pct"/>
          </w:tcPr>
          <w:p w:rsidR="00A613D4" w:rsidRPr="00A613D4" w:rsidP="00CB620B" w14:paraId="3D52DBEA" w14:textId="77777777">
            <w:pPr>
              <w:spacing w:line="259" w:lineRule="auto"/>
              <w:rPr>
                <w:rFonts w:eastAsia="Times New Roman" w:cstheme="minorHAnsi"/>
                <w:kern w:val="0"/>
                <w:sz w:val="24"/>
                <w:szCs w:val="24"/>
                <w:lang w:eastAsia="nb-NO"/>
                <w14:ligatures w14:val="none"/>
              </w:rPr>
            </w:pPr>
            <w:r w:rsidRPr="00A613D4">
              <w:rPr>
                <w:rFonts w:eastAsia="Times New Roman" w:cstheme="minorHAnsi"/>
                <w:kern w:val="0"/>
                <w:sz w:val="24"/>
                <w:szCs w:val="24"/>
                <w:lang w:eastAsia="nb-NO"/>
                <w14:ligatures w14:val="none"/>
              </w:rPr>
              <w:t>T81.2 Utilsiktet punksjon og laserasjon under kirurgiske og medisinske prosedyrer</w:t>
            </w:r>
          </w:p>
        </w:tc>
      </w:tr>
      <w:tr w14:paraId="6D2C879A" w14:textId="77777777" w:rsidTr="002D347D">
        <w:tblPrEx>
          <w:tblW w:w="5000" w:type="pct"/>
          <w:tblLook w:val="04A0"/>
        </w:tblPrEx>
        <w:tc>
          <w:tcPr>
            <w:tcW w:w="983" w:type="pct"/>
          </w:tcPr>
          <w:p w:rsidR="00A613D4" w:rsidRPr="00A613D4" w:rsidP="00CB620B" w14:paraId="4BAA328F" w14:textId="77777777">
            <w:pPr>
              <w:spacing w:line="259" w:lineRule="auto"/>
              <w:rPr>
                <w:rFonts w:eastAsia="Times New Roman" w:cstheme="minorHAnsi"/>
                <w:kern w:val="0"/>
                <w:sz w:val="24"/>
                <w:szCs w:val="24"/>
                <w:lang w:eastAsia="nb-NO"/>
                <w14:ligatures w14:val="none"/>
              </w:rPr>
            </w:pPr>
            <w:r w:rsidRPr="00A613D4">
              <w:rPr>
                <w:rFonts w:eastAsia="Times New Roman" w:cstheme="minorHAnsi"/>
                <w:kern w:val="0"/>
                <w:sz w:val="24"/>
                <w:szCs w:val="24"/>
                <w:lang w:eastAsia="nb-NO"/>
                <w14:ligatures w14:val="none"/>
              </w:rPr>
              <w:t>Annen tilstand</w:t>
            </w:r>
          </w:p>
        </w:tc>
        <w:tc>
          <w:tcPr>
            <w:tcW w:w="4017" w:type="pct"/>
          </w:tcPr>
          <w:p w:rsidR="00A613D4" w:rsidRPr="00A613D4" w:rsidP="00CB620B" w14:paraId="5B628245" w14:textId="77777777">
            <w:pPr>
              <w:spacing w:line="259" w:lineRule="auto"/>
              <w:rPr>
                <w:rFonts w:eastAsia="Times New Roman" w:cstheme="minorHAnsi"/>
                <w:kern w:val="0"/>
                <w:sz w:val="24"/>
                <w:szCs w:val="24"/>
                <w:lang w:eastAsia="nb-NO"/>
                <w14:ligatures w14:val="none"/>
              </w:rPr>
            </w:pPr>
            <w:r w:rsidRPr="00A613D4">
              <w:rPr>
                <w:rFonts w:eastAsia="Times New Roman" w:cstheme="minorHAnsi"/>
                <w:kern w:val="0"/>
                <w:sz w:val="24"/>
                <w:szCs w:val="24"/>
                <w:lang w:eastAsia="nb-NO"/>
                <w14:ligatures w14:val="none"/>
              </w:rPr>
              <w:t>S37.1 Skade på urinleder</w:t>
            </w:r>
          </w:p>
        </w:tc>
      </w:tr>
      <w:tr w14:paraId="17F76FAA" w14:textId="77777777" w:rsidTr="002D347D">
        <w:tblPrEx>
          <w:tblW w:w="5000" w:type="pct"/>
          <w:tblLook w:val="04A0"/>
        </w:tblPrEx>
        <w:tc>
          <w:tcPr>
            <w:tcW w:w="983" w:type="pct"/>
          </w:tcPr>
          <w:p w:rsidR="00A613D4" w:rsidRPr="00A613D4" w:rsidP="00CB620B" w14:paraId="605B066B" w14:textId="77777777">
            <w:pPr>
              <w:spacing w:line="259" w:lineRule="auto"/>
              <w:rPr>
                <w:rFonts w:eastAsia="Times New Roman" w:cstheme="minorHAnsi"/>
                <w:kern w:val="0"/>
                <w:sz w:val="24"/>
                <w:szCs w:val="24"/>
                <w:lang w:eastAsia="nb-NO"/>
                <w14:ligatures w14:val="none"/>
              </w:rPr>
            </w:pPr>
            <w:r w:rsidRPr="00A613D4">
              <w:rPr>
                <w:rFonts w:eastAsia="Times New Roman" w:cstheme="minorHAnsi"/>
                <w:kern w:val="0"/>
                <w:sz w:val="24"/>
                <w:szCs w:val="24"/>
                <w:lang w:eastAsia="nb-NO"/>
                <w14:ligatures w14:val="none"/>
              </w:rPr>
              <w:t>Annen tilstand</w:t>
            </w:r>
          </w:p>
        </w:tc>
        <w:tc>
          <w:tcPr>
            <w:tcW w:w="4017" w:type="pct"/>
          </w:tcPr>
          <w:p w:rsidR="00A613D4" w:rsidRPr="00A613D4" w:rsidP="00CB620B" w14:paraId="1F12313B" w14:textId="77777777">
            <w:pPr>
              <w:spacing w:line="259" w:lineRule="auto"/>
              <w:rPr>
                <w:rFonts w:eastAsia="Times New Roman" w:cstheme="minorHAnsi"/>
                <w:kern w:val="0"/>
                <w:sz w:val="24"/>
                <w:szCs w:val="24"/>
                <w:lang w:eastAsia="nb-NO"/>
                <w14:ligatures w14:val="none"/>
              </w:rPr>
            </w:pPr>
            <w:r w:rsidRPr="00A613D4">
              <w:rPr>
                <w:rFonts w:eastAsia="Times New Roman" w:cstheme="minorHAnsi"/>
                <w:kern w:val="0"/>
                <w:sz w:val="24"/>
                <w:szCs w:val="24"/>
                <w:lang w:eastAsia="nb-NO"/>
                <w14:ligatures w14:val="none"/>
              </w:rPr>
              <w:t>Y60.0 Under kirurgisk prosedyre</w:t>
            </w:r>
          </w:p>
        </w:tc>
      </w:tr>
      <w:tr w14:paraId="013A4B6F" w14:textId="77777777" w:rsidTr="002D347D">
        <w:tblPrEx>
          <w:tblW w:w="5000" w:type="pct"/>
          <w:tblLook w:val="04A0"/>
        </w:tblPrEx>
        <w:tc>
          <w:tcPr>
            <w:tcW w:w="983" w:type="pct"/>
          </w:tcPr>
          <w:p w:rsidR="00A613D4" w:rsidRPr="00A613D4" w:rsidP="00CB620B" w14:paraId="0A838E53" w14:textId="77777777">
            <w:pPr>
              <w:spacing w:line="259" w:lineRule="auto"/>
              <w:rPr>
                <w:rFonts w:eastAsia="Times New Roman" w:cstheme="minorHAnsi"/>
                <w:kern w:val="0"/>
                <w:sz w:val="24"/>
                <w:szCs w:val="24"/>
                <w:lang w:eastAsia="nb-NO"/>
                <w14:ligatures w14:val="none"/>
              </w:rPr>
            </w:pPr>
            <w:r w:rsidRPr="00A613D4">
              <w:rPr>
                <w:rFonts w:eastAsia="Times New Roman" w:cstheme="minorHAnsi"/>
                <w:kern w:val="0"/>
                <w:sz w:val="24"/>
                <w:szCs w:val="24"/>
                <w:lang w:eastAsia="nb-NO"/>
                <w14:ligatures w14:val="none"/>
              </w:rPr>
              <w:t>Annen tilstand</w:t>
            </w:r>
          </w:p>
        </w:tc>
        <w:tc>
          <w:tcPr>
            <w:tcW w:w="4017" w:type="pct"/>
          </w:tcPr>
          <w:p w:rsidR="00A613D4" w:rsidRPr="00A613D4" w:rsidP="00CB620B" w14:paraId="73F7B727" w14:textId="77777777">
            <w:pPr>
              <w:spacing w:line="259" w:lineRule="auto"/>
              <w:rPr>
                <w:rFonts w:eastAsia="Times New Roman" w:cstheme="minorHAnsi"/>
                <w:kern w:val="0"/>
                <w:sz w:val="24"/>
                <w:szCs w:val="24"/>
                <w:lang w:eastAsia="nb-NO"/>
                <w14:ligatures w14:val="none"/>
              </w:rPr>
            </w:pPr>
            <w:r w:rsidRPr="00A613D4">
              <w:rPr>
                <w:rFonts w:eastAsia="Times New Roman" w:cstheme="minorHAnsi"/>
                <w:kern w:val="0"/>
                <w:sz w:val="24"/>
                <w:szCs w:val="24"/>
                <w:lang w:eastAsia="nb-NO"/>
                <w14:ligatures w14:val="none"/>
              </w:rPr>
              <w:t>D25.0 Submukøst leiomyom i livmor</w:t>
            </w:r>
          </w:p>
        </w:tc>
      </w:tr>
    </w:tbl>
    <w:p w:rsidR="00A613D4" w:rsidRPr="00C82E21" w:rsidP="00CB620B" w14:paraId="41E92CED" w14:textId="77777777">
      <w:pPr>
        <w:pStyle w:val="Heading2"/>
        <w:spacing w:line="259" w:lineRule="auto"/>
      </w:pPr>
      <w:bookmarkStart w:id="6" w:name="_Toc256000005"/>
      <w:r w:rsidRPr="00C82E21">
        <w:t>Dokumentasjonskrav</w:t>
      </w:r>
      <w:bookmarkEnd w:id="6"/>
    </w:p>
    <w:p w:rsidR="00A613D4" w:rsidRPr="00C82E21" w:rsidP="00CB620B" w14:paraId="75D15B20" w14:textId="3ACCC74C">
      <w:pPr>
        <w:spacing w:line="259" w:lineRule="auto"/>
        <w:rPr>
          <w:rFonts w:cstheme="minorHAnsi"/>
          <w:sz w:val="24"/>
          <w:szCs w:val="24"/>
        </w:rPr>
      </w:pPr>
      <w:r w:rsidRPr="00C82E21">
        <w:rPr>
          <w:rFonts w:cstheme="minorHAnsi"/>
          <w:sz w:val="24"/>
          <w:szCs w:val="24"/>
        </w:rPr>
        <w:t xml:space="preserve">For at en tilstand skal kunne kodes, skal det fremgå av den skriftlige journal-dokumentasjonen at tilstanden er undersøkt, behandlet, vurdert eller har hatt reell betydning for den øvrige behandlingen under </w:t>
      </w:r>
      <w:r w:rsidR="00922F9E">
        <w:rPr>
          <w:rFonts w:cstheme="minorHAnsi"/>
          <w:sz w:val="24"/>
          <w:szCs w:val="24"/>
        </w:rPr>
        <w:t>innleggelse</w:t>
      </w:r>
      <w:r w:rsidR="002D347D">
        <w:rPr>
          <w:rFonts w:cstheme="minorHAnsi"/>
          <w:sz w:val="24"/>
          <w:szCs w:val="24"/>
        </w:rPr>
        <w:t>n</w:t>
      </w:r>
      <w:r w:rsidRPr="00C82E21">
        <w:rPr>
          <w:rFonts w:cstheme="minorHAnsi"/>
          <w:sz w:val="24"/>
          <w:szCs w:val="24"/>
        </w:rPr>
        <w:t xml:space="preserve">. Alle tilstander som tas med må være dokumentert i pasientens journal, og ha hatt reell betydning under </w:t>
      </w:r>
      <w:r w:rsidR="00922F9E">
        <w:rPr>
          <w:rFonts w:cstheme="minorHAnsi"/>
          <w:sz w:val="24"/>
          <w:szCs w:val="24"/>
        </w:rPr>
        <w:t>innleggelse</w:t>
      </w:r>
      <w:r w:rsidR="002D347D">
        <w:rPr>
          <w:rFonts w:cstheme="minorHAnsi"/>
          <w:sz w:val="24"/>
          <w:szCs w:val="24"/>
        </w:rPr>
        <w:t>n</w:t>
      </w:r>
      <w:r w:rsidRPr="00C82E21">
        <w:rPr>
          <w:rFonts w:cstheme="minorHAnsi"/>
          <w:sz w:val="24"/>
          <w:szCs w:val="24"/>
        </w:rPr>
        <w:t>. Dette gjelder både hovedtilstand og eventuelle andre tilstander.</w:t>
      </w:r>
    </w:p>
    <w:p w:rsidR="00C82E21" w:rsidRPr="00C82E21" w:rsidP="00CB620B" w14:paraId="7BA1C6BE" w14:textId="77777777">
      <w:pPr>
        <w:pStyle w:val="Heading2"/>
        <w:spacing w:line="259" w:lineRule="auto"/>
      </w:pPr>
      <w:bookmarkStart w:id="7" w:name="_Toc256000006"/>
      <w:r w:rsidRPr="00C82E21">
        <w:t>Koding av symptomer og bakenforliggende tilstand</w:t>
      </w:r>
      <w:bookmarkEnd w:id="7"/>
      <w:r w:rsidRPr="00C82E21">
        <w:t xml:space="preserve"> </w:t>
      </w:r>
    </w:p>
    <w:p w:rsidR="00C82E21" w:rsidRPr="00C82E21" w:rsidP="00CB620B" w14:paraId="08526B6D" w14:textId="2AFF2EC0">
      <w:pPr>
        <w:spacing w:line="259" w:lineRule="auto"/>
        <w:rPr>
          <w:rFonts w:cstheme="minorHAnsi"/>
          <w:sz w:val="24"/>
          <w:szCs w:val="24"/>
        </w:rPr>
      </w:pPr>
      <w:r w:rsidRPr="00C82E21">
        <w:rPr>
          <w:rFonts w:cstheme="minorHAnsi"/>
          <w:sz w:val="24"/>
          <w:szCs w:val="24"/>
        </w:rPr>
        <w:t xml:space="preserve">Symptomer som er forventede følger av en annen tilstand skal ikke kodes separat, med mindre de utgjør et viktig problem i seg selv. Hvis man vet hvilken sykdom eller skade som forårsaker symptomet, skal selve symptomet ikke kodes, med mindre det er et uvanlig symptom ved tilstanden eller er så viktig at man vil fremheve det særskilt. For eksempel skal hoste eller feber ikke kodes hvis pasienten er forkjølet eller har lungebetennelse. Smerter kodes ikke ved skader. Eksempler inkluderer urinretensjon ved prostatakreft eller betydelig dehydrering ved gastroenteritt. Vanlig kvalme ved graviditet trenger man </w:t>
      </w:r>
      <w:r w:rsidR="002D347D">
        <w:rPr>
          <w:rFonts w:cstheme="minorHAnsi"/>
          <w:sz w:val="24"/>
          <w:szCs w:val="24"/>
        </w:rPr>
        <w:t xml:space="preserve">heller </w:t>
      </w:r>
      <w:r w:rsidRPr="00C82E21">
        <w:rPr>
          <w:rFonts w:cstheme="minorHAnsi"/>
          <w:sz w:val="24"/>
          <w:szCs w:val="24"/>
        </w:rPr>
        <w:t>ikke kode.</w:t>
      </w:r>
    </w:p>
    <w:p w:rsidR="00C82E21" w:rsidRPr="00C82E21" w:rsidP="00CB620B" w14:paraId="7A6D7528" w14:textId="77777777">
      <w:pPr>
        <w:pStyle w:val="Heading2"/>
        <w:spacing w:line="259" w:lineRule="auto"/>
      </w:pPr>
      <w:bookmarkStart w:id="8" w:name="_Toc256000007"/>
      <w:r w:rsidRPr="00C82E21">
        <w:t>Utskriving i påvente av prøvesvar eller uavklarte tilstander</w:t>
      </w:r>
      <w:bookmarkEnd w:id="8"/>
      <w:r w:rsidRPr="00C82E21">
        <w:t xml:space="preserve"> </w:t>
      </w:r>
    </w:p>
    <w:p w:rsidR="00C82E21" w:rsidRPr="00C82E21" w:rsidP="00CB620B" w14:paraId="543484FA" w14:textId="77777777">
      <w:pPr>
        <w:spacing w:line="259" w:lineRule="auto"/>
        <w:rPr>
          <w:rFonts w:cstheme="minorHAnsi"/>
          <w:sz w:val="24"/>
          <w:szCs w:val="24"/>
        </w:rPr>
      </w:pPr>
      <w:r w:rsidRPr="00C82E21">
        <w:rPr>
          <w:rFonts w:cstheme="minorHAnsi"/>
          <w:sz w:val="24"/>
          <w:szCs w:val="24"/>
        </w:rPr>
        <w:t>Ved utskriving av pasienter i påvente av prøvesvar eller andre uavklarte situasjoner:</w:t>
      </w:r>
    </w:p>
    <w:p w:rsidR="00C82E21" w:rsidRPr="00C82E21" w:rsidP="00CB620B" w14:paraId="7DDE57FD" w14:textId="77777777">
      <w:pPr>
        <w:pStyle w:val="ListParagraph"/>
        <w:numPr>
          <w:ilvl w:val="0"/>
          <w:numId w:val="21"/>
        </w:numPr>
        <w:spacing w:line="259" w:lineRule="auto"/>
        <w:rPr>
          <w:rFonts w:cstheme="minorHAnsi"/>
          <w:sz w:val="24"/>
          <w:szCs w:val="24"/>
        </w:rPr>
      </w:pPr>
      <w:r w:rsidRPr="00C82E21">
        <w:rPr>
          <w:rFonts w:cstheme="minorHAnsi"/>
          <w:sz w:val="24"/>
          <w:szCs w:val="24"/>
        </w:rPr>
        <w:t>Vent med koding til prøvesvar foreligger hvis mulig</w:t>
      </w:r>
    </w:p>
    <w:p w:rsidR="00C82E21" w:rsidRPr="00C82E21" w:rsidP="00CB620B" w14:paraId="55E277B3" w14:textId="1579BB61">
      <w:pPr>
        <w:pStyle w:val="ListParagraph"/>
        <w:numPr>
          <w:ilvl w:val="0"/>
          <w:numId w:val="21"/>
        </w:numPr>
        <w:spacing w:line="259" w:lineRule="auto"/>
        <w:rPr>
          <w:rFonts w:cstheme="minorHAnsi"/>
          <w:sz w:val="24"/>
          <w:szCs w:val="24"/>
        </w:rPr>
      </w:pPr>
      <w:r w:rsidRPr="00C82E21">
        <w:rPr>
          <w:rFonts w:cstheme="minorHAnsi"/>
          <w:sz w:val="24"/>
          <w:szCs w:val="24"/>
        </w:rPr>
        <w:t xml:space="preserve">Hvis ventetiden er for lang (over 7 dager), må </w:t>
      </w:r>
      <w:r w:rsidR="00922F9E">
        <w:rPr>
          <w:rFonts w:cstheme="minorHAnsi"/>
          <w:sz w:val="24"/>
          <w:szCs w:val="24"/>
        </w:rPr>
        <w:t>innleggelse</w:t>
      </w:r>
      <w:r w:rsidR="002D347D">
        <w:rPr>
          <w:rFonts w:cstheme="minorHAnsi"/>
          <w:sz w:val="24"/>
          <w:szCs w:val="24"/>
        </w:rPr>
        <w:t>n</w:t>
      </w:r>
      <w:r w:rsidRPr="00C82E21">
        <w:rPr>
          <w:rFonts w:cstheme="minorHAnsi"/>
          <w:sz w:val="24"/>
          <w:szCs w:val="24"/>
        </w:rPr>
        <w:t xml:space="preserve"> kodes ut fra tilgjengelig informasjon og koder endres/legges til i ettertid når nødvendig. Slike endringer må dokumenteres i pasientens journal</w:t>
      </w:r>
      <w:r w:rsidR="002D347D">
        <w:rPr>
          <w:rFonts w:cstheme="minorHAnsi"/>
          <w:sz w:val="24"/>
          <w:szCs w:val="24"/>
        </w:rPr>
        <w:t>,</w:t>
      </w:r>
    </w:p>
    <w:p w:rsidR="00C82E21" w:rsidRPr="00C82E21" w:rsidP="00CB620B" w14:paraId="475C6F37" w14:textId="778EFC48">
      <w:pPr>
        <w:pStyle w:val="Heading2"/>
        <w:spacing w:line="259" w:lineRule="auto"/>
      </w:pPr>
      <w:bookmarkStart w:id="9" w:name="_Toc256000008"/>
      <w:r>
        <w:t xml:space="preserve">Korrigering </w:t>
      </w:r>
      <w:r w:rsidRPr="00C82E21" w:rsidR="00CB620B">
        <w:t>av koder</w:t>
      </w:r>
      <w:bookmarkEnd w:id="9"/>
    </w:p>
    <w:p w:rsidR="00A613D4" w:rsidRPr="00C82E21" w:rsidP="00CB620B" w14:paraId="40236906" w14:textId="27BADE8B">
      <w:pPr>
        <w:spacing w:line="259" w:lineRule="auto"/>
        <w:rPr>
          <w:rFonts w:cstheme="minorHAnsi"/>
          <w:sz w:val="24"/>
          <w:szCs w:val="24"/>
        </w:rPr>
      </w:pPr>
      <w:r>
        <w:rPr>
          <w:rFonts w:cstheme="minorHAnsi"/>
          <w:sz w:val="24"/>
          <w:szCs w:val="24"/>
        </w:rPr>
        <w:t xml:space="preserve">Korrigering </w:t>
      </w:r>
      <w:r w:rsidRPr="00C82E21" w:rsidR="00CB620B">
        <w:rPr>
          <w:rFonts w:cstheme="minorHAnsi"/>
          <w:sz w:val="24"/>
          <w:szCs w:val="24"/>
        </w:rPr>
        <w:t xml:space="preserve">av koder kan være nødvendig hvis ny informasjon kommer frem eller feil i kodingen oppdages. </w:t>
      </w:r>
      <w:r>
        <w:rPr>
          <w:rFonts w:cstheme="minorHAnsi"/>
          <w:sz w:val="24"/>
          <w:szCs w:val="24"/>
        </w:rPr>
        <w:t>Korrigeringer</w:t>
      </w:r>
      <w:r w:rsidRPr="00C82E21" w:rsidR="00CB620B">
        <w:rPr>
          <w:rFonts w:cstheme="minorHAnsi"/>
          <w:sz w:val="24"/>
          <w:szCs w:val="24"/>
        </w:rPr>
        <w:t xml:space="preserve"> skal i hovedsak utføres iht. følgende hovedregler:</w:t>
      </w:r>
    </w:p>
    <w:p w:rsidR="00A613D4" w:rsidP="00CB620B" w14:paraId="2980CF11" w14:textId="77777777">
      <w:pPr>
        <w:spacing w:line="259" w:lineRule="auto"/>
        <w:rPr>
          <w:rFonts w:cstheme="minorHAnsi"/>
        </w:rPr>
      </w:pPr>
    </w:p>
    <w:tbl>
      <w:tblPr>
        <w:tblStyle w:val="TableGrid"/>
        <w:tblW w:w="5000" w:type="pct"/>
        <w:tblLook w:val="04A0"/>
      </w:tblPr>
      <w:tblGrid>
        <w:gridCol w:w="1051"/>
        <w:gridCol w:w="1645"/>
        <w:gridCol w:w="2338"/>
        <w:gridCol w:w="1165"/>
        <w:gridCol w:w="1149"/>
        <w:gridCol w:w="1713"/>
      </w:tblGrid>
      <w:tr w14:paraId="6EBE9759" w14:textId="77777777" w:rsidTr="00EA3BD8">
        <w:tblPrEx>
          <w:tblW w:w="5000" w:type="pct"/>
          <w:tblLook w:val="04A0"/>
        </w:tblPrEx>
        <w:trPr>
          <w:trHeight w:val="303"/>
          <w:tblHeader/>
        </w:trPr>
        <w:tc>
          <w:tcPr>
            <w:tcW w:w="580" w:type="pct"/>
            <w:hideMark/>
          </w:tcPr>
          <w:p w:rsidR="00C82E21" w:rsidRPr="00EA3BD8" w:rsidP="00CB620B" w14:paraId="4D948861" w14:textId="446D0E19">
            <w:pPr>
              <w:spacing w:line="259" w:lineRule="auto"/>
              <w:rPr>
                <w:rFonts w:eastAsia="Times New Roman" w:cstheme="minorHAnsi"/>
                <w:b/>
                <w:bCs/>
                <w:color w:val="000000"/>
                <w:kern w:val="0"/>
                <w:sz w:val="20"/>
                <w:szCs w:val="20"/>
                <w:lang w:eastAsia="nb-NO"/>
                <w14:ligatures w14:val="none"/>
              </w:rPr>
            </w:pPr>
            <w:r w:rsidRPr="00EA3BD8">
              <w:rPr>
                <w:rFonts w:eastAsia="Times New Roman" w:cstheme="minorHAnsi"/>
                <w:b/>
                <w:bCs/>
                <w:color w:val="000000" w:themeColor="text1"/>
                <w:sz w:val="20"/>
                <w:szCs w:val="20"/>
                <w:lang w:eastAsia="nb-NO"/>
              </w:rPr>
              <w:t>Kode</w:t>
            </w:r>
            <w:r w:rsidRPr="00EA3BD8" w:rsidR="002D347D">
              <w:rPr>
                <w:rFonts w:eastAsia="Times New Roman" w:cstheme="minorHAnsi"/>
                <w:b/>
                <w:bCs/>
                <w:color w:val="000000" w:themeColor="text1"/>
                <w:sz w:val="20"/>
                <w:szCs w:val="20"/>
                <w:lang w:eastAsia="nb-NO"/>
              </w:rPr>
              <w:t>-</w:t>
            </w:r>
            <w:r w:rsidRPr="00EA3BD8">
              <w:rPr>
                <w:rFonts w:eastAsia="Times New Roman" w:cstheme="minorHAnsi"/>
                <w:b/>
                <w:bCs/>
                <w:color w:val="000000" w:themeColor="text1"/>
                <w:sz w:val="20"/>
                <w:szCs w:val="20"/>
                <w:lang w:eastAsia="nb-NO"/>
              </w:rPr>
              <w:t>type:</w:t>
            </w:r>
          </w:p>
        </w:tc>
        <w:tc>
          <w:tcPr>
            <w:tcW w:w="908" w:type="pct"/>
            <w:hideMark/>
          </w:tcPr>
          <w:p w:rsidR="00C82E21" w:rsidRPr="00EA3BD8" w:rsidP="00CB620B" w14:paraId="5640DCD6" w14:textId="77777777">
            <w:pPr>
              <w:spacing w:line="259" w:lineRule="auto"/>
              <w:jc w:val="both"/>
              <w:rPr>
                <w:rFonts w:eastAsia="Times New Roman" w:cstheme="minorHAnsi"/>
                <w:b/>
                <w:bCs/>
                <w:color w:val="000000"/>
                <w:kern w:val="0"/>
                <w:sz w:val="20"/>
                <w:szCs w:val="20"/>
                <w:lang w:eastAsia="nb-NO"/>
                <w14:ligatures w14:val="none"/>
              </w:rPr>
            </w:pPr>
            <w:r w:rsidRPr="00EA3BD8">
              <w:rPr>
                <w:rFonts w:eastAsia="Times New Roman" w:cstheme="minorHAnsi"/>
                <w:b/>
                <w:bCs/>
                <w:color w:val="000000" w:themeColor="text1"/>
                <w:sz w:val="20"/>
                <w:szCs w:val="20"/>
                <w:lang w:eastAsia="nb-NO"/>
              </w:rPr>
              <w:t>Problem:</w:t>
            </w:r>
          </w:p>
        </w:tc>
        <w:tc>
          <w:tcPr>
            <w:tcW w:w="1290" w:type="pct"/>
            <w:hideMark/>
          </w:tcPr>
          <w:p w:rsidR="00C82E21" w:rsidRPr="00EA3BD8" w:rsidP="00CB620B" w14:paraId="1164D14A" w14:textId="77777777">
            <w:pPr>
              <w:spacing w:line="259" w:lineRule="auto"/>
              <w:jc w:val="both"/>
              <w:rPr>
                <w:rFonts w:eastAsia="Times New Roman" w:cstheme="minorHAnsi"/>
                <w:b/>
                <w:bCs/>
                <w:color w:val="000000"/>
                <w:kern w:val="0"/>
                <w:sz w:val="20"/>
                <w:szCs w:val="20"/>
                <w:lang w:eastAsia="nb-NO"/>
                <w14:ligatures w14:val="none"/>
              </w:rPr>
            </w:pPr>
            <w:r w:rsidRPr="00EA3BD8">
              <w:rPr>
                <w:rFonts w:eastAsia="Times New Roman" w:cstheme="minorHAnsi"/>
                <w:b/>
                <w:bCs/>
                <w:color w:val="000000" w:themeColor="text1"/>
                <w:sz w:val="20"/>
                <w:szCs w:val="20"/>
                <w:lang w:eastAsia="nb-NO"/>
              </w:rPr>
              <w:t>Tiltak:</w:t>
            </w:r>
          </w:p>
        </w:tc>
        <w:tc>
          <w:tcPr>
            <w:tcW w:w="643" w:type="pct"/>
            <w:hideMark/>
          </w:tcPr>
          <w:p w:rsidR="00C82E21" w:rsidRPr="00EA3BD8" w:rsidP="00CB620B" w14:paraId="63BDCBAA" w14:textId="77777777">
            <w:pPr>
              <w:spacing w:line="259" w:lineRule="auto"/>
              <w:jc w:val="both"/>
              <w:rPr>
                <w:rFonts w:eastAsia="Times New Roman" w:cstheme="minorHAnsi"/>
                <w:b/>
                <w:bCs/>
                <w:color w:val="000000"/>
                <w:kern w:val="0"/>
                <w:sz w:val="20"/>
                <w:szCs w:val="20"/>
                <w:lang w:eastAsia="nb-NO"/>
                <w14:ligatures w14:val="none"/>
              </w:rPr>
            </w:pPr>
            <w:r w:rsidRPr="00EA3BD8">
              <w:rPr>
                <w:rFonts w:eastAsia="Times New Roman" w:cstheme="minorHAnsi"/>
                <w:b/>
                <w:bCs/>
                <w:color w:val="000000" w:themeColor="text1"/>
                <w:sz w:val="20"/>
                <w:szCs w:val="20"/>
                <w:lang w:eastAsia="nb-NO"/>
              </w:rPr>
              <w:t>Varsel til:</w:t>
            </w:r>
          </w:p>
        </w:tc>
        <w:tc>
          <w:tcPr>
            <w:tcW w:w="634" w:type="pct"/>
            <w:hideMark/>
          </w:tcPr>
          <w:p w:rsidR="00C82E21" w:rsidRPr="00EA3BD8" w:rsidP="00CB620B" w14:paraId="033B130D" w14:textId="6918D31B">
            <w:pPr>
              <w:spacing w:line="259" w:lineRule="auto"/>
              <w:jc w:val="both"/>
              <w:rPr>
                <w:rFonts w:eastAsia="Times New Roman" w:cstheme="minorHAnsi"/>
                <w:b/>
                <w:bCs/>
                <w:color w:val="000000"/>
                <w:kern w:val="0"/>
                <w:sz w:val="20"/>
                <w:szCs w:val="20"/>
                <w:lang w:eastAsia="nb-NO"/>
                <w14:ligatures w14:val="none"/>
              </w:rPr>
            </w:pPr>
            <w:r w:rsidRPr="00EA3BD8">
              <w:rPr>
                <w:rFonts w:eastAsia="Times New Roman" w:cstheme="minorHAnsi"/>
                <w:b/>
                <w:bCs/>
                <w:color w:val="000000" w:themeColor="text1"/>
                <w:sz w:val="20"/>
                <w:szCs w:val="20"/>
                <w:lang w:eastAsia="nb-NO"/>
              </w:rPr>
              <w:t xml:space="preserve">Kan </w:t>
            </w:r>
            <w:r w:rsidRPr="00EA3BD8" w:rsidR="002D347D">
              <w:rPr>
                <w:rFonts w:eastAsia="Times New Roman" w:cstheme="minorHAnsi"/>
                <w:b/>
                <w:bCs/>
                <w:color w:val="000000" w:themeColor="text1"/>
                <w:sz w:val="20"/>
                <w:szCs w:val="20"/>
                <w:lang w:eastAsia="nb-NO"/>
              </w:rPr>
              <w:t>korrigeres</w:t>
            </w:r>
            <w:r w:rsidRPr="00EA3BD8">
              <w:rPr>
                <w:rFonts w:eastAsia="Times New Roman" w:cstheme="minorHAnsi"/>
                <w:b/>
                <w:bCs/>
                <w:color w:val="000000" w:themeColor="text1"/>
                <w:sz w:val="20"/>
                <w:szCs w:val="20"/>
                <w:lang w:eastAsia="nb-NO"/>
              </w:rPr>
              <w:t xml:space="preserve"> av:</w:t>
            </w:r>
          </w:p>
        </w:tc>
        <w:tc>
          <w:tcPr>
            <w:tcW w:w="945" w:type="pct"/>
            <w:hideMark/>
          </w:tcPr>
          <w:p w:rsidR="00C82E21" w:rsidRPr="00EA3BD8" w:rsidP="00CB620B" w14:paraId="0C56887B" w14:textId="77777777">
            <w:pPr>
              <w:spacing w:line="259" w:lineRule="auto"/>
              <w:jc w:val="both"/>
              <w:rPr>
                <w:rFonts w:eastAsia="Times New Roman" w:cstheme="minorHAnsi"/>
                <w:b/>
                <w:bCs/>
                <w:color w:val="000000"/>
                <w:kern w:val="0"/>
                <w:sz w:val="20"/>
                <w:szCs w:val="20"/>
                <w:lang w:eastAsia="nb-NO"/>
                <w14:ligatures w14:val="none"/>
              </w:rPr>
            </w:pPr>
            <w:r w:rsidRPr="00EA3BD8">
              <w:rPr>
                <w:rFonts w:eastAsia="Times New Roman" w:cstheme="minorHAnsi"/>
                <w:b/>
                <w:bCs/>
                <w:color w:val="000000" w:themeColor="text1"/>
                <w:sz w:val="20"/>
                <w:szCs w:val="20"/>
                <w:lang w:eastAsia="nb-NO"/>
              </w:rPr>
              <w:t>Godkjennes av:</w:t>
            </w:r>
          </w:p>
        </w:tc>
      </w:tr>
      <w:tr w14:paraId="2EE89E81" w14:textId="77777777" w:rsidTr="00EA3BD8">
        <w:tblPrEx>
          <w:tblW w:w="5000" w:type="pct"/>
          <w:tblLook w:val="04A0"/>
        </w:tblPrEx>
        <w:trPr>
          <w:trHeight w:val="303"/>
        </w:trPr>
        <w:tc>
          <w:tcPr>
            <w:tcW w:w="580" w:type="pct"/>
            <w:vMerge w:val="restart"/>
            <w:hideMark/>
          </w:tcPr>
          <w:p w:rsidR="00C82E21" w:rsidRPr="00EA3BD8" w:rsidP="00CB620B" w14:paraId="20C118CD" w14:textId="77777777">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Hoved-tilstand</w:t>
            </w:r>
          </w:p>
        </w:tc>
        <w:tc>
          <w:tcPr>
            <w:tcW w:w="908" w:type="pct"/>
            <w:hideMark/>
          </w:tcPr>
          <w:p w:rsidR="00C82E21" w:rsidRPr="00EA3BD8" w:rsidP="00CB620B" w14:paraId="2AE1352F" w14:textId="7677E569">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Feil hoved</w:t>
            </w:r>
            <w:r w:rsidRPr="00EA3BD8" w:rsidR="002D347D">
              <w:rPr>
                <w:rFonts w:eastAsia="Times New Roman" w:cstheme="minorHAnsi"/>
                <w:color w:val="000000" w:themeColor="text1"/>
                <w:sz w:val="20"/>
                <w:szCs w:val="20"/>
                <w:lang w:eastAsia="nb-NO"/>
              </w:rPr>
              <w:t>-</w:t>
            </w:r>
            <w:r w:rsidRPr="00EA3BD8">
              <w:rPr>
                <w:rFonts w:eastAsia="Times New Roman" w:cstheme="minorHAnsi"/>
                <w:color w:val="000000" w:themeColor="text1"/>
                <w:sz w:val="20"/>
                <w:szCs w:val="20"/>
                <w:lang w:eastAsia="nb-NO"/>
              </w:rPr>
              <w:t>tilstand valgt</w:t>
            </w:r>
          </w:p>
        </w:tc>
        <w:tc>
          <w:tcPr>
            <w:tcW w:w="1290" w:type="pct"/>
            <w:hideMark/>
          </w:tcPr>
          <w:p w:rsidR="00C82E21" w:rsidRPr="00EA3BD8" w:rsidP="00CB620B" w14:paraId="1CC21535" w14:textId="77777777">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 xml:space="preserve">Endring av hovedtilstand krever ny epikrise eller tilleggsnotat </w:t>
            </w:r>
          </w:p>
        </w:tc>
        <w:tc>
          <w:tcPr>
            <w:tcW w:w="643" w:type="pct"/>
            <w:hideMark/>
          </w:tcPr>
          <w:p w:rsidR="002D347D" w:rsidRPr="00EA3BD8" w:rsidP="00CB620B" w14:paraId="4AE87AA8" w14:textId="77777777">
            <w:pPr>
              <w:spacing w:line="259" w:lineRule="auto"/>
              <w:rPr>
                <w:rFonts w:eastAsia="Times New Roman" w:cstheme="minorHAnsi"/>
                <w:color w:val="000000" w:themeColor="text1"/>
                <w:sz w:val="20"/>
                <w:szCs w:val="20"/>
                <w:lang w:eastAsia="nb-NO"/>
              </w:rPr>
            </w:pPr>
            <w:r w:rsidRPr="00EA3BD8">
              <w:rPr>
                <w:rFonts w:eastAsia="Times New Roman" w:cstheme="minorHAnsi"/>
                <w:color w:val="000000" w:themeColor="text1"/>
                <w:sz w:val="20"/>
                <w:szCs w:val="20"/>
                <w:lang w:eastAsia="nb-NO"/>
              </w:rPr>
              <w:t>Epikrise</w:t>
            </w:r>
            <w:r w:rsidRPr="00EA3BD8">
              <w:rPr>
                <w:rFonts w:eastAsia="Times New Roman" w:cstheme="minorHAnsi"/>
                <w:color w:val="000000" w:themeColor="text1"/>
                <w:sz w:val="20"/>
                <w:szCs w:val="20"/>
                <w:lang w:eastAsia="nb-NO"/>
              </w:rPr>
              <w:t>-</w:t>
            </w:r>
            <w:r w:rsidRPr="00EA3BD8">
              <w:rPr>
                <w:rFonts w:eastAsia="Times New Roman" w:cstheme="minorHAnsi"/>
                <w:color w:val="000000" w:themeColor="text1"/>
                <w:sz w:val="20"/>
                <w:szCs w:val="20"/>
                <w:lang w:eastAsia="nb-NO"/>
              </w:rPr>
              <w:t>ansvarlig lege/</w:t>
            </w:r>
          </w:p>
          <w:p w:rsidR="00C82E21" w:rsidRPr="00EA3BD8" w:rsidP="00CB620B" w14:paraId="5CB45085" w14:textId="560CFA3B">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behandler</w:t>
            </w:r>
          </w:p>
        </w:tc>
        <w:tc>
          <w:tcPr>
            <w:tcW w:w="634" w:type="pct"/>
            <w:hideMark/>
          </w:tcPr>
          <w:p w:rsidR="002D347D" w:rsidRPr="00EA3BD8" w:rsidP="00CB620B" w14:paraId="37C110B8" w14:textId="77777777">
            <w:pPr>
              <w:spacing w:line="259" w:lineRule="auto"/>
              <w:rPr>
                <w:rFonts w:eastAsia="Calibri" w:cstheme="minorHAnsi"/>
                <w:sz w:val="20"/>
                <w:szCs w:val="20"/>
              </w:rPr>
            </w:pPr>
            <w:r w:rsidRPr="00EA3BD8">
              <w:rPr>
                <w:rFonts w:eastAsia="Calibri" w:cstheme="minorHAnsi"/>
                <w:sz w:val="20"/>
                <w:szCs w:val="20"/>
              </w:rPr>
              <w:t>Merkantil</w:t>
            </w:r>
            <w:r w:rsidRPr="00EA3BD8">
              <w:rPr>
                <w:rFonts w:eastAsia="Calibri" w:cstheme="minorHAnsi"/>
                <w:sz w:val="20"/>
                <w:szCs w:val="20"/>
              </w:rPr>
              <w:t>/</w:t>
            </w:r>
          </w:p>
          <w:p w:rsidR="002D347D" w:rsidRPr="00EA3BD8" w:rsidP="00CB620B" w14:paraId="390D0E32" w14:textId="77777777">
            <w:pPr>
              <w:spacing w:line="259" w:lineRule="auto"/>
              <w:rPr>
                <w:rFonts w:eastAsia="Calibri" w:cstheme="minorHAnsi"/>
                <w:sz w:val="20"/>
                <w:szCs w:val="20"/>
              </w:rPr>
            </w:pPr>
            <w:r w:rsidRPr="00EA3BD8">
              <w:rPr>
                <w:rFonts w:eastAsia="Calibri" w:cstheme="minorHAnsi"/>
                <w:sz w:val="20"/>
                <w:szCs w:val="20"/>
              </w:rPr>
              <w:t>lege/</w:t>
            </w:r>
          </w:p>
          <w:p w:rsidR="00C82E21" w:rsidRPr="00EA3BD8" w:rsidP="00CB620B" w14:paraId="6BFAEBF4" w14:textId="04AB41EF">
            <w:pPr>
              <w:spacing w:line="259" w:lineRule="auto"/>
              <w:rPr>
                <w:rFonts w:eastAsia="Times New Roman" w:cstheme="minorHAnsi"/>
                <w:color w:val="000000"/>
                <w:kern w:val="0"/>
                <w:sz w:val="20"/>
                <w:szCs w:val="20"/>
                <w:lang w:eastAsia="nb-NO"/>
                <w14:ligatures w14:val="none"/>
              </w:rPr>
            </w:pPr>
            <w:r w:rsidRPr="00EA3BD8">
              <w:rPr>
                <w:rFonts w:eastAsia="Calibri" w:cstheme="minorHAnsi"/>
                <w:sz w:val="20"/>
                <w:szCs w:val="20"/>
              </w:rPr>
              <w:t>behandler</w:t>
            </w:r>
          </w:p>
        </w:tc>
        <w:tc>
          <w:tcPr>
            <w:tcW w:w="945" w:type="pct"/>
            <w:hideMark/>
          </w:tcPr>
          <w:p w:rsidR="002D347D" w:rsidRPr="00EA3BD8" w:rsidP="00CB620B" w14:paraId="14E6BB69" w14:textId="72B074A5">
            <w:pPr>
              <w:spacing w:line="259" w:lineRule="auto"/>
              <w:rPr>
                <w:rFonts w:eastAsia="Times New Roman" w:cstheme="minorHAnsi"/>
                <w:color w:val="000000" w:themeColor="text1"/>
                <w:sz w:val="20"/>
                <w:szCs w:val="20"/>
                <w:lang w:eastAsia="nb-NO"/>
              </w:rPr>
            </w:pPr>
            <w:r w:rsidRPr="00EA3BD8">
              <w:rPr>
                <w:rFonts w:eastAsia="Times New Roman" w:cstheme="minorHAnsi"/>
                <w:color w:val="000000" w:themeColor="text1"/>
                <w:sz w:val="20"/>
                <w:szCs w:val="20"/>
                <w:lang w:eastAsia="nb-NO"/>
              </w:rPr>
              <w:t>Epikrise</w:t>
            </w:r>
            <w:r w:rsidRPr="00EA3BD8">
              <w:rPr>
                <w:rFonts w:eastAsia="Times New Roman" w:cstheme="minorHAnsi"/>
                <w:color w:val="000000" w:themeColor="text1"/>
                <w:sz w:val="20"/>
                <w:szCs w:val="20"/>
                <w:lang w:eastAsia="nb-NO"/>
              </w:rPr>
              <w:t>-</w:t>
            </w:r>
            <w:r w:rsidRPr="00EA3BD8">
              <w:rPr>
                <w:rFonts w:eastAsia="Times New Roman" w:cstheme="minorHAnsi"/>
                <w:color w:val="000000" w:themeColor="text1"/>
                <w:sz w:val="20"/>
                <w:szCs w:val="20"/>
                <w:lang w:eastAsia="nb-NO"/>
              </w:rPr>
              <w:t>ansvarlig lege/</w:t>
            </w:r>
          </w:p>
          <w:p w:rsidR="00C82E21" w:rsidRPr="00EA3BD8" w:rsidP="00CB620B" w14:paraId="143ACD74" w14:textId="53B654F9">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behandler</w:t>
            </w:r>
          </w:p>
        </w:tc>
      </w:tr>
      <w:tr w14:paraId="670AE6B6" w14:textId="77777777" w:rsidTr="00EA3BD8">
        <w:tblPrEx>
          <w:tblW w:w="5000" w:type="pct"/>
          <w:tblLook w:val="04A0"/>
        </w:tblPrEx>
        <w:trPr>
          <w:trHeight w:val="303"/>
        </w:trPr>
        <w:tc>
          <w:tcPr>
            <w:tcW w:w="580" w:type="pct"/>
            <w:vMerge/>
            <w:hideMark/>
          </w:tcPr>
          <w:p w:rsidR="00C82E21" w:rsidRPr="00EA3BD8" w:rsidP="00CB620B" w14:paraId="2D1579A8" w14:textId="77777777">
            <w:pPr>
              <w:spacing w:line="259" w:lineRule="auto"/>
              <w:rPr>
                <w:rFonts w:eastAsia="Times New Roman" w:cstheme="minorHAnsi"/>
                <w:color w:val="000000"/>
                <w:kern w:val="0"/>
                <w:sz w:val="20"/>
                <w:szCs w:val="20"/>
                <w:lang w:eastAsia="nb-NO"/>
                <w14:ligatures w14:val="none"/>
              </w:rPr>
            </w:pPr>
          </w:p>
        </w:tc>
        <w:tc>
          <w:tcPr>
            <w:tcW w:w="908" w:type="pct"/>
            <w:hideMark/>
          </w:tcPr>
          <w:p w:rsidR="00C82E21" w:rsidRPr="00EA3BD8" w:rsidP="00CB620B" w14:paraId="2BE8DDC0" w14:textId="70A8D691">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Unøyaktig hoved</w:t>
            </w:r>
            <w:r w:rsidRPr="00EA3BD8" w:rsidR="002D347D">
              <w:rPr>
                <w:rFonts w:eastAsia="Times New Roman" w:cstheme="minorHAnsi"/>
                <w:color w:val="000000" w:themeColor="text1"/>
                <w:sz w:val="20"/>
                <w:szCs w:val="20"/>
                <w:lang w:eastAsia="nb-NO"/>
              </w:rPr>
              <w:t>-</w:t>
            </w:r>
            <w:r w:rsidRPr="00EA3BD8">
              <w:rPr>
                <w:rFonts w:eastAsia="Times New Roman" w:cstheme="minorHAnsi"/>
                <w:color w:val="000000" w:themeColor="text1"/>
                <w:sz w:val="20"/>
                <w:szCs w:val="20"/>
                <w:lang w:eastAsia="nb-NO"/>
              </w:rPr>
              <w:t>tilstand valgt</w:t>
            </w:r>
          </w:p>
        </w:tc>
        <w:tc>
          <w:tcPr>
            <w:tcW w:w="1290" w:type="pct"/>
            <w:hideMark/>
          </w:tcPr>
          <w:p w:rsidR="00C82E21" w:rsidRPr="00EA3BD8" w:rsidP="00CB620B" w14:paraId="1F8FDFAD" w14:textId="77777777">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Mindre endringer f.eks. på desimal (N39.9 til N39.0) kan gjøres uten ny epikrise og varsel</w:t>
            </w:r>
          </w:p>
        </w:tc>
        <w:tc>
          <w:tcPr>
            <w:tcW w:w="643" w:type="pct"/>
            <w:hideMark/>
          </w:tcPr>
          <w:p w:rsidR="00C82E21" w:rsidRPr="00EA3BD8" w:rsidP="00CB620B" w14:paraId="6D84A9EA" w14:textId="77777777">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 </w:t>
            </w:r>
          </w:p>
        </w:tc>
        <w:tc>
          <w:tcPr>
            <w:tcW w:w="634" w:type="pct"/>
            <w:hideMark/>
          </w:tcPr>
          <w:p w:rsidR="00EA3BD8" w:rsidRPr="00EA3BD8" w:rsidP="00CB620B" w14:paraId="605882ED" w14:textId="77777777">
            <w:pPr>
              <w:spacing w:line="259" w:lineRule="auto"/>
              <w:rPr>
                <w:rFonts w:eastAsia="Calibri" w:cstheme="minorHAnsi"/>
                <w:sz w:val="20"/>
                <w:szCs w:val="20"/>
              </w:rPr>
            </w:pPr>
            <w:r w:rsidRPr="00EA3BD8">
              <w:rPr>
                <w:rFonts w:eastAsia="Calibri" w:cstheme="minorHAnsi"/>
                <w:sz w:val="20"/>
                <w:szCs w:val="20"/>
              </w:rPr>
              <w:t>Merkantil</w:t>
            </w:r>
            <w:r w:rsidRPr="00EA3BD8" w:rsidR="002D347D">
              <w:rPr>
                <w:rFonts w:eastAsia="Calibri" w:cstheme="minorHAnsi"/>
                <w:sz w:val="20"/>
                <w:szCs w:val="20"/>
              </w:rPr>
              <w:t>/</w:t>
            </w:r>
          </w:p>
          <w:p w:rsidR="00EA3BD8" w:rsidRPr="00EA3BD8" w:rsidP="00CB620B" w14:paraId="296C914B" w14:textId="77777777">
            <w:pPr>
              <w:spacing w:line="259" w:lineRule="auto"/>
              <w:rPr>
                <w:rFonts w:eastAsia="Calibri" w:cstheme="minorHAnsi"/>
                <w:sz w:val="20"/>
                <w:szCs w:val="20"/>
              </w:rPr>
            </w:pPr>
            <w:r w:rsidRPr="00EA3BD8">
              <w:rPr>
                <w:rFonts w:eastAsia="Calibri" w:cstheme="minorHAnsi"/>
                <w:sz w:val="20"/>
                <w:szCs w:val="20"/>
              </w:rPr>
              <w:t>lege/</w:t>
            </w:r>
          </w:p>
          <w:p w:rsidR="00C82E21" w:rsidRPr="00EA3BD8" w:rsidP="00CB620B" w14:paraId="21AE7692" w14:textId="3EA3B53C">
            <w:pPr>
              <w:spacing w:line="259" w:lineRule="auto"/>
              <w:rPr>
                <w:rFonts w:eastAsia="Times New Roman" w:cstheme="minorHAnsi"/>
                <w:color w:val="000000"/>
                <w:kern w:val="0"/>
                <w:sz w:val="20"/>
                <w:szCs w:val="20"/>
                <w:lang w:eastAsia="nb-NO"/>
                <w14:ligatures w14:val="none"/>
              </w:rPr>
            </w:pPr>
            <w:r w:rsidRPr="00EA3BD8">
              <w:rPr>
                <w:rFonts w:eastAsia="Calibri" w:cstheme="minorHAnsi"/>
                <w:sz w:val="20"/>
                <w:szCs w:val="20"/>
              </w:rPr>
              <w:t>behandler</w:t>
            </w:r>
          </w:p>
        </w:tc>
        <w:tc>
          <w:tcPr>
            <w:tcW w:w="945" w:type="pct"/>
            <w:hideMark/>
          </w:tcPr>
          <w:p w:rsidR="00C82E21" w:rsidRPr="00EA3BD8" w:rsidP="00CB620B" w14:paraId="3D0795CE" w14:textId="62713291">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Merkantil</w:t>
            </w:r>
          </w:p>
        </w:tc>
      </w:tr>
      <w:tr w14:paraId="201281CA" w14:textId="77777777" w:rsidTr="00EA3BD8">
        <w:tblPrEx>
          <w:tblW w:w="5000" w:type="pct"/>
          <w:tblLook w:val="04A0"/>
        </w:tblPrEx>
        <w:trPr>
          <w:trHeight w:val="303"/>
        </w:trPr>
        <w:tc>
          <w:tcPr>
            <w:tcW w:w="580" w:type="pct"/>
            <w:vMerge w:val="restart"/>
            <w:hideMark/>
          </w:tcPr>
          <w:p w:rsidR="00C82E21" w:rsidRPr="00EA3BD8" w:rsidP="00CB620B" w14:paraId="2841BD05" w14:textId="77777777">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Andre tilstander</w:t>
            </w:r>
          </w:p>
        </w:tc>
        <w:tc>
          <w:tcPr>
            <w:tcW w:w="908" w:type="pct"/>
            <w:hideMark/>
          </w:tcPr>
          <w:p w:rsidR="00C82E21" w:rsidRPr="00EA3BD8" w:rsidP="00CB620B" w14:paraId="7CFD27AE" w14:textId="77777777">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Manglende andre tilstander</w:t>
            </w:r>
          </w:p>
        </w:tc>
        <w:tc>
          <w:tcPr>
            <w:tcW w:w="1290" w:type="pct"/>
            <w:hideMark/>
          </w:tcPr>
          <w:p w:rsidR="00C82E21" w:rsidRPr="00EA3BD8" w:rsidP="00CB620B" w14:paraId="16E82743" w14:textId="77777777">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Dokumenterte tilstander legges til</w:t>
            </w:r>
          </w:p>
        </w:tc>
        <w:tc>
          <w:tcPr>
            <w:tcW w:w="643" w:type="pct"/>
            <w:hideMark/>
          </w:tcPr>
          <w:p w:rsidR="00C82E21" w:rsidRPr="00EA3BD8" w:rsidP="00CB620B" w14:paraId="6337024A" w14:textId="77777777">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 </w:t>
            </w:r>
          </w:p>
        </w:tc>
        <w:tc>
          <w:tcPr>
            <w:tcW w:w="634" w:type="pct"/>
            <w:hideMark/>
          </w:tcPr>
          <w:p w:rsidR="00EA3BD8" w:rsidRPr="00EA3BD8" w:rsidP="00CB620B" w14:paraId="2D074E95" w14:textId="77777777">
            <w:pPr>
              <w:spacing w:line="259" w:lineRule="auto"/>
              <w:rPr>
                <w:rFonts w:eastAsia="Calibri" w:cstheme="minorHAnsi"/>
                <w:sz w:val="20"/>
                <w:szCs w:val="20"/>
              </w:rPr>
            </w:pPr>
            <w:r w:rsidRPr="00EA3BD8">
              <w:rPr>
                <w:rFonts w:eastAsia="Calibri" w:cstheme="minorHAnsi"/>
                <w:sz w:val="20"/>
                <w:szCs w:val="20"/>
              </w:rPr>
              <w:t>Merkantil</w:t>
            </w:r>
            <w:r w:rsidRPr="00EA3BD8">
              <w:rPr>
                <w:rFonts w:eastAsia="Calibri" w:cstheme="minorHAnsi"/>
                <w:sz w:val="20"/>
                <w:szCs w:val="20"/>
              </w:rPr>
              <w:t>/</w:t>
            </w:r>
          </w:p>
          <w:p w:rsidR="00EA3BD8" w:rsidRPr="00EA3BD8" w:rsidP="00CB620B" w14:paraId="1DEBB5F2" w14:textId="77777777">
            <w:pPr>
              <w:spacing w:line="259" w:lineRule="auto"/>
              <w:rPr>
                <w:rFonts w:eastAsia="Calibri" w:cstheme="minorHAnsi"/>
                <w:sz w:val="20"/>
                <w:szCs w:val="20"/>
              </w:rPr>
            </w:pPr>
            <w:r w:rsidRPr="00EA3BD8">
              <w:rPr>
                <w:rFonts w:eastAsia="Calibri" w:cstheme="minorHAnsi"/>
                <w:sz w:val="20"/>
                <w:szCs w:val="20"/>
              </w:rPr>
              <w:t>lege/</w:t>
            </w:r>
          </w:p>
          <w:p w:rsidR="00C82E21" w:rsidRPr="00EA3BD8" w:rsidP="00CB620B" w14:paraId="044748CD" w14:textId="0C5E6F97">
            <w:pPr>
              <w:spacing w:line="259" w:lineRule="auto"/>
              <w:rPr>
                <w:rFonts w:eastAsia="Times New Roman" w:cstheme="minorHAnsi"/>
                <w:color w:val="000000"/>
                <w:kern w:val="0"/>
                <w:sz w:val="20"/>
                <w:szCs w:val="20"/>
                <w:lang w:eastAsia="nb-NO"/>
                <w14:ligatures w14:val="none"/>
              </w:rPr>
            </w:pPr>
            <w:r w:rsidRPr="00EA3BD8">
              <w:rPr>
                <w:rFonts w:eastAsia="Calibri" w:cstheme="minorHAnsi"/>
                <w:sz w:val="20"/>
                <w:szCs w:val="20"/>
              </w:rPr>
              <w:t>behandler</w:t>
            </w:r>
          </w:p>
        </w:tc>
        <w:tc>
          <w:tcPr>
            <w:tcW w:w="945" w:type="pct"/>
            <w:hideMark/>
          </w:tcPr>
          <w:p w:rsidR="00C82E21" w:rsidRPr="00EA3BD8" w:rsidP="00CB620B" w14:paraId="3DC094A0" w14:textId="47B40E9C">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Merkantil</w:t>
            </w:r>
          </w:p>
        </w:tc>
      </w:tr>
      <w:tr w14:paraId="4140F9B5" w14:textId="77777777" w:rsidTr="00EA3BD8">
        <w:tblPrEx>
          <w:tblW w:w="5000" w:type="pct"/>
          <w:tblLook w:val="04A0"/>
        </w:tblPrEx>
        <w:trPr>
          <w:trHeight w:val="303"/>
        </w:trPr>
        <w:tc>
          <w:tcPr>
            <w:tcW w:w="580" w:type="pct"/>
            <w:vMerge/>
            <w:hideMark/>
          </w:tcPr>
          <w:p w:rsidR="00C82E21" w:rsidRPr="00EA3BD8" w:rsidP="00CB620B" w14:paraId="0109D6B0" w14:textId="77777777">
            <w:pPr>
              <w:spacing w:line="259" w:lineRule="auto"/>
              <w:rPr>
                <w:rFonts w:eastAsia="Times New Roman" w:cstheme="minorHAnsi"/>
                <w:color w:val="000000"/>
                <w:kern w:val="0"/>
                <w:sz w:val="20"/>
                <w:szCs w:val="20"/>
                <w:lang w:eastAsia="nb-NO"/>
                <w14:ligatures w14:val="none"/>
              </w:rPr>
            </w:pPr>
          </w:p>
        </w:tc>
        <w:tc>
          <w:tcPr>
            <w:tcW w:w="908" w:type="pct"/>
            <w:vMerge w:val="restart"/>
            <w:hideMark/>
          </w:tcPr>
          <w:p w:rsidR="00C82E21" w:rsidRPr="00EA3BD8" w:rsidP="00CB620B" w14:paraId="717DC92B" w14:textId="77777777">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Tilstands-koder som ikke er dokumentert eller er feil</w:t>
            </w:r>
          </w:p>
        </w:tc>
        <w:tc>
          <w:tcPr>
            <w:tcW w:w="1290" w:type="pct"/>
            <w:hideMark/>
          </w:tcPr>
          <w:p w:rsidR="00C82E21" w:rsidRPr="00EA3BD8" w:rsidP="00CB620B" w14:paraId="019B6F69" w14:textId="77777777">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Ved manglende dokumentasjon må denne oppdateres</w:t>
            </w:r>
          </w:p>
        </w:tc>
        <w:tc>
          <w:tcPr>
            <w:tcW w:w="643" w:type="pct"/>
            <w:hideMark/>
          </w:tcPr>
          <w:p w:rsidR="00EA3BD8" w:rsidRPr="00EA3BD8" w:rsidP="00CB620B" w14:paraId="70B1FFCC" w14:textId="77777777">
            <w:pPr>
              <w:spacing w:line="259" w:lineRule="auto"/>
              <w:rPr>
                <w:rFonts w:eastAsia="Times New Roman" w:cstheme="minorHAnsi"/>
                <w:color w:val="000000" w:themeColor="text1"/>
                <w:sz w:val="20"/>
                <w:szCs w:val="20"/>
                <w:lang w:eastAsia="nb-NO"/>
              </w:rPr>
            </w:pPr>
            <w:r w:rsidRPr="00EA3BD8">
              <w:rPr>
                <w:rFonts w:eastAsia="Times New Roman" w:cstheme="minorHAnsi"/>
                <w:color w:val="000000" w:themeColor="text1"/>
                <w:sz w:val="20"/>
                <w:szCs w:val="20"/>
                <w:lang w:eastAsia="nb-NO"/>
              </w:rPr>
              <w:t>Epikrise</w:t>
            </w:r>
            <w:r w:rsidRPr="00EA3BD8">
              <w:rPr>
                <w:rFonts w:eastAsia="Times New Roman" w:cstheme="minorHAnsi"/>
                <w:color w:val="000000" w:themeColor="text1"/>
                <w:sz w:val="20"/>
                <w:szCs w:val="20"/>
                <w:lang w:eastAsia="nb-NO"/>
              </w:rPr>
              <w:t>-</w:t>
            </w:r>
            <w:r w:rsidRPr="00EA3BD8">
              <w:rPr>
                <w:rFonts w:eastAsia="Times New Roman" w:cstheme="minorHAnsi"/>
                <w:color w:val="000000" w:themeColor="text1"/>
                <w:sz w:val="20"/>
                <w:szCs w:val="20"/>
                <w:lang w:eastAsia="nb-NO"/>
              </w:rPr>
              <w:t>ansvarlig lege/</w:t>
            </w:r>
          </w:p>
          <w:p w:rsidR="00C82E21" w:rsidRPr="00EA3BD8" w:rsidP="00CB620B" w14:paraId="430DC6AB" w14:textId="4F72584A">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behandler</w:t>
            </w:r>
          </w:p>
        </w:tc>
        <w:tc>
          <w:tcPr>
            <w:tcW w:w="634" w:type="pct"/>
            <w:hideMark/>
          </w:tcPr>
          <w:p w:rsidR="00C82E21" w:rsidRPr="00EA3BD8" w:rsidP="00CB620B" w14:paraId="028B5875" w14:textId="3FAF98DC">
            <w:pPr>
              <w:spacing w:line="259" w:lineRule="auto"/>
              <w:rPr>
                <w:rFonts w:eastAsia="Calibri" w:cstheme="minorHAnsi"/>
                <w:sz w:val="20"/>
                <w:szCs w:val="20"/>
              </w:rPr>
            </w:pPr>
            <w:r w:rsidRPr="00EA3BD8">
              <w:rPr>
                <w:rFonts w:eastAsia="Calibri" w:cstheme="minorHAnsi"/>
                <w:sz w:val="20"/>
                <w:szCs w:val="20"/>
              </w:rPr>
              <w:t>Merkantil</w:t>
            </w:r>
            <w:r w:rsidRPr="00EA3BD8" w:rsidR="00EA3BD8">
              <w:rPr>
                <w:rFonts w:eastAsia="Calibri" w:cstheme="minorHAnsi"/>
                <w:sz w:val="20"/>
                <w:szCs w:val="20"/>
              </w:rPr>
              <w:t>/</w:t>
            </w:r>
          </w:p>
          <w:p w:rsidR="00EA3BD8" w:rsidRPr="00EA3BD8" w:rsidP="00CB620B" w14:paraId="55C59A2C" w14:textId="77777777">
            <w:pPr>
              <w:spacing w:line="259" w:lineRule="auto"/>
              <w:rPr>
                <w:rFonts w:eastAsia="Calibri" w:cstheme="minorHAnsi"/>
                <w:sz w:val="20"/>
                <w:szCs w:val="20"/>
              </w:rPr>
            </w:pPr>
            <w:r w:rsidRPr="00EA3BD8">
              <w:rPr>
                <w:rFonts w:eastAsia="Calibri" w:cstheme="minorHAnsi"/>
                <w:sz w:val="20"/>
                <w:szCs w:val="20"/>
              </w:rPr>
              <w:t>lege/</w:t>
            </w:r>
          </w:p>
          <w:p w:rsidR="00C82E21" w:rsidRPr="00EA3BD8" w:rsidP="00CB620B" w14:paraId="36CD2046" w14:textId="4E881620">
            <w:pPr>
              <w:spacing w:line="259" w:lineRule="auto"/>
              <w:rPr>
                <w:rFonts w:eastAsia="Times New Roman" w:cstheme="minorHAnsi"/>
                <w:color w:val="000000"/>
                <w:kern w:val="0"/>
                <w:sz w:val="20"/>
                <w:szCs w:val="20"/>
                <w:lang w:eastAsia="nb-NO"/>
                <w14:ligatures w14:val="none"/>
              </w:rPr>
            </w:pPr>
            <w:r w:rsidRPr="00EA3BD8">
              <w:rPr>
                <w:rFonts w:eastAsia="Calibri" w:cstheme="minorHAnsi"/>
                <w:sz w:val="20"/>
                <w:szCs w:val="20"/>
              </w:rPr>
              <w:t>behandler</w:t>
            </w:r>
          </w:p>
        </w:tc>
        <w:tc>
          <w:tcPr>
            <w:tcW w:w="945" w:type="pct"/>
            <w:hideMark/>
          </w:tcPr>
          <w:p w:rsidR="00EA3BD8" w:rsidRPr="00EA3BD8" w:rsidP="00CB620B" w14:paraId="20DC8BC9" w14:textId="77777777">
            <w:pPr>
              <w:spacing w:line="259" w:lineRule="auto"/>
              <w:rPr>
                <w:rFonts w:eastAsia="Times New Roman" w:cstheme="minorHAnsi"/>
                <w:color w:val="000000" w:themeColor="text1"/>
                <w:sz w:val="20"/>
                <w:szCs w:val="20"/>
                <w:lang w:eastAsia="nb-NO"/>
              </w:rPr>
            </w:pPr>
            <w:r w:rsidRPr="00EA3BD8">
              <w:rPr>
                <w:rFonts w:eastAsia="Times New Roman" w:cstheme="minorHAnsi"/>
                <w:color w:val="000000" w:themeColor="text1"/>
                <w:sz w:val="20"/>
                <w:szCs w:val="20"/>
                <w:lang w:eastAsia="nb-NO"/>
              </w:rPr>
              <w:t>Epikrise</w:t>
            </w:r>
            <w:r w:rsidRPr="00EA3BD8">
              <w:rPr>
                <w:rFonts w:eastAsia="Times New Roman" w:cstheme="minorHAnsi"/>
                <w:color w:val="000000" w:themeColor="text1"/>
                <w:sz w:val="20"/>
                <w:szCs w:val="20"/>
                <w:lang w:eastAsia="nb-NO"/>
              </w:rPr>
              <w:t>-</w:t>
            </w:r>
            <w:r w:rsidRPr="00EA3BD8">
              <w:rPr>
                <w:rFonts w:eastAsia="Times New Roman" w:cstheme="minorHAnsi"/>
                <w:color w:val="000000" w:themeColor="text1"/>
                <w:sz w:val="20"/>
                <w:szCs w:val="20"/>
                <w:lang w:eastAsia="nb-NO"/>
              </w:rPr>
              <w:t>ansvarlig lege/</w:t>
            </w:r>
          </w:p>
          <w:p w:rsidR="00C82E21" w:rsidRPr="00EA3BD8" w:rsidP="00CB620B" w14:paraId="765BF7DE" w14:textId="765E75DD">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behandler</w:t>
            </w:r>
          </w:p>
        </w:tc>
      </w:tr>
      <w:tr w14:paraId="25E3AE07" w14:textId="77777777" w:rsidTr="00EA3BD8">
        <w:tblPrEx>
          <w:tblW w:w="5000" w:type="pct"/>
          <w:tblLook w:val="04A0"/>
        </w:tblPrEx>
        <w:trPr>
          <w:trHeight w:val="303"/>
        </w:trPr>
        <w:tc>
          <w:tcPr>
            <w:tcW w:w="580" w:type="pct"/>
            <w:vMerge/>
            <w:hideMark/>
          </w:tcPr>
          <w:p w:rsidR="00C82E21" w:rsidRPr="00EA3BD8" w:rsidP="00CB620B" w14:paraId="74B86A8B" w14:textId="77777777">
            <w:pPr>
              <w:spacing w:line="259" w:lineRule="auto"/>
              <w:rPr>
                <w:rFonts w:eastAsia="Times New Roman" w:cstheme="minorHAnsi"/>
                <w:color w:val="000000"/>
                <w:kern w:val="0"/>
                <w:sz w:val="20"/>
                <w:szCs w:val="20"/>
                <w:lang w:eastAsia="nb-NO"/>
                <w14:ligatures w14:val="none"/>
              </w:rPr>
            </w:pPr>
          </w:p>
        </w:tc>
        <w:tc>
          <w:tcPr>
            <w:tcW w:w="908" w:type="pct"/>
            <w:vMerge/>
            <w:hideMark/>
          </w:tcPr>
          <w:p w:rsidR="00C82E21" w:rsidRPr="00EA3BD8" w:rsidP="00CB620B" w14:paraId="61DC55DF" w14:textId="77777777">
            <w:pPr>
              <w:spacing w:line="259" w:lineRule="auto"/>
              <w:rPr>
                <w:rFonts w:eastAsia="Times New Roman" w:cstheme="minorHAnsi"/>
                <w:color w:val="000000"/>
                <w:kern w:val="0"/>
                <w:sz w:val="20"/>
                <w:szCs w:val="20"/>
                <w:lang w:eastAsia="nb-NO"/>
                <w14:ligatures w14:val="none"/>
              </w:rPr>
            </w:pPr>
          </w:p>
        </w:tc>
        <w:tc>
          <w:tcPr>
            <w:tcW w:w="1290" w:type="pct"/>
            <w:hideMark/>
          </w:tcPr>
          <w:p w:rsidR="00C82E21" w:rsidRPr="00EA3BD8" w:rsidP="00CB620B" w14:paraId="5CD7441F" w14:textId="77777777">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 xml:space="preserve">Slettes </w:t>
            </w:r>
          </w:p>
        </w:tc>
        <w:tc>
          <w:tcPr>
            <w:tcW w:w="643" w:type="pct"/>
            <w:hideMark/>
          </w:tcPr>
          <w:p w:rsidR="00C82E21" w:rsidRPr="00EA3BD8" w:rsidP="00CB620B" w14:paraId="495D399F" w14:textId="77777777">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 </w:t>
            </w:r>
          </w:p>
        </w:tc>
        <w:tc>
          <w:tcPr>
            <w:tcW w:w="634" w:type="pct"/>
            <w:hideMark/>
          </w:tcPr>
          <w:p w:rsidR="00C82E21" w:rsidRPr="00EA3BD8" w:rsidP="00CB620B" w14:paraId="187852DE" w14:textId="11A2AB56">
            <w:pPr>
              <w:spacing w:line="259" w:lineRule="auto"/>
              <w:rPr>
                <w:rFonts w:eastAsia="Calibri" w:cstheme="minorHAnsi"/>
                <w:sz w:val="20"/>
                <w:szCs w:val="20"/>
              </w:rPr>
            </w:pPr>
            <w:r w:rsidRPr="00EA3BD8">
              <w:rPr>
                <w:rFonts w:eastAsia="Calibri" w:cstheme="minorHAnsi"/>
                <w:sz w:val="20"/>
                <w:szCs w:val="20"/>
              </w:rPr>
              <w:t>Merkantil</w:t>
            </w:r>
            <w:r w:rsidRPr="00EA3BD8" w:rsidR="00EA3BD8">
              <w:rPr>
                <w:rFonts w:eastAsia="Calibri" w:cstheme="minorHAnsi"/>
                <w:sz w:val="20"/>
                <w:szCs w:val="20"/>
              </w:rPr>
              <w:t>/</w:t>
            </w:r>
          </w:p>
          <w:p w:rsidR="00EA3BD8" w:rsidRPr="00EA3BD8" w:rsidP="00CB620B" w14:paraId="47A62EE2" w14:textId="77777777">
            <w:pPr>
              <w:spacing w:line="259" w:lineRule="auto"/>
              <w:rPr>
                <w:rFonts w:eastAsia="Calibri" w:cstheme="minorHAnsi"/>
                <w:sz w:val="20"/>
                <w:szCs w:val="20"/>
              </w:rPr>
            </w:pPr>
            <w:r w:rsidRPr="00EA3BD8">
              <w:rPr>
                <w:rFonts w:eastAsia="Calibri" w:cstheme="minorHAnsi"/>
                <w:sz w:val="20"/>
                <w:szCs w:val="20"/>
              </w:rPr>
              <w:t>lege/</w:t>
            </w:r>
          </w:p>
          <w:p w:rsidR="00C82E21" w:rsidRPr="00EA3BD8" w:rsidP="00CB620B" w14:paraId="5B0FDAC6" w14:textId="2893C2D5">
            <w:pPr>
              <w:spacing w:line="259" w:lineRule="auto"/>
              <w:rPr>
                <w:rFonts w:eastAsia="Times New Roman" w:cstheme="minorHAnsi"/>
                <w:color w:val="000000"/>
                <w:kern w:val="0"/>
                <w:sz w:val="20"/>
                <w:szCs w:val="20"/>
                <w:lang w:eastAsia="nb-NO"/>
                <w14:ligatures w14:val="none"/>
              </w:rPr>
            </w:pPr>
            <w:r w:rsidRPr="00EA3BD8">
              <w:rPr>
                <w:rFonts w:eastAsia="Calibri" w:cstheme="minorHAnsi"/>
                <w:sz w:val="20"/>
                <w:szCs w:val="20"/>
              </w:rPr>
              <w:t>behandler</w:t>
            </w:r>
          </w:p>
        </w:tc>
        <w:tc>
          <w:tcPr>
            <w:tcW w:w="945" w:type="pct"/>
            <w:hideMark/>
          </w:tcPr>
          <w:p w:rsidR="00C82E21" w:rsidRPr="00EA3BD8" w:rsidP="00CB620B" w14:paraId="0A48CCC1" w14:textId="2EDA5BAE">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Merkantil</w:t>
            </w:r>
          </w:p>
        </w:tc>
      </w:tr>
      <w:tr w14:paraId="2F5BACFC" w14:textId="77777777" w:rsidTr="00EA3BD8">
        <w:tblPrEx>
          <w:tblW w:w="5000" w:type="pct"/>
          <w:tblLook w:val="04A0"/>
        </w:tblPrEx>
        <w:trPr>
          <w:trHeight w:val="303"/>
        </w:trPr>
        <w:tc>
          <w:tcPr>
            <w:tcW w:w="580" w:type="pct"/>
            <w:vMerge w:val="restart"/>
            <w:hideMark/>
          </w:tcPr>
          <w:p w:rsidR="00EA3BD8" w:rsidRPr="00EA3BD8" w:rsidP="00CB620B" w14:paraId="2A9818F0" w14:textId="272029A4">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Prose-dyrer</w:t>
            </w:r>
          </w:p>
        </w:tc>
        <w:tc>
          <w:tcPr>
            <w:tcW w:w="908" w:type="pct"/>
            <w:hideMark/>
          </w:tcPr>
          <w:p w:rsidR="00EA3BD8" w:rsidRPr="00EA3BD8" w:rsidP="00CB620B" w14:paraId="28017339" w14:textId="77777777">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Feil prosedyre-koder</w:t>
            </w:r>
          </w:p>
        </w:tc>
        <w:tc>
          <w:tcPr>
            <w:tcW w:w="1290" w:type="pct"/>
            <w:hideMark/>
          </w:tcPr>
          <w:p w:rsidR="00EA3BD8" w:rsidRPr="00EA3BD8" w:rsidP="00CB620B" w14:paraId="5AAE28D9" w14:textId="09FBEB7F">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Riktig prosedyrekode benyttes, og dokumentasjonen oppdateres</w:t>
            </w:r>
          </w:p>
        </w:tc>
        <w:tc>
          <w:tcPr>
            <w:tcW w:w="643" w:type="pct"/>
            <w:hideMark/>
          </w:tcPr>
          <w:p w:rsidR="00EA3BD8" w:rsidRPr="00EA3BD8" w:rsidP="00CB620B" w14:paraId="2E40C060" w14:textId="77777777">
            <w:pPr>
              <w:spacing w:line="259" w:lineRule="auto"/>
              <w:rPr>
                <w:rFonts w:eastAsia="Times New Roman" w:cstheme="minorHAnsi"/>
                <w:color w:val="000000" w:themeColor="text1"/>
                <w:sz w:val="20"/>
                <w:szCs w:val="20"/>
                <w:lang w:eastAsia="nb-NO"/>
              </w:rPr>
            </w:pPr>
            <w:r w:rsidRPr="00EA3BD8">
              <w:rPr>
                <w:rFonts w:eastAsia="Times New Roman" w:cstheme="minorHAnsi"/>
                <w:color w:val="000000" w:themeColor="text1"/>
                <w:sz w:val="20"/>
                <w:szCs w:val="20"/>
                <w:lang w:eastAsia="nb-NO"/>
              </w:rPr>
              <w:t>Epikrise-ansvarlig lege/</w:t>
            </w:r>
          </w:p>
          <w:p w:rsidR="00EA3BD8" w:rsidRPr="00EA3BD8" w:rsidP="00CB620B" w14:paraId="6661F02F" w14:textId="0520FDEB">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behandler</w:t>
            </w:r>
          </w:p>
        </w:tc>
        <w:tc>
          <w:tcPr>
            <w:tcW w:w="634" w:type="pct"/>
            <w:hideMark/>
          </w:tcPr>
          <w:p w:rsidR="00EA3BD8" w:rsidRPr="00EA3BD8" w:rsidP="00CB620B" w14:paraId="7BFD2EC8" w14:textId="77777777">
            <w:pPr>
              <w:spacing w:line="259" w:lineRule="auto"/>
              <w:rPr>
                <w:rFonts w:eastAsia="Calibri" w:cstheme="minorHAnsi"/>
                <w:sz w:val="20"/>
                <w:szCs w:val="20"/>
              </w:rPr>
            </w:pPr>
            <w:r w:rsidRPr="00EA3BD8">
              <w:rPr>
                <w:rFonts w:eastAsia="Calibri" w:cstheme="minorHAnsi"/>
                <w:sz w:val="20"/>
                <w:szCs w:val="20"/>
              </w:rPr>
              <w:t>Merkantil/</w:t>
            </w:r>
          </w:p>
          <w:p w:rsidR="00EA3BD8" w:rsidRPr="00EA3BD8" w:rsidP="00CB620B" w14:paraId="6EE65BDC" w14:textId="77777777">
            <w:pPr>
              <w:spacing w:line="259" w:lineRule="auto"/>
              <w:rPr>
                <w:rFonts w:eastAsia="Calibri" w:cstheme="minorHAnsi"/>
                <w:sz w:val="20"/>
                <w:szCs w:val="20"/>
              </w:rPr>
            </w:pPr>
            <w:r w:rsidRPr="00EA3BD8">
              <w:rPr>
                <w:rFonts w:eastAsia="Calibri" w:cstheme="minorHAnsi"/>
                <w:sz w:val="20"/>
                <w:szCs w:val="20"/>
              </w:rPr>
              <w:t>lege/</w:t>
            </w:r>
          </w:p>
          <w:p w:rsidR="00EA3BD8" w:rsidRPr="00EA3BD8" w:rsidP="00CB620B" w14:paraId="2B422E09" w14:textId="3AF89E86">
            <w:pPr>
              <w:spacing w:line="259" w:lineRule="auto"/>
              <w:rPr>
                <w:rFonts w:eastAsia="Times New Roman" w:cstheme="minorHAnsi"/>
                <w:color w:val="000000"/>
                <w:kern w:val="0"/>
                <w:sz w:val="20"/>
                <w:szCs w:val="20"/>
                <w:lang w:eastAsia="nb-NO"/>
                <w14:ligatures w14:val="none"/>
              </w:rPr>
            </w:pPr>
            <w:r w:rsidRPr="00EA3BD8">
              <w:rPr>
                <w:rFonts w:eastAsia="Calibri" w:cstheme="minorHAnsi"/>
                <w:sz w:val="20"/>
                <w:szCs w:val="20"/>
              </w:rPr>
              <w:t>behandler</w:t>
            </w:r>
          </w:p>
        </w:tc>
        <w:tc>
          <w:tcPr>
            <w:tcW w:w="945" w:type="pct"/>
            <w:hideMark/>
          </w:tcPr>
          <w:p w:rsidR="00EA3BD8" w:rsidRPr="00EA3BD8" w:rsidP="00CB620B" w14:paraId="090E3ABF" w14:textId="77777777">
            <w:pPr>
              <w:spacing w:line="259" w:lineRule="auto"/>
              <w:rPr>
                <w:rFonts w:eastAsia="Times New Roman" w:cstheme="minorHAnsi"/>
                <w:color w:val="000000" w:themeColor="text1"/>
                <w:sz w:val="20"/>
                <w:szCs w:val="20"/>
                <w:lang w:eastAsia="nb-NO"/>
              </w:rPr>
            </w:pPr>
            <w:r w:rsidRPr="00EA3BD8">
              <w:rPr>
                <w:rFonts w:eastAsia="Times New Roman" w:cstheme="minorHAnsi"/>
                <w:color w:val="000000" w:themeColor="text1"/>
                <w:sz w:val="20"/>
                <w:szCs w:val="20"/>
                <w:lang w:eastAsia="nb-NO"/>
              </w:rPr>
              <w:t>Epikrise-ansvarlig lege/</w:t>
            </w:r>
          </w:p>
          <w:p w:rsidR="00EA3BD8" w:rsidRPr="00EA3BD8" w:rsidP="00CB620B" w14:paraId="24ECE6B6" w14:textId="01F054E8">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behandler</w:t>
            </w:r>
          </w:p>
        </w:tc>
      </w:tr>
      <w:tr w14:paraId="79EF3822" w14:textId="77777777" w:rsidTr="00EA3BD8">
        <w:tblPrEx>
          <w:tblW w:w="5000" w:type="pct"/>
          <w:tblLook w:val="04A0"/>
        </w:tblPrEx>
        <w:trPr>
          <w:trHeight w:val="303"/>
        </w:trPr>
        <w:tc>
          <w:tcPr>
            <w:tcW w:w="580" w:type="pct"/>
            <w:vMerge/>
            <w:hideMark/>
          </w:tcPr>
          <w:p w:rsidR="00EA3BD8" w:rsidRPr="00EA3BD8" w:rsidP="00CB620B" w14:paraId="6B08035B" w14:textId="77777777">
            <w:pPr>
              <w:spacing w:line="259" w:lineRule="auto"/>
              <w:rPr>
                <w:rFonts w:eastAsia="Times New Roman" w:cstheme="minorHAnsi"/>
                <w:color w:val="000000"/>
                <w:kern w:val="0"/>
                <w:sz w:val="20"/>
                <w:szCs w:val="20"/>
                <w:lang w:eastAsia="nb-NO"/>
                <w14:ligatures w14:val="none"/>
              </w:rPr>
            </w:pPr>
          </w:p>
        </w:tc>
        <w:tc>
          <w:tcPr>
            <w:tcW w:w="908" w:type="pct"/>
            <w:vMerge w:val="restart"/>
            <w:hideMark/>
          </w:tcPr>
          <w:p w:rsidR="00EA3BD8" w:rsidRPr="00EA3BD8" w:rsidP="00CB620B" w14:paraId="2D75A2A9" w14:textId="77777777">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Manglende prosedyre-koder</w:t>
            </w:r>
          </w:p>
        </w:tc>
        <w:tc>
          <w:tcPr>
            <w:tcW w:w="1290" w:type="pct"/>
            <w:hideMark/>
          </w:tcPr>
          <w:p w:rsidR="00EA3BD8" w:rsidRPr="00EA3BD8" w:rsidP="00CB620B" w14:paraId="14EDF6C1" w14:textId="77777777">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Koder legges til hvis prosedyrene er utført og dokumentert</w:t>
            </w:r>
          </w:p>
        </w:tc>
        <w:tc>
          <w:tcPr>
            <w:tcW w:w="643" w:type="pct"/>
            <w:noWrap/>
            <w:hideMark/>
          </w:tcPr>
          <w:p w:rsidR="00EA3BD8" w:rsidRPr="00EA3BD8" w:rsidP="00CB620B" w14:paraId="081FF6ED" w14:textId="77777777">
            <w:pPr>
              <w:spacing w:line="259" w:lineRule="auto"/>
              <w:rPr>
                <w:rFonts w:eastAsia="Times New Roman" w:cstheme="minorHAnsi"/>
                <w:color w:val="000000"/>
                <w:kern w:val="0"/>
                <w:sz w:val="20"/>
                <w:szCs w:val="20"/>
                <w:lang w:eastAsia="nb-NO"/>
                <w14:ligatures w14:val="none"/>
              </w:rPr>
            </w:pPr>
          </w:p>
        </w:tc>
        <w:tc>
          <w:tcPr>
            <w:tcW w:w="634" w:type="pct"/>
            <w:hideMark/>
          </w:tcPr>
          <w:p w:rsidR="00EA3BD8" w:rsidRPr="00EA3BD8" w:rsidP="00CB620B" w14:paraId="02B73A9B" w14:textId="77777777">
            <w:pPr>
              <w:spacing w:line="259" w:lineRule="auto"/>
              <w:rPr>
                <w:rFonts w:eastAsia="Calibri" w:cstheme="minorHAnsi"/>
                <w:sz w:val="20"/>
                <w:szCs w:val="20"/>
              </w:rPr>
            </w:pPr>
            <w:r w:rsidRPr="00EA3BD8">
              <w:rPr>
                <w:rFonts w:eastAsia="Calibri" w:cstheme="minorHAnsi"/>
                <w:sz w:val="20"/>
                <w:szCs w:val="20"/>
              </w:rPr>
              <w:t>Merkantil/</w:t>
            </w:r>
          </w:p>
          <w:p w:rsidR="00EA3BD8" w:rsidRPr="00EA3BD8" w:rsidP="00CB620B" w14:paraId="4A4FF778" w14:textId="77777777">
            <w:pPr>
              <w:spacing w:line="259" w:lineRule="auto"/>
              <w:rPr>
                <w:rFonts w:eastAsia="Calibri" w:cstheme="minorHAnsi"/>
                <w:sz w:val="20"/>
                <w:szCs w:val="20"/>
              </w:rPr>
            </w:pPr>
            <w:r w:rsidRPr="00EA3BD8">
              <w:rPr>
                <w:rFonts w:eastAsia="Calibri" w:cstheme="minorHAnsi"/>
                <w:sz w:val="20"/>
                <w:szCs w:val="20"/>
              </w:rPr>
              <w:t>lege/</w:t>
            </w:r>
          </w:p>
          <w:p w:rsidR="00EA3BD8" w:rsidRPr="00EA3BD8" w:rsidP="00CB620B" w14:paraId="2559532A" w14:textId="78D5820C">
            <w:pPr>
              <w:spacing w:line="259" w:lineRule="auto"/>
              <w:rPr>
                <w:rFonts w:eastAsia="Times New Roman" w:cstheme="minorHAnsi"/>
                <w:color w:val="000000"/>
                <w:kern w:val="0"/>
                <w:sz w:val="20"/>
                <w:szCs w:val="20"/>
                <w:lang w:eastAsia="nb-NO"/>
                <w14:ligatures w14:val="none"/>
              </w:rPr>
            </w:pPr>
            <w:r w:rsidRPr="00EA3BD8">
              <w:rPr>
                <w:rFonts w:eastAsia="Calibri" w:cstheme="minorHAnsi"/>
                <w:sz w:val="20"/>
                <w:szCs w:val="20"/>
              </w:rPr>
              <w:t>behandler</w:t>
            </w:r>
          </w:p>
        </w:tc>
        <w:tc>
          <w:tcPr>
            <w:tcW w:w="945" w:type="pct"/>
            <w:hideMark/>
          </w:tcPr>
          <w:p w:rsidR="00EA3BD8" w:rsidRPr="00EA3BD8" w:rsidP="00CB620B" w14:paraId="6ED84580" w14:textId="77777777">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Merkantil ressurs</w:t>
            </w:r>
          </w:p>
        </w:tc>
      </w:tr>
      <w:tr w14:paraId="616604EB" w14:textId="77777777" w:rsidTr="00EA3BD8">
        <w:tblPrEx>
          <w:tblW w:w="5000" w:type="pct"/>
          <w:tblLook w:val="04A0"/>
        </w:tblPrEx>
        <w:trPr>
          <w:trHeight w:val="303"/>
        </w:trPr>
        <w:tc>
          <w:tcPr>
            <w:tcW w:w="580" w:type="pct"/>
            <w:vMerge/>
            <w:hideMark/>
          </w:tcPr>
          <w:p w:rsidR="00EA3BD8" w:rsidRPr="00EA3BD8" w:rsidP="00CB620B" w14:paraId="69495B46" w14:textId="77777777">
            <w:pPr>
              <w:spacing w:line="259" w:lineRule="auto"/>
              <w:rPr>
                <w:rFonts w:eastAsia="Times New Roman" w:cstheme="minorHAnsi"/>
                <w:color w:val="000000"/>
                <w:kern w:val="0"/>
                <w:sz w:val="20"/>
                <w:szCs w:val="20"/>
                <w:lang w:eastAsia="nb-NO"/>
                <w14:ligatures w14:val="none"/>
              </w:rPr>
            </w:pPr>
          </w:p>
        </w:tc>
        <w:tc>
          <w:tcPr>
            <w:tcW w:w="908" w:type="pct"/>
            <w:vMerge/>
            <w:hideMark/>
          </w:tcPr>
          <w:p w:rsidR="00EA3BD8" w:rsidRPr="00EA3BD8" w:rsidP="00CB620B" w14:paraId="3E3F6E10" w14:textId="77777777">
            <w:pPr>
              <w:spacing w:line="259" w:lineRule="auto"/>
              <w:rPr>
                <w:rFonts w:eastAsia="Times New Roman" w:cstheme="minorHAnsi"/>
                <w:color w:val="000000"/>
                <w:kern w:val="0"/>
                <w:sz w:val="20"/>
                <w:szCs w:val="20"/>
                <w:lang w:eastAsia="nb-NO"/>
                <w14:ligatures w14:val="none"/>
              </w:rPr>
            </w:pPr>
          </w:p>
        </w:tc>
        <w:tc>
          <w:tcPr>
            <w:tcW w:w="1290" w:type="pct"/>
            <w:hideMark/>
          </w:tcPr>
          <w:p w:rsidR="00EA3BD8" w:rsidRPr="00EA3BD8" w:rsidP="00CB620B" w14:paraId="226E294A" w14:textId="77777777">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Ved manglende dokumentasjon må denne oppdateres og kode legges til</w:t>
            </w:r>
          </w:p>
        </w:tc>
        <w:tc>
          <w:tcPr>
            <w:tcW w:w="643" w:type="pct"/>
            <w:hideMark/>
          </w:tcPr>
          <w:p w:rsidR="00EA3BD8" w:rsidRPr="00EA3BD8" w:rsidP="00CB620B" w14:paraId="4F1C3030" w14:textId="77777777">
            <w:pPr>
              <w:spacing w:line="259" w:lineRule="auto"/>
              <w:rPr>
                <w:rFonts w:eastAsia="Times New Roman" w:cstheme="minorHAnsi"/>
                <w:color w:val="000000" w:themeColor="text1"/>
                <w:sz w:val="20"/>
                <w:szCs w:val="20"/>
                <w:lang w:eastAsia="nb-NO"/>
              </w:rPr>
            </w:pPr>
            <w:r w:rsidRPr="00EA3BD8">
              <w:rPr>
                <w:rFonts w:eastAsia="Times New Roman" w:cstheme="minorHAnsi"/>
                <w:color w:val="000000" w:themeColor="text1"/>
                <w:sz w:val="20"/>
                <w:szCs w:val="20"/>
                <w:lang w:eastAsia="nb-NO"/>
              </w:rPr>
              <w:t>Epikrise-ansvarlig lege/</w:t>
            </w:r>
          </w:p>
          <w:p w:rsidR="00EA3BD8" w:rsidRPr="00EA3BD8" w:rsidP="00CB620B" w14:paraId="7732CEAD" w14:textId="07717848">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behandler</w:t>
            </w:r>
          </w:p>
        </w:tc>
        <w:tc>
          <w:tcPr>
            <w:tcW w:w="634" w:type="pct"/>
            <w:hideMark/>
          </w:tcPr>
          <w:p w:rsidR="00EA3BD8" w:rsidRPr="00EA3BD8" w:rsidP="00CB620B" w14:paraId="3B06B9C9" w14:textId="77777777">
            <w:pPr>
              <w:spacing w:line="259" w:lineRule="auto"/>
              <w:rPr>
                <w:rFonts w:eastAsia="Calibri" w:cstheme="minorHAnsi"/>
                <w:sz w:val="20"/>
                <w:szCs w:val="20"/>
              </w:rPr>
            </w:pPr>
            <w:r w:rsidRPr="00EA3BD8">
              <w:rPr>
                <w:rFonts w:eastAsia="Calibri" w:cstheme="minorHAnsi"/>
                <w:sz w:val="20"/>
                <w:szCs w:val="20"/>
              </w:rPr>
              <w:t>Merkantil/</w:t>
            </w:r>
          </w:p>
          <w:p w:rsidR="00EA3BD8" w:rsidRPr="00EA3BD8" w:rsidP="00CB620B" w14:paraId="0C121CB4" w14:textId="77777777">
            <w:pPr>
              <w:spacing w:line="259" w:lineRule="auto"/>
              <w:rPr>
                <w:rFonts w:eastAsia="Calibri" w:cstheme="minorHAnsi"/>
                <w:sz w:val="20"/>
                <w:szCs w:val="20"/>
              </w:rPr>
            </w:pPr>
            <w:r w:rsidRPr="00EA3BD8">
              <w:rPr>
                <w:rFonts w:eastAsia="Calibri" w:cstheme="minorHAnsi"/>
                <w:sz w:val="20"/>
                <w:szCs w:val="20"/>
              </w:rPr>
              <w:t>lege/</w:t>
            </w:r>
          </w:p>
          <w:p w:rsidR="00EA3BD8" w:rsidRPr="00EA3BD8" w:rsidP="00CB620B" w14:paraId="08B40E69" w14:textId="2DE3E036">
            <w:pPr>
              <w:spacing w:line="259" w:lineRule="auto"/>
              <w:rPr>
                <w:rFonts w:eastAsia="Times New Roman" w:cstheme="minorHAnsi"/>
                <w:color w:val="000000"/>
                <w:kern w:val="0"/>
                <w:sz w:val="20"/>
                <w:szCs w:val="20"/>
                <w:lang w:eastAsia="nb-NO"/>
                <w14:ligatures w14:val="none"/>
              </w:rPr>
            </w:pPr>
            <w:r w:rsidRPr="00EA3BD8">
              <w:rPr>
                <w:rFonts w:eastAsia="Calibri" w:cstheme="minorHAnsi"/>
                <w:sz w:val="20"/>
                <w:szCs w:val="20"/>
              </w:rPr>
              <w:t>behandler</w:t>
            </w:r>
          </w:p>
        </w:tc>
        <w:tc>
          <w:tcPr>
            <w:tcW w:w="945" w:type="pct"/>
            <w:hideMark/>
          </w:tcPr>
          <w:p w:rsidR="00EA3BD8" w:rsidRPr="00EA3BD8" w:rsidP="00CB620B" w14:paraId="7E997D3A" w14:textId="77777777">
            <w:pPr>
              <w:spacing w:line="259" w:lineRule="auto"/>
              <w:rPr>
                <w:rFonts w:eastAsia="Times New Roman" w:cstheme="minorHAnsi"/>
                <w:color w:val="000000"/>
                <w:kern w:val="0"/>
                <w:sz w:val="20"/>
                <w:szCs w:val="20"/>
                <w:lang w:eastAsia="nb-NO"/>
                <w14:ligatures w14:val="none"/>
              </w:rPr>
            </w:pPr>
            <w:r w:rsidRPr="00EA3BD8">
              <w:rPr>
                <w:rFonts w:eastAsia="Times New Roman" w:cstheme="minorHAnsi"/>
                <w:color w:val="000000" w:themeColor="text1"/>
                <w:sz w:val="20"/>
                <w:szCs w:val="20"/>
                <w:lang w:eastAsia="nb-NO"/>
              </w:rPr>
              <w:t>Epikriseansvarlig lege/behandler</w:t>
            </w:r>
          </w:p>
        </w:tc>
      </w:tr>
    </w:tbl>
    <w:p w:rsidR="00C82E21" w:rsidP="00CB620B" w14:paraId="21FBF8F6" w14:textId="51707B6D">
      <w:pPr>
        <w:pStyle w:val="Heading2"/>
        <w:spacing w:line="259" w:lineRule="auto"/>
      </w:pPr>
      <w:bookmarkStart w:id="10" w:name="_Toc256000009"/>
      <w:r w:rsidRPr="00C82E21">
        <w:t xml:space="preserve">Varsling av epikriseansvarlig lege/behandler ved </w:t>
      </w:r>
      <w:r w:rsidR="00EA3BD8">
        <w:t xml:space="preserve">korrigering av </w:t>
      </w:r>
      <w:r w:rsidRPr="00C82E21">
        <w:t>koding i ettertid</w:t>
      </w:r>
      <w:bookmarkEnd w:id="10"/>
    </w:p>
    <w:p w:rsidR="00C82E21" w:rsidP="00CB620B" w14:paraId="1D3512E0" w14:textId="46D77993">
      <w:pPr>
        <w:spacing w:line="259" w:lineRule="auto"/>
        <w:rPr>
          <w:rFonts w:cstheme="minorHAnsi"/>
          <w:sz w:val="24"/>
          <w:szCs w:val="24"/>
        </w:rPr>
      </w:pPr>
      <w:r w:rsidRPr="00C82E21">
        <w:rPr>
          <w:rFonts w:cstheme="minorHAnsi"/>
          <w:sz w:val="24"/>
          <w:szCs w:val="24"/>
        </w:rPr>
        <w:t xml:space="preserve">Det er i mange tilfeller viktig å varsle epikriseansvarlig lege/behandler om endringer i kodingen for godkjenning. Dette gjelder særlig når hovedtilstand endres, samt dersom dokumentasjonen må korrigeres. Noen endringer er imidlertid av en slik art at det ikke trengs varsling til epikriseansvarlig lege/behandler. Dette gjelder feil på desimalnivå, opplagte tastefeil eller andre bagatellmessige feil. </w:t>
      </w:r>
    </w:p>
    <w:p w:rsidR="00EA3BD8" w:rsidRPr="00C82E21" w:rsidP="00CB620B" w14:paraId="201AC9A5" w14:textId="77777777">
      <w:pPr>
        <w:spacing w:line="259" w:lineRule="auto"/>
        <w:rPr>
          <w:rFonts w:cstheme="minorHAnsi"/>
          <w:sz w:val="24"/>
          <w:szCs w:val="24"/>
        </w:rPr>
      </w:pPr>
    </w:p>
    <w:p w:rsidR="00C82E21" w:rsidP="00CB620B" w14:paraId="1821EC60" w14:textId="015B6D87">
      <w:pPr>
        <w:pStyle w:val="ListParagraph"/>
        <w:numPr>
          <w:ilvl w:val="0"/>
          <w:numId w:val="22"/>
        </w:numPr>
        <w:spacing w:line="259" w:lineRule="auto"/>
        <w:ind w:left="360"/>
        <w:rPr>
          <w:rFonts w:cstheme="minorHAnsi"/>
          <w:sz w:val="24"/>
          <w:szCs w:val="24"/>
        </w:rPr>
      </w:pPr>
      <w:r w:rsidRPr="00C82E21">
        <w:rPr>
          <w:rFonts w:cstheme="minorHAnsi"/>
          <w:sz w:val="24"/>
          <w:szCs w:val="24"/>
        </w:rPr>
        <w:t>Ny hovedtilstand skal varsles til epikriseansvarlig lege/behandler og godkjennes. Dette gjelder ikke ved mindre endringer der meningen i epikrisen ikke endres, f.eks. fra uspesifisert lungebetennelse til pneumokokklungebetennelse dersom bakteriologi viser pneumokokker</w:t>
      </w:r>
      <w:r w:rsidR="00EA3BD8">
        <w:rPr>
          <w:rFonts w:cstheme="minorHAnsi"/>
          <w:sz w:val="24"/>
          <w:szCs w:val="24"/>
        </w:rPr>
        <w:t>.</w:t>
      </w:r>
    </w:p>
    <w:p w:rsidR="00C82E21" w:rsidP="00CB620B" w14:paraId="6875DFE9" w14:textId="77777777">
      <w:pPr>
        <w:pStyle w:val="ListParagraph"/>
        <w:spacing w:line="259" w:lineRule="auto"/>
        <w:ind w:left="360"/>
        <w:rPr>
          <w:rFonts w:cstheme="minorHAnsi"/>
          <w:sz w:val="24"/>
          <w:szCs w:val="24"/>
        </w:rPr>
      </w:pPr>
    </w:p>
    <w:p w:rsidR="00C82E21" w:rsidP="00CB620B" w14:paraId="0D1BE0F6" w14:textId="063D8672">
      <w:pPr>
        <w:pStyle w:val="ListParagraph"/>
        <w:numPr>
          <w:ilvl w:val="0"/>
          <w:numId w:val="22"/>
        </w:numPr>
        <w:spacing w:line="259" w:lineRule="auto"/>
        <w:ind w:left="360"/>
        <w:rPr>
          <w:rFonts w:cstheme="minorHAnsi"/>
          <w:sz w:val="24"/>
          <w:szCs w:val="24"/>
        </w:rPr>
      </w:pPr>
      <w:r w:rsidRPr="00C82E21">
        <w:rPr>
          <w:rFonts w:cstheme="minorHAnsi"/>
          <w:sz w:val="24"/>
          <w:szCs w:val="24"/>
        </w:rPr>
        <w:t xml:space="preserve">Andre tilstander som er korrekt dokumentert i </w:t>
      </w:r>
      <w:r w:rsidR="00EA3BD8">
        <w:rPr>
          <w:rFonts w:cstheme="minorHAnsi"/>
          <w:sz w:val="24"/>
          <w:szCs w:val="24"/>
        </w:rPr>
        <w:t xml:space="preserve">pasientens </w:t>
      </w:r>
      <w:r w:rsidRPr="00C82E21">
        <w:rPr>
          <w:rFonts w:cstheme="minorHAnsi"/>
          <w:sz w:val="24"/>
          <w:szCs w:val="24"/>
        </w:rPr>
        <w:t>journal, men ikke kodet, kan legges til uten å varsle epikriseansvarlig lege</w:t>
      </w:r>
      <w:r w:rsidR="00EA3BD8">
        <w:rPr>
          <w:rFonts w:cstheme="minorHAnsi"/>
          <w:sz w:val="24"/>
          <w:szCs w:val="24"/>
        </w:rPr>
        <w:t>.</w:t>
      </w:r>
    </w:p>
    <w:p w:rsidR="00C82E21" w:rsidRPr="00C82E21" w:rsidP="00CB620B" w14:paraId="019205C1" w14:textId="77777777">
      <w:pPr>
        <w:pStyle w:val="ListParagraph"/>
        <w:spacing w:line="259" w:lineRule="auto"/>
        <w:ind w:left="360"/>
        <w:rPr>
          <w:rFonts w:cstheme="minorHAnsi"/>
          <w:sz w:val="24"/>
          <w:szCs w:val="24"/>
        </w:rPr>
      </w:pPr>
    </w:p>
    <w:p w:rsidR="00C82E21" w:rsidP="00CB620B" w14:paraId="59F35C0F" w14:textId="09511273">
      <w:pPr>
        <w:pStyle w:val="ListParagraph"/>
        <w:numPr>
          <w:ilvl w:val="0"/>
          <w:numId w:val="22"/>
        </w:numPr>
        <w:spacing w:line="259" w:lineRule="auto"/>
        <w:ind w:left="360"/>
        <w:rPr>
          <w:rFonts w:cstheme="minorHAnsi"/>
          <w:sz w:val="24"/>
          <w:szCs w:val="24"/>
        </w:rPr>
      </w:pPr>
      <w:r w:rsidRPr="00C82E21">
        <w:rPr>
          <w:rFonts w:cstheme="minorHAnsi"/>
          <w:sz w:val="24"/>
          <w:szCs w:val="24"/>
        </w:rPr>
        <w:t>Andre tilstander som ikke er dokumentert bør varsles om slik at de kan fjernes eller dokumentasjonen oppdateres</w:t>
      </w:r>
      <w:r w:rsidR="00EA3BD8">
        <w:rPr>
          <w:rFonts w:cstheme="minorHAnsi"/>
          <w:sz w:val="24"/>
          <w:szCs w:val="24"/>
        </w:rPr>
        <w:t>.</w:t>
      </w:r>
    </w:p>
    <w:p w:rsidR="00C82E21" w:rsidRPr="00C82E21" w:rsidP="00CB620B" w14:paraId="681F85F6" w14:textId="77777777">
      <w:pPr>
        <w:pStyle w:val="ListParagraph"/>
        <w:spacing w:line="259" w:lineRule="auto"/>
        <w:ind w:left="360"/>
        <w:rPr>
          <w:rFonts w:cstheme="minorHAnsi"/>
          <w:sz w:val="24"/>
          <w:szCs w:val="24"/>
        </w:rPr>
      </w:pPr>
    </w:p>
    <w:p w:rsidR="00C82E21" w:rsidP="00CB620B" w14:paraId="1C6323DB" w14:textId="13143565">
      <w:pPr>
        <w:pStyle w:val="ListParagraph"/>
        <w:numPr>
          <w:ilvl w:val="0"/>
          <w:numId w:val="22"/>
        </w:numPr>
        <w:spacing w:line="259" w:lineRule="auto"/>
        <w:ind w:left="360"/>
        <w:rPr>
          <w:rFonts w:cstheme="minorHAnsi"/>
          <w:sz w:val="24"/>
          <w:szCs w:val="24"/>
        </w:rPr>
      </w:pPr>
      <w:r w:rsidRPr="00C82E21">
        <w:rPr>
          <w:rFonts w:cstheme="minorHAnsi"/>
          <w:sz w:val="24"/>
          <w:szCs w:val="24"/>
        </w:rPr>
        <w:t>Prosedyrer som er korrekt dokumentert, kan legges til. Prosedyrer uten dokumentasjon bør meldes til epikriseansvarlig</w:t>
      </w:r>
      <w:r w:rsidR="00EA3BD8">
        <w:rPr>
          <w:rFonts w:cstheme="minorHAnsi"/>
          <w:sz w:val="24"/>
          <w:szCs w:val="24"/>
        </w:rPr>
        <w:t>.</w:t>
      </w:r>
    </w:p>
    <w:p w:rsidR="00C82E21" w:rsidRPr="00C82E21" w:rsidP="00CB620B" w14:paraId="22635B35" w14:textId="77777777">
      <w:pPr>
        <w:spacing w:line="259" w:lineRule="auto"/>
        <w:rPr>
          <w:rFonts w:cstheme="minorHAnsi"/>
          <w:sz w:val="24"/>
          <w:szCs w:val="24"/>
        </w:rPr>
      </w:pPr>
    </w:p>
    <w:p w:rsidR="00A613D4" w:rsidP="00CB620B" w14:paraId="43346775" w14:textId="2B858AAB">
      <w:pPr>
        <w:spacing w:line="259" w:lineRule="auto"/>
        <w:rPr>
          <w:rFonts w:cstheme="minorHAnsi"/>
          <w:sz w:val="24"/>
          <w:szCs w:val="24"/>
        </w:rPr>
      </w:pPr>
      <w:r w:rsidRPr="00C82E21">
        <w:rPr>
          <w:rFonts w:cstheme="minorHAnsi"/>
          <w:sz w:val="24"/>
          <w:szCs w:val="24"/>
        </w:rPr>
        <w:t>Denne fremgangsmåten sikrer at medisinsk koding utføres korrekt og at nødvendige endringer dokumenteres og håndteres på en systematisk måte.</w:t>
      </w:r>
    </w:p>
    <w:p w:rsidR="00EA3BD8" w:rsidP="00CB620B" w14:paraId="4343DF9E" w14:textId="77777777">
      <w:pPr>
        <w:pStyle w:val="Heading1"/>
      </w:pPr>
      <w:bookmarkStart w:id="11" w:name="_Toc256000010"/>
      <w:r>
        <w:t>Definisjoner og begreper</w:t>
      </w:r>
      <w:bookmarkEnd w:id="11"/>
    </w:p>
    <w:p w:rsidR="00EA3BD8" w:rsidRPr="00EA3BD8" w:rsidP="00CB620B" w14:paraId="1DE6769C" w14:textId="62CB049F">
      <w:pPr>
        <w:pStyle w:val="FootnoteText"/>
        <w:spacing w:line="259" w:lineRule="auto"/>
        <w:rPr>
          <w:sz w:val="24"/>
          <w:szCs w:val="24"/>
          <w:lang w:val="nb-NO"/>
        </w:rPr>
      </w:pPr>
      <w:r w:rsidRPr="00EA3BD8">
        <w:rPr>
          <w:b/>
          <w:bCs/>
          <w:sz w:val="24"/>
          <w:szCs w:val="24"/>
          <w:lang w:val="nb-NO"/>
        </w:rPr>
        <w:t>En tilstand</w:t>
      </w:r>
      <w:r w:rsidRPr="00EA3BD8">
        <w:rPr>
          <w:sz w:val="24"/>
          <w:szCs w:val="24"/>
          <w:lang w:val="nb-NO"/>
        </w:rPr>
        <w:t xml:space="preserve"> er uttrykt med en eller flere diagnosekoder (ICD-10). Den første tilstanden av de registrerte tilstandene skal være hoved-tilstanden. (</w:t>
      </w:r>
      <w:hyperlink r:id="rId6" w:history="1">
        <w:r w:rsidRPr="00EA3BD8">
          <w:rPr>
            <w:color w:val="0000FF"/>
            <w:sz w:val="24"/>
            <w:szCs w:val="24"/>
            <w:u w:val="single"/>
            <w:lang w:val="nb-NO"/>
          </w:rPr>
          <w:t>Informasjonsmodell og meldinger - FHI</w:t>
        </w:r>
      </w:hyperlink>
      <w:r w:rsidRPr="00EA3BD8">
        <w:rPr>
          <w:sz w:val="24"/>
          <w:szCs w:val="24"/>
          <w:lang w:val="nb-NO"/>
        </w:rPr>
        <w:t>)</w:t>
      </w:r>
    </w:p>
    <w:p w:rsidR="00EA3BD8" w:rsidRPr="00EA3BD8" w:rsidP="00CB620B" w14:paraId="2D60F9B8" w14:textId="77777777">
      <w:pPr>
        <w:pStyle w:val="FootnoteText"/>
        <w:spacing w:line="259" w:lineRule="auto"/>
        <w:rPr>
          <w:sz w:val="24"/>
          <w:szCs w:val="24"/>
          <w:lang w:val="nb-NO"/>
        </w:rPr>
      </w:pPr>
    </w:p>
    <w:p w:rsidR="00EA3BD8" w:rsidRPr="00EA3BD8" w:rsidP="00CB620B" w14:paraId="7C58C069" w14:textId="52391A6C">
      <w:pPr>
        <w:pStyle w:val="FootnoteText"/>
        <w:spacing w:line="259" w:lineRule="auto"/>
        <w:rPr>
          <w:sz w:val="24"/>
          <w:szCs w:val="24"/>
          <w:lang w:val="nb-NO"/>
        </w:rPr>
      </w:pPr>
      <w:r w:rsidRPr="00EA3BD8">
        <w:rPr>
          <w:b/>
          <w:bCs/>
          <w:sz w:val="24"/>
          <w:szCs w:val="24"/>
          <w:lang w:val="nb-NO"/>
        </w:rPr>
        <w:t>En kontakt</w:t>
      </w:r>
      <w:r w:rsidRPr="00EA3BD8">
        <w:rPr>
          <w:sz w:val="24"/>
          <w:szCs w:val="24"/>
          <w:lang w:val="nb-NO"/>
        </w:rPr>
        <w:t xml:space="preserve"> er en uavbrutt samhandling mellom pasient og helsepersonell hvor det utføres helsehjelp for pasienten eller indirekte kontakt. (</w:t>
      </w:r>
      <w:hyperlink r:id="rId6" w:history="1">
        <w:r w:rsidRPr="00EA3BD8">
          <w:rPr>
            <w:color w:val="0000FF"/>
            <w:sz w:val="24"/>
            <w:szCs w:val="24"/>
            <w:u w:val="single"/>
            <w:lang w:val="nb-NO"/>
          </w:rPr>
          <w:t>Informasjonsmodell og meldinger - FHI</w:t>
        </w:r>
      </w:hyperlink>
      <w:r w:rsidRPr="00EA3BD8">
        <w:rPr>
          <w:sz w:val="24"/>
          <w:szCs w:val="24"/>
          <w:lang w:val="nb-NO"/>
        </w:rPr>
        <w:t>)</w:t>
      </w:r>
      <w:r>
        <w:rPr>
          <w:sz w:val="24"/>
          <w:szCs w:val="24"/>
          <w:lang w:val="nb-NO"/>
        </w:rPr>
        <w:t>. Eksempler er poliklinisk konsultasjon, dagopphold eller døgnopphold.</w:t>
      </w:r>
    </w:p>
    <w:p w:rsidR="00EA3BD8" w:rsidRPr="00EA3BD8" w:rsidP="00CB620B" w14:paraId="73DA81AA" w14:textId="77777777">
      <w:pPr>
        <w:pStyle w:val="FootnoteText"/>
        <w:spacing w:line="259" w:lineRule="auto"/>
        <w:rPr>
          <w:sz w:val="24"/>
          <w:szCs w:val="24"/>
          <w:lang w:val="nb-NO"/>
        </w:rPr>
      </w:pPr>
    </w:p>
    <w:p w:rsidR="00EA3BD8" w:rsidRPr="00EA3BD8" w:rsidP="00CB620B" w14:paraId="20AD4AF9" w14:textId="65822294">
      <w:pPr>
        <w:spacing w:line="259" w:lineRule="auto"/>
        <w:rPr>
          <w:sz w:val="24"/>
          <w:szCs w:val="24"/>
        </w:rPr>
      </w:pPr>
      <w:r w:rsidRPr="00EA3BD8">
        <w:rPr>
          <w:b/>
          <w:bCs/>
          <w:sz w:val="24"/>
          <w:szCs w:val="24"/>
        </w:rPr>
        <w:t>Et avdelingsopphold</w:t>
      </w:r>
      <w:r w:rsidRPr="00EA3BD8">
        <w:rPr>
          <w:sz w:val="24"/>
          <w:szCs w:val="24"/>
        </w:rPr>
        <w:t xml:space="preserve"> er en sammenhengende tidsperiode med innleggelse ved samme avdeling for en pasient. Et avdelingsopphold kan bestå av null til mange døgn. Ved skifte av avdeling oppstår et nytt avdelingsopphold (</w:t>
      </w:r>
      <w:hyperlink r:id="rId6" w:history="1">
        <w:r w:rsidRPr="00EA3BD8">
          <w:rPr>
            <w:color w:val="0000FF"/>
            <w:sz w:val="24"/>
            <w:szCs w:val="24"/>
            <w:u w:val="single"/>
          </w:rPr>
          <w:t>Informasjonsmodell og meldinger - FHI</w:t>
        </w:r>
      </w:hyperlink>
      <w:r w:rsidRPr="00EA3BD8">
        <w:rPr>
          <w:sz w:val="24"/>
          <w:szCs w:val="24"/>
        </w:rPr>
        <w:t>)</w:t>
      </w:r>
    </w:p>
    <w:p w:rsidR="00510BDF" w:rsidP="00CB620B" w14:paraId="4C71C420" w14:textId="77777777">
      <w:pPr>
        <w:pStyle w:val="Heading1"/>
      </w:pPr>
      <w:bookmarkStart w:id="12" w:name="_Toc256000011"/>
      <w:r>
        <w:t>Referanser</w:t>
      </w:r>
      <w:bookmarkEnd w:id="12"/>
      <w:r>
        <w:t xml:space="preserve"> </w:t>
      </w:r>
    </w:p>
    <w:p w:rsidR="00510BDF" w:rsidP="00CB620B" w14:paraId="509BDE6A" w14:textId="77777777">
      <w:pPr>
        <w:spacing w:line="259" w:lineRule="auto"/>
        <w:rPr>
          <w:rFonts w:cstheme="minorHAnsi"/>
        </w:rPr>
      </w:pPr>
      <w:r>
        <w:rPr>
          <w:rFonts w:cstheme="minorHAnsi"/>
        </w:rPr>
        <w:t xml:space="preserve">Interne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CB620B">
            <w:pPr>
              <w:numPr>
                <w:ilvl w:val="0"/>
                <w:numId w:val="0"/>
              </w:numPr>
              <w:spacing w:line="259" w:lineRule="auto"/>
              <w:rPr>
                <w:b w:val="0"/>
                <w:color w:val="0000FF"/>
                <w:u w:val="single"/>
              </w:rPr>
            </w:pPr>
            <w:bookmarkStart w:id="13" w:name="EK_Referanse"/>
            <w:hyperlink r:id="rId5" w:history="1">
              <w:r>
                <w:rPr>
                  <w:b w:val="0"/>
                  <w:color w:val="0000FF"/>
                  <w:u w:val="single"/>
                </w:rPr>
                <w:t>1.2.5-22</w:t>
              </w:r>
            </w:hyperlink>
          </w:p>
        </w:tc>
        <w:tc>
          <w:tcPr>
            <w:tcW w:w="3750" w:type="pct"/>
            <w:tcBorders>
              <w:top w:val="nil"/>
              <w:left w:val="nil"/>
              <w:bottom w:val="nil"/>
              <w:right w:val="nil"/>
            </w:tcBorders>
          </w:tcPr>
          <w:p w:rsidP="00CB620B">
            <w:pPr>
              <w:numPr>
                <w:ilvl w:val="0"/>
                <w:numId w:val="0"/>
              </w:numPr>
              <w:spacing w:line="259" w:lineRule="auto"/>
              <w:rPr>
                <w:b w:val="0"/>
                <w:color w:val="0000FF"/>
                <w:u w:val="single"/>
              </w:rPr>
            </w:pPr>
            <w:hyperlink r:id="rId5" w:history="1">
              <w:r>
                <w:rPr>
                  <w:b w:val="0"/>
                  <w:color w:val="0000FF"/>
                  <w:u w:val="single"/>
                </w:rPr>
                <w:t>Medisinsk koding i Helse Bergen - opplæring, veiledning og kontroll</w:t>
              </w:r>
            </w:hyperlink>
          </w:p>
        </w:tc>
      </w:tr>
    </w:tbl>
    <w:p w:rsidR="009B041D" w:rsidP="00CB620B" w14:paraId="458742D7" w14:textId="77777777">
      <w:pPr>
        <w:spacing w:line="259" w:lineRule="auto"/>
        <w:rPr>
          <w:rFonts w:cstheme="minorHAnsi"/>
        </w:rPr>
      </w:pPr>
      <w:bookmarkEnd w:id="13"/>
    </w:p>
    <w:p w:rsidR="00510BDF" w:rsidP="00CB620B" w14:paraId="711C1815" w14:textId="77777777">
      <w:pPr>
        <w:spacing w:line="259" w:lineRule="auto"/>
        <w:rPr>
          <w:rFonts w:cstheme="minorHAnsi"/>
        </w:rPr>
      </w:pPr>
    </w:p>
    <w:p w:rsidR="00510BDF" w:rsidP="00CB620B" w14:paraId="5DD4BFA2" w14:textId="77777777">
      <w:pPr>
        <w:spacing w:line="259" w:lineRule="auto"/>
        <w:rPr>
          <w:rFonts w:cstheme="minorHAnsi"/>
        </w:rPr>
      </w:pPr>
      <w:r>
        <w:rPr>
          <w:rFonts w:cstheme="minorHAnsi"/>
        </w:rPr>
        <w:t xml:space="preserve">Eksterne referanser </w:t>
      </w:r>
    </w:p>
    <w:p w:rsidR="009B041D" w:rsidP="00CB620B" w14:paraId="1A10B70C" w14:textId="77777777">
      <w:pPr>
        <w:spacing w:line="259" w:lineRule="auto"/>
        <w:rPr>
          <w:rFonts w:cstheme="minorHAnsi"/>
        </w:rPr>
      </w:pPr>
    </w:p>
    <w:p w:rsidR="00C82E21" w:rsidRPr="00C82E21" w:rsidP="00CB620B" w14:paraId="03D843CE" w14:textId="2B864555">
      <w:pPr>
        <w:spacing w:after="160" w:line="259" w:lineRule="auto"/>
        <w:contextualSpacing/>
        <w:rPr>
          <w:rFonts w:cstheme="minorHAnsi"/>
          <w:b/>
          <w:bCs/>
          <w:sz w:val="24"/>
          <w:szCs w:val="24"/>
        </w:rPr>
      </w:pPr>
      <w:hyperlink r:id="rId7" w:history="1">
        <w:r w:rsidRPr="00C82E21" w:rsidR="00CB620B">
          <w:rPr>
            <w:rFonts w:cstheme="minorHAnsi"/>
            <w:noProof/>
            <w:color w:val="0000FF"/>
            <w:kern w:val="2"/>
            <w:sz w:val="24"/>
            <w:szCs w:val="24"/>
            <w:shd w:val="clear" w:color="auto" w:fill="F3F2F1"/>
            <w:lang w:val="nn-NO" w:eastAsia="en-US"/>
            <w14:ligatures w14:val="standardContextual"/>
          </w:rPr>
          <w:drawing>
            <wp:inline distT="0" distB="0" distL="0" distR="0">
              <wp:extent cx="153670" cy="153670"/>
              <wp:effectExtent l="0" t="0" r="0" b="0"/>
              <wp:docPr id="1177405385" name="Bilde 1" descr="docx-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405385" name="Bilde 5" descr="docx-ikon"/>
                      <pic:cNvPicPr>
                        <a:picLocks noChangeAspect="1" noChangeArrowheads="1"/>
                      </pic:cNvPicPr>
                    </pic:nvPicPr>
                    <pic:blipFill>
                      <a:blip xmlns:r="http://schemas.openxmlformats.org/officeDocument/2006/relationships" r:link="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70" cy="153670"/>
                      </a:xfrm>
                      <a:prstGeom prst="rect">
                        <a:avLst/>
                      </a:prstGeom>
                      <a:noFill/>
                      <a:ln>
                        <a:noFill/>
                      </a:ln>
                    </pic:spPr>
                  </pic:pic>
                </a:graphicData>
              </a:graphic>
            </wp:inline>
          </w:drawing>
        </w:r>
        <w:r w:rsidRPr="00C82E21" w:rsidR="00CB620B">
          <w:rPr>
            <w:rFonts w:cstheme="minorHAnsi"/>
            <w:color w:val="0000FF"/>
            <w:kern w:val="2"/>
            <w:sz w:val="24"/>
            <w:szCs w:val="24"/>
            <w:u w:val="single"/>
            <w:shd w:val="clear" w:color="auto" w:fill="F3F2F1"/>
            <w:lang w:val="nn-NO" w:eastAsia="en-US"/>
            <w14:ligatures w14:val="standardContextual"/>
          </w:rPr>
          <w:t> Medisinsk koding - Medisinsk koding (Dips Arena).docx</w:t>
        </w:r>
      </w:hyperlink>
    </w:p>
    <w:p w:rsidR="00C82E21" w:rsidP="00CB620B" w14:paraId="1AADE305" w14:textId="77777777">
      <w:pPr>
        <w:spacing w:before="100" w:beforeAutospacing="1" w:after="100" w:afterAutospacing="1" w:line="259" w:lineRule="auto"/>
        <w:contextualSpacing/>
        <w:rPr>
          <w:rFonts w:eastAsia="Calibri" w:cstheme="minorHAnsi"/>
          <w:kern w:val="2"/>
          <w:sz w:val="24"/>
          <w:szCs w:val="24"/>
          <w:lang w:val="nn-NO" w:eastAsia="en-US"/>
          <w14:ligatures w14:val="standardContextual"/>
        </w:rPr>
      </w:pPr>
    </w:p>
    <w:p w:rsidR="00C82E21" w:rsidRPr="00C82E21" w:rsidP="00CB620B" w14:paraId="1BEAFE9A" w14:textId="4A7B38E9">
      <w:pPr>
        <w:spacing w:before="100" w:beforeAutospacing="1" w:after="100" w:afterAutospacing="1" w:line="259" w:lineRule="auto"/>
        <w:contextualSpacing/>
        <w:rPr>
          <w:rFonts w:cstheme="minorHAnsi"/>
          <w:sz w:val="24"/>
          <w:szCs w:val="24"/>
        </w:rPr>
      </w:pPr>
      <w:hyperlink r:id="rId9" w:history="1">
        <w:r w:rsidRPr="00C82E21" w:rsidR="00CB620B">
          <w:rPr>
            <w:rFonts w:cstheme="minorHAnsi"/>
            <w:color w:val="0000FF"/>
            <w:sz w:val="24"/>
            <w:szCs w:val="24"/>
            <w:u w:val="single"/>
          </w:rPr>
          <w:t>Kodeveiledning 2025</w:t>
        </w:r>
      </w:hyperlink>
    </w:p>
    <w:p w:rsidR="00C82E21" w:rsidP="00CB620B" w14:paraId="21360DDF" w14:textId="77777777">
      <w:pPr>
        <w:spacing w:line="259" w:lineRule="auto"/>
        <w:rPr>
          <w:rFonts w:eastAsia="Calibri" w:cstheme="minorHAnsi"/>
          <w:kern w:val="2"/>
          <w:sz w:val="24"/>
          <w:szCs w:val="24"/>
          <w:lang w:val="nn-NO" w:eastAsia="en-US"/>
          <w14:ligatures w14:val="standardContextual"/>
        </w:rPr>
      </w:pPr>
    </w:p>
    <w:p w:rsidR="009D023B" w:rsidRPr="00C82E21" w:rsidP="00CB620B" w14:paraId="31BEF922" w14:textId="43737757">
      <w:pPr>
        <w:spacing w:line="259" w:lineRule="auto"/>
        <w:rPr>
          <w:rFonts w:cstheme="minorHAnsi"/>
          <w:sz w:val="24"/>
          <w:szCs w:val="24"/>
        </w:rPr>
      </w:pPr>
      <w:hyperlink r:id="rId10" w:history="1">
        <w:r w:rsidRPr="00C82E21" w:rsidR="00CB620B">
          <w:rPr>
            <w:rFonts w:cstheme="minorHAnsi"/>
            <w:color w:val="0000FF"/>
            <w:sz w:val="24"/>
            <w:szCs w:val="24"/>
            <w:u w:val="single"/>
          </w:rPr>
          <w:t>Kodekurs i medisinsk koding (helsedirektoratet).</w:t>
        </w:r>
      </w:hyperlink>
    </w:p>
    <w:p w:rsidR="00935DE6" w:rsidP="00CB620B" w14:paraId="06684E05" w14:textId="77777777">
      <w:pPr>
        <w:spacing w:line="259" w:lineRule="auto"/>
      </w:pPr>
    </w:p>
    <w:p w:rsidR="009D023B" w:rsidRPr="005F0E8F" w:rsidP="00CB620B" w14:paraId="78BC6FDC" w14:textId="77777777">
      <w:pPr>
        <w:pStyle w:val="Heading1"/>
      </w:pPr>
      <w:bookmarkStart w:id="14" w:name="_Toc256000012"/>
      <w:r w:rsidRPr="005F0E8F">
        <w:t>Endringer siden forrige versjon</w:t>
      </w:r>
      <w:bookmarkEnd w:id="14"/>
    </w:p>
    <w:p w:rsidR="009D023B" w:rsidP="00CB620B" w14:paraId="701C4EDE" w14:textId="07855E30">
      <w:pPr>
        <w:spacing w:line="259" w:lineRule="auto"/>
        <w:rPr>
          <w:rFonts w:cstheme="minorHAnsi"/>
          <w:color w:val="000080"/>
        </w:rPr>
      </w:pPr>
      <w:r>
        <w:rPr>
          <w:rFonts w:cstheme="minorHAnsi"/>
          <w:color w:val="000080"/>
        </w:rPr>
        <w:fldChar w:fldCharType="begin" w:fldLock="1"/>
      </w:r>
      <w:r>
        <w:rPr>
          <w:rFonts w:cstheme="minorHAnsi"/>
          <w:color w:val="000080"/>
        </w:rPr>
        <w:instrText xml:space="preserve"> DOCVARIABLE EK_Merknad </w:instrText>
      </w:r>
      <w:r>
        <w:rPr>
          <w:rFonts w:cstheme="minorHAnsi"/>
          <w:color w:val="000080"/>
        </w:rPr>
        <w:fldChar w:fldCharType="separate"/>
      </w:r>
      <w:r>
        <w:rPr>
          <w:rFonts w:cstheme="minorHAnsi"/>
          <w:color w:val="000080"/>
        </w:rPr>
        <w:t>Utarbeidet av Helsetenesteutvikling i samråd med fagdirektør.</w:t>
      </w:r>
      <w:r>
        <w:rPr>
          <w:rFonts w:cstheme="minorHAnsi"/>
          <w:color w:val="000080"/>
        </w:rPr>
        <w:fldChar w:fldCharType="end"/>
      </w:r>
    </w:p>
    <w:p w:rsidR="009D023B" w:rsidRPr="00E754D7" w:rsidP="00CB620B" w14:paraId="090A95E9" w14:textId="77777777">
      <w:pPr>
        <w:spacing w:line="259" w:lineRule="auto"/>
        <w:rPr>
          <w:rFonts w:cstheme="minorHAnsi"/>
          <w:color w:val="000080"/>
        </w:rPr>
      </w:pPr>
    </w:p>
    <w:sectPr w:rsidSect="00D03EED">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2159CF8F"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78D97DE1" w14:textId="66C1AAA7">
          <w:pPr>
            <w:pStyle w:val="Footer"/>
            <w:rPr>
              <w:sz w:val="16"/>
            </w:rPr>
          </w:pPr>
          <w:r>
            <w:rPr>
              <w:noProof/>
              <w:sz w:val="16"/>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1405255" cy="345440"/>
                    <wp:effectExtent l="0" t="0" r="4445" b="0"/>
                    <wp:wrapNone/>
                    <wp:docPr id="1894424964" name="Tekstboks 2"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405255" cy="345440"/>
                            </a:xfrm>
                            <a:prstGeom prst="rect">
                              <a:avLst/>
                            </a:prstGeom>
                            <a:noFill/>
                            <a:ln>
                              <a:noFill/>
                            </a:ln>
                          </wps:spPr>
                          <wps:txbx>
                            <w:txbxContent>
                              <w:p w:rsidR="0063568E" w:rsidRPr="0063568E" w:rsidP="0063568E" w14:textId="4D7FDA2F">
                                <w:pPr>
                                  <w:rPr>
                                    <w:rFonts w:ascii="Calibri" w:eastAsia="Calibri" w:hAnsi="Calibri" w:cs="Calibri"/>
                                    <w:noProof/>
                                    <w:color w:val="000000"/>
                                    <w:sz w:val="20"/>
                                  </w:rPr>
                                </w:pPr>
                                <w:r w:rsidRPr="0063568E">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2" o:spid="_x0000_s2049" type="#_x0000_t202" alt="Følsomhet Intern (gul)" style="width:110.65pt;height:27.2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20pt,0,0,15pt">
                      <w:txbxContent>
                        <w:p w:rsidR="0063568E" w:rsidRPr="0063568E" w:rsidP="0063568E" w14:paraId="6B62EF36" w14:textId="4D7FDA2F">
                          <w:pPr>
                            <w:rPr>
                              <w:rFonts w:ascii="Calibri" w:eastAsia="Calibri" w:hAnsi="Calibri" w:cs="Calibri"/>
                              <w:noProof/>
                              <w:color w:val="000000"/>
                              <w:sz w:val="20"/>
                            </w:rPr>
                          </w:pPr>
                          <w:r w:rsidRPr="0063568E">
                            <w:rPr>
                              <w:rFonts w:ascii="Calibri" w:eastAsia="Calibri" w:hAnsi="Calibri" w:cs="Calibri"/>
                              <w:noProof/>
                              <w:color w:val="000000"/>
                              <w:sz w:val="20"/>
                            </w:rPr>
                            <w:t>Følsomhet Intern (gul)</w:t>
                          </w:r>
                        </w:p>
                      </w:txbxContent>
                    </v:textbox>
                  </v:shape>
                </w:pict>
              </mc:Fallback>
            </mc:AlternateContent>
          </w:r>
          <w:r w:rsidR="00CB620B">
            <w:rPr>
              <w:sz w:val="16"/>
            </w:rPr>
            <w:t xml:space="preserve">Side </w:t>
          </w:r>
          <w:r w:rsidR="00CB620B">
            <w:rPr>
              <w:rStyle w:val="PageNumber"/>
              <w:sz w:val="16"/>
            </w:rPr>
            <w:fldChar w:fldCharType="begin"/>
          </w:r>
          <w:r w:rsidR="00CB620B">
            <w:rPr>
              <w:rStyle w:val="PageNumber"/>
              <w:sz w:val="16"/>
            </w:rPr>
            <w:instrText xml:space="preserve"> PAGE </w:instrText>
          </w:r>
          <w:r w:rsidR="00CB620B">
            <w:rPr>
              <w:rStyle w:val="PageNumber"/>
              <w:sz w:val="16"/>
            </w:rPr>
            <w:fldChar w:fldCharType="separate"/>
          </w:r>
          <w:r w:rsidR="008A218A">
            <w:rPr>
              <w:rStyle w:val="PageNumber"/>
              <w:noProof/>
              <w:sz w:val="16"/>
            </w:rPr>
            <w:t>1</w:t>
          </w:r>
          <w:r w:rsidR="00CB620B">
            <w:rPr>
              <w:rStyle w:val="PageNumber"/>
              <w:sz w:val="16"/>
            </w:rPr>
            <w:fldChar w:fldCharType="end"/>
          </w:r>
          <w:r w:rsidR="00CB620B">
            <w:rPr>
              <w:sz w:val="16"/>
            </w:rPr>
            <w:t xml:space="preserve"> av </w:t>
          </w:r>
          <w:r w:rsidR="00CB620B">
            <w:rPr>
              <w:rStyle w:val="PageNumber"/>
              <w:sz w:val="16"/>
            </w:rPr>
            <w:fldChar w:fldCharType="begin"/>
          </w:r>
          <w:r w:rsidR="00CB620B">
            <w:rPr>
              <w:rStyle w:val="PageNumber"/>
              <w:sz w:val="16"/>
            </w:rPr>
            <w:instrText xml:space="preserve"> NUMPAGES </w:instrText>
          </w:r>
          <w:r w:rsidR="00CB620B">
            <w:rPr>
              <w:rStyle w:val="PageNumber"/>
              <w:sz w:val="16"/>
            </w:rPr>
            <w:fldChar w:fldCharType="separate"/>
          </w:r>
          <w:r w:rsidR="008A218A">
            <w:rPr>
              <w:rStyle w:val="PageNumber"/>
              <w:noProof/>
              <w:sz w:val="16"/>
            </w:rPr>
            <w:t>1</w:t>
          </w:r>
          <w:r w:rsidR="00CB620B">
            <w:rPr>
              <w:rStyle w:val="PageNumber"/>
              <w:sz w:val="16"/>
            </w:rPr>
            <w:fldChar w:fldCharType="end"/>
          </w:r>
        </w:p>
      </w:tc>
      <w:tc>
        <w:tcPr>
          <w:tcW w:w="4074" w:type="dxa"/>
          <w:tcBorders>
            <w:left w:val="single" w:sz="4" w:space="0" w:color="auto"/>
          </w:tcBorders>
        </w:tcPr>
        <w:p w:rsidR="00485214" w14:paraId="4ABF20CA"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1.2.5-23</w:t>
          </w:r>
          <w:r>
            <w:rPr>
              <w:color w:val="000080"/>
              <w:sz w:val="16"/>
            </w:rPr>
            <w:fldChar w:fldCharType="end"/>
          </w:r>
        </w:p>
      </w:tc>
    </w:tr>
  </w:tbl>
  <w:p w:rsidR="00485214" w14:paraId="0D7C6330"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77C71576"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3149CBEB" w14:textId="5521084C">
          <w:pPr>
            <w:pStyle w:val="Footer"/>
            <w:rPr>
              <w:color w:val="000080"/>
              <w:sz w:val="16"/>
            </w:rPr>
          </w:pPr>
          <w:r>
            <w:rPr>
              <w:noProof/>
              <w:sz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991235" cy="500380"/>
                    <wp:effectExtent l="0" t="0" r="18415" b="0"/>
                    <wp:wrapNone/>
                    <wp:docPr id="466356201" name="Tekstboks 3"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91235" cy="500380"/>
                            </a:xfrm>
                            <a:prstGeom prst="rect">
                              <a:avLst/>
                            </a:prstGeom>
                            <a:noFill/>
                            <a:ln>
                              <a:noFill/>
                            </a:ln>
                          </wps:spPr>
                          <wps:txbx>
                            <w:txbxContent>
                              <w:p w:rsidR="0063568E" w:rsidRPr="0063568E" w:rsidP="0063568E" w14:textId="731DFAAE">
                                <w:pPr>
                                  <w:rPr>
                                    <w:rFonts w:ascii="Calibri" w:eastAsia="Calibri" w:hAnsi="Calibri" w:cs="Calibri"/>
                                    <w:noProof/>
                                    <w:color w:val="000000"/>
                                    <w:sz w:val="20"/>
                                  </w:rPr>
                                </w:pPr>
                                <w:r w:rsidRPr="0063568E">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3" o:spid="_x0000_s2050" type="#_x0000_t202" alt="Følsomhet Intern (gul)" style="width:78.05pt;height:39.4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20pt,0,0,15pt">
                      <w:txbxContent>
                        <w:p w:rsidR="0063568E" w:rsidRPr="0063568E" w:rsidP="0063568E" w14:paraId="43CB8E46" w14:textId="731DFAAE">
                          <w:pPr>
                            <w:rPr>
                              <w:rFonts w:ascii="Calibri" w:eastAsia="Calibri" w:hAnsi="Calibri" w:cs="Calibri"/>
                              <w:noProof/>
                              <w:color w:val="000000"/>
                              <w:sz w:val="20"/>
                            </w:rPr>
                          </w:pPr>
                          <w:r w:rsidRPr="0063568E">
                            <w:rPr>
                              <w:rFonts w:ascii="Calibri" w:eastAsia="Calibri" w:hAnsi="Calibri" w:cs="Calibri"/>
                              <w:noProof/>
                              <w:color w:val="000000"/>
                              <w:sz w:val="20"/>
                            </w:rPr>
                            <w:t>Følsomhet Intern (gul)</w:t>
                          </w:r>
                        </w:p>
                      </w:txbxContent>
                    </v:textbox>
                  </v:shape>
                </w:pict>
              </mc:Fallback>
            </mc:AlternateContent>
          </w:r>
          <w:r w:rsidR="00CB620B">
            <w:rPr>
              <w:sz w:val="16"/>
            </w:rPr>
            <w:t xml:space="preserve">Dok.id: </w:t>
          </w:r>
          <w:r w:rsidR="00CB620B">
            <w:rPr>
              <w:color w:val="000080"/>
              <w:sz w:val="16"/>
            </w:rPr>
            <w:fldChar w:fldCharType="begin" w:fldLock="1"/>
          </w:r>
          <w:r w:rsidR="00CB620B">
            <w:rPr>
              <w:color w:val="000080"/>
              <w:sz w:val="16"/>
            </w:rPr>
            <w:instrText xml:space="preserve"> DOCPROPERTY EK_DokumentID </w:instrText>
          </w:r>
          <w:r w:rsidR="00CB620B">
            <w:rPr>
              <w:color w:val="000080"/>
              <w:sz w:val="16"/>
            </w:rPr>
            <w:fldChar w:fldCharType="separate"/>
          </w:r>
          <w:r w:rsidR="00CB620B">
            <w:rPr>
              <w:color w:val="000080"/>
              <w:sz w:val="16"/>
            </w:rPr>
            <w:t>D80821</w:t>
          </w:r>
          <w:r w:rsidR="00CB620B">
            <w:rPr>
              <w:color w:val="000080"/>
              <w:sz w:val="16"/>
            </w:rPr>
            <w:fldChar w:fldCharType="end"/>
          </w:r>
        </w:p>
      </w:tc>
      <w:tc>
        <w:tcPr>
          <w:tcW w:w="2268" w:type="dxa"/>
          <w:tcBorders>
            <w:right w:val="single" w:sz="4" w:space="0" w:color="auto"/>
          </w:tcBorders>
        </w:tcPr>
        <w:p w:rsidR="009B041D" w:rsidRPr="009B041D" w:rsidP="007E4125" w14:paraId="7720C1D2"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1.2.5-23</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3EB8921F"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49CA7A6A"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5</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5</w:t>
          </w:r>
          <w:r>
            <w:rPr>
              <w:rStyle w:val="PageNumber"/>
              <w:sz w:val="16"/>
            </w:rPr>
            <w:fldChar w:fldCharType="end"/>
          </w:r>
        </w:p>
      </w:tc>
    </w:tr>
  </w:tbl>
  <w:p w:rsidR="00B24A00" w:rsidRPr="009E0D59" w:rsidP="00B24A00" w14:paraId="2B8F51B8"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20EA41C4"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1DAC3BE9" w14:textId="0B7E75F8">
          <w:pPr>
            <w:pStyle w:val="Footer"/>
            <w:rPr>
              <w:color w:val="000080"/>
              <w:sz w:val="16"/>
            </w:rPr>
          </w:pPr>
          <w:r>
            <w:rPr>
              <w:noProof/>
              <w:color w:val="000080"/>
              <w:sz w:val="16"/>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1351280" cy="500380"/>
                    <wp:effectExtent l="0" t="0" r="1270" b="0"/>
                    <wp:wrapNone/>
                    <wp:docPr id="1123584442" name="Tekstboks 1"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51280" cy="500380"/>
                            </a:xfrm>
                            <a:prstGeom prst="rect">
                              <a:avLst/>
                            </a:prstGeom>
                            <a:noFill/>
                            <a:ln>
                              <a:noFill/>
                            </a:ln>
                          </wps:spPr>
                          <wps:txbx>
                            <w:txbxContent>
                              <w:p w:rsidR="0063568E" w:rsidRPr="0063568E" w:rsidP="0063568E" w14:textId="0D8C3A56">
                                <w:pPr>
                                  <w:rPr>
                                    <w:rFonts w:ascii="Calibri" w:eastAsia="Calibri" w:hAnsi="Calibri" w:cs="Calibri"/>
                                    <w:noProof/>
                                    <w:color w:val="000000"/>
                                    <w:sz w:val="20"/>
                                  </w:rPr>
                                </w:pPr>
                                <w:r w:rsidRPr="0063568E">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1" o:spid="_x0000_s2051" type="#_x0000_t202" alt="Følsomhet Intern (gul)" style="width:106.4pt;height:39.4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20pt,0,0,15pt">
                      <w:txbxContent>
                        <w:p w:rsidR="0063568E" w:rsidRPr="0063568E" w:rsidP="0063568E" w14:paraId="1C589657" w14:textId="0D8C3A56">
                          <w:pPr>
                            <w:rPr>
                              <w:rFonts w:ascii="Calibri" w:eastAsia="Calibri" w:hAnsi="Calibri" w:cs="Calibri"/>
                              <w:noProof/>
                              <w:color w:val="000000"/>
                              <w:sz w:val="20"/>
                            </w:rPr>
                          </w:pPr>
                          <w:r w:rsidRPr="0063568E">
                            <w:rPr>
                              <w:rFonts w:ascii="Calibri" w:eastAsia="Calibri" w:hAnsi="Calibri" w:cs="Calibri"/>
                              <w:noProof/>
                              <w:color w:val="000000"/>
                              <w:sz w:val="20"/>
                            </w:rPr>
                            <w:t>Følsomhet Intern (gul)</w:t>
                          </w:r>
                        </w:p>
                      </w:txbxContent>
                    </v:textbox>
                  </v:shape>
                </w:pict>
              </mc:Fallback>
            </mc:AlternateContent>
          </w:r>
          <w:r w:rsidR="00CB620B">
            <w:rPr>
              <w:color w:val="000080"/>
              <w:sz w:val="16"/>
            </w:rPr>
            <w:t xml:space="preserve">Ref.nr: </w:t>
          </w:r>
          <w:r w:rsidR="00CB620B">
            <w:rPr>
              <w:color w:val="000080"/>
              <w:sz w:val="16"/>
            </w:rPr>
            <w:fldChar w:fldCharType="begin" w:fldLock="1"/>
          </w:r>
          <w:r w:rsidR="00CB620B">
            <w:rPr>
              <w:color w:val="000080"/>
              <w:sz w:val="16"/>
            </w:rPr>
            <w:instrText xml:space="preserve"> DOCPROPERTY EK_RefNr </w:instrText>
          </w:r>
          <w:r w:rsidR="00CB620B">
            <w:rPr>
              <w:color w:val="000080"/>
              <w:sz w:val="16"/>
            </w:rPr>
            <w:fldChar w:fldCharType="separate"/>
          </w:r>
          <w:r w:rsidR="00CB620B">
            <w:rPr>
              <w:color w:val="000080"/>
              <w:sz w:val="16"/>
            </w:rPr>
            <w:t>1.2.5-23</w:t>
          </w:r>
          <w:r w:rsidR="00CB620B">
            <w:rPr>
              <w:color w:val="000080"/>
              <w:sz w:val="16"/>
            </w:rPr>
            <w:fldChar w:fldCharType="end"/>
          </w:r>
        </w:p>
      </w:tc>
      <w:tc>
        <w:tcPr>
          <w:tcW w:w="4395" w:type="dxa"/>
          <w:tcBorders>
            <w:left w:val="single" w:sz="4" w:space="0" w:color="auto"/>
            <w:right w:val="single" w:sz="4" w:space="0" w:color="auto"/>
          </w:tcBorders>
        </w:tcPr>
        <w:p w:rsidR="004B40D7" w:rsidRPr="00D320CC" w:rsidP="007E4125" w14:paraId="73832DA3"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0A7AB7CF"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5</w:t>
          </w:r>
          <w:r>
            <w:rPr>
              <w:rStyle w:val="PageNumber"/>
              <w:sz w:val="16"/>
            </w:rPr>
            <w:fldChar w:fldCharType="end"/>
          </w:r>
        </w:p>
      </w:tc>
    </w:tr>
  </w:tbl>
  <w:p w:rsidR="00B24A00" w:rsidP="00B24A00" w14:paraId="55E9AD35"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70766457"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1087E797"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21DC5EA8" w14:textId="577C6021">
          <w:pPr>
            <w:pStyle w:val="Header"/>
            <w:jc w:val="center"/>
            <w:rPr>
              <w:sz w:val="28"/>
            </w:rPr>
          </w:pPr>
          <w:r w:rsidR="00CB620B">
            <w:rPr>
              <w:sz w:val="28"/>
            </w:rPr>
            <w:fldChar w:fldCharType="begin" w:fldLock="1"/>
          </w:r>
          <w:r w:rsidR="00CB620B">
            <w:rPr>
              <w:color w:val="000080"/>
              <w:sz w:val="28"/>
            </w:rPr>
            <w:instrText xml:space="preserve"> DOCPROPERTY EK_DokTittel </w:instrText>
          </w:r>
          <w:r w:rsidR="00CB620B">
            <w:rPr>
              <w:sz w:val="28"/>
            </w:rPr>
            <w:fldChar w:fldCharType="separate"/>
          </w:r>
          <w:r w:rsidR="00CB620B">
            <w:rPr>
              <w:color w:val="000080"/>
              <w:sz w:val="28"/>
            </w:rPr>
            <w:t>Medisinsk koding i Helse Bergen - kodekontroll og korrigering</w:t>
          </w:r>
          <w:r w:rsidR="00CB620B">
            <w:rPr>
              <w:sz w:val="28"/>
            </w:rPr>
            <w:fldChar w:fldCharType="end"/>
          </w:r>
        </w:p>
      </w:tc>
      <w:tc>
        <w:tcPr>
          <w:tcW w:w="992" w:type="dxa"/>
          <w:tcBorders>
            <w:bottom w:val="single" w:sz="4" w:space="0" w:color="auto"/>
            <w:right w:val="single" w:sz="4" w:space="0" w:color="auto"/>
          </w:tcBorders>
        </w:tcPr>
        <w:p w:rsidR="00485214" w14:paraId="1E280A2E" w14:textId="77777777">
          <w:pPr>
            <w:pStyle w:val="Header"/>
            <w:jc w:val="left"/>
            <w:rPr>
              <w:sz w:val="12"/>
            </w:rPr>
          </w:pPr>
        </w:p>
        <w:p w:rsidR="00485214" w14:paraId="011B5491"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14:paraId="48CC461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29EABDB7"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68F5AE78" w14:textId="77777777">
          <w:pPr>
            <w:pStyle w:val="Header"/>
            <w:jc w:val="center"/>
            <w:rPr>
              <w:sz w:val="16"/>
            </w:rPr>
          </w:pPr>
          <w:r w:rsidR="00CB620B">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34332A4E" w14:textId="67F3F6F3">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Medisinsk koding i Helse Bergen - kodekontroll og korrigering</w:t>
          </w:r>
          <w:r>
            <w:rPr>
              <w:sz w:val="28"/>
            </w:rPr>
            <w:fldChar w:fldCharType="end"/>
          </w:r>
        </w:p>
      </w:tc>
    </w:tr>
    <w:tr w14:paraId="7FD4E957"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2D7CE4FB"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Pasientbehandling/Pasientadministrasjon</w:t>
          </w:r>
          <w:r>
            <w:rPr>
              <w:sz w:val="16"/>
            </w:rPr>
            <w:fldChar w:fldCharType="end"/>
          </w:r>
        </w:p>
      </w:tc>
      <w:tc>
        <w:tcPr>
          <w:tcW w:w="2879" w:type="dxa"/>
          <w:vAlign w:val="bottom"/>
        </w:tcPr>
        <w:p w:rsidR="00FD5284" w:rsidRPr="005F0E8F" w:rsidP="00540375" w14:paraId="2B69404F" w14:textId="2810AAC5">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23.01.2025</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23.01.2026</w:t>
          </w:r>
          <w:r>
            <w:rPr>
              <w:color w:val="000080"/>
              <w:sz w:val="16"/>
            </w:rPr>
            <w:fldChar w:fldCharType="end"/>
          </w:r>
        </w:p>
      </w:tc>
    </w:tr>
    <w:tr w14:paraId="2E676A93"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2608BC39"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HF/Fellesdokumenter/Pasientbehandling</w:t>
          </w:r>
          <w:r>
            <w:rPr>
              <w:sz w:val="16"/>
            </w:rPr>
            <w:fldChar w:fldCharType="end"/>
          </w:r>
        </w:p>
      </w:tc>
      <w:tc>
        <w:tcPr>
          <w:tcW w:w="2879" w:type="dxa"/>
          <w:vAlign w:val="bottom"/>
        </w:tcPr>
        <w:p w:rsidR="005F0E8F" w14:paraId="382995DF"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14:paraId="003A45A3"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507045B8" w14:textId="205400BC">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Marta Ebbing</w:t>
          </w:r>
          <w:r>
            <w:rPr>
              <w:color w:val="000080"/>
              <w:sz w:val="16"/>
            </w:rPr>
            <w:fldChar w:fldCharType="end"/>
          </w:r>
          <w:r>
            <w:rPr>
              <w:color w:val="000080"/>
              <w:sz w:val="16"/>
            </w:rPr>
            <w:t xml:space="preserve"> </w:t>
          </w:r>
        </w:p>
      </w:tc>
      <w:tc>
        <w:tcPr>
          <w:tcW w:w="2879" w:type="dxa"/>
        </w:tcPr>
        <w:p w:rsidR="00FD5284" w:rsidP="00FD5284" w14:paraId="7E2F8625"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Prosedyre</w:t>
          </w:r>
          <w:r>
            <w:rPr>
              <w:color w:val="000080"/>
              <w:sz w:val="16"/>
            </w:rPr>
            <w:fldChar w:fldCharType="end"/>
          </w:r>
        </w:p>
      </w:tc>
    </w:tr>
    <w:tr w14:paraId="1150DC8C"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568E2BFF" w14:textId="7777777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Pål Ove Vadset</w:t>
          </w:r>
          <w:r>
            <w:rPr>
              <w:color w:val="000080"/>
              <w:sz w:val="16"/>
            </w:rPr>
            <w:fldChar w:fldCharType="end"/>
          </w:r>
          <w:r>
            <w:rPr>
              <w:color w:val="000080"/>
              <w:sz w:val="16"/>
            </w:rPr>
            <w:t xml:space="preserve"> </w:t>
          </w:r>
        </w:p>
      </w:tc>
      <w:tc>
        <w:tcPr>
          <w:tcW w:w="2879" w:type="dxa"/>
        </w:tcPr>
        <w:p w:rsidR="00FD5284" w14:paraId="273AAECE"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D80821</w:t>
          </w:r>
          <w:r>
            <w:rPr>
              <w:color w:val="000080"/>
              <w:sz w:val="16"/>
            </w:rPr>
            <w:fldChar w:fldCharType="end"/>
          </w:r>
        </w:p>
      </w:tc>
    </w:tr>
  </w:tbl>
  <w:p w:rsidR="00485214" w14:paraId="662993D0"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21F3DA2"/>
    <w:multiLevelType w:val="hybridMultilevel"/>
    <w:tmpl w:val="6D4C7B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6BF1B42"/>
    <w:multiLevelType w:val="hybridMultilevel"/>
    <w:tmpl w:val="B15CB8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276A90"/>
    <w:multiLevelType w:val="multilevel"/>
    <w:tmpl w:val="E5F0BE7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2B9A7B8E"/>
    <w:multiLevelType w:val="hybridMultilevel"/>
    <w:tmpl w:val="53A43368"/>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9E04A48"/>
    <w:multiLevelType w:val="hybridMultilevel"/>
    <w:tmpl w:val="EA4E79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5526B83"/>
    <w:multiLevelType w:val="hybridMultilevel"/>
    <w:tmpl w:val="EB105D14"/>
    <w:lvl w:ilvl="0">
      <w:start w:val="1"/>
      <w:numFmt w:val="decimal"/>
      <w:lvlText w:val="%1."/>
      <w:lvlJc w:val="left"/>
      <w:pPr>
        <w:ind w:left="360" w:hanging="360"/>
      </w:pPr>
      <w:rPr>
        <w:rFonts w:hint="default"/>
        <w:b/>
        <w:color w:val="333333"/>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20">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36656465">
    <w:abstractNumId w:val="10"/>
  </w:num>
  <w:num w:numId="2" w16cid:durableId="1175725845">
    <w:abstractNumId w:val="8"/>
  </w:num>
  <w:num w:numId="3" w16cid:durableId="701857049">
    <w:abstractNumId w:val="3"/>
  </w:num>
  <w:num w:numId="4" w16cid:durableId="858154033">
    <w:abstractNumId w:val="2"/>
  </w:num>
  <w:num w:numId="5" w16cid:durableId="805052100">
    <w:abstractNumId w:val="1"/>
  </w:num>
  <w:num w:numId="6" w16cid:durableId="2047220084">
    <w:abstractNumId w:val="0"/>
  </w:num>
  <w:num w:numId="7" w16cid:durableId="1152647459">
    <w:abstractNumId w:val="9"/>
  </w:num>
  <w:num w:numId="8" w16cid:durableId="540170345">
    <w:abstractNumId w:val="7"/>
  </w:num>
  <w:num w:numId="9" w16cid:durableId="1472483670">
    <w:abstractNumId w:val="6"/>
  </w:num>
  <w:num w:numId="10" w16cid:durableId="1005940175">
    <w:abstractNumId w:val="5"/>
  </w:num>
  <w:num w:numId="11" w16cid:durableId="162823521">
    <w:abstractNumId w:val="4"/>
  </w:num>
  <w:num w:numId="12" w16cid:durableId="1715306055">
    <w:abstractNumId w:val="11"/>
  </w:num>
  <w:num w:numId="13" w16cid:durableId="958947322">
    <w:abstractNumId w:val="19"/>
  </w:num>
  <w:num w:numId="14" w16cid:durableId="1240796667">
    <w:abstractNumId w:val="20"/>
  </w:num>
  <w:num w:numId="15" w16cid:durableId="1741707904">
    <w:abstractNumId w:val="21"/>
  </w:num>
  <w:num w:numId="16" w16cid:durableId="1214347900">
    <w:abstractNumId w:val="14"/>
  </w:num>
  <w:num w:numId="17" w16cid:durableId="1826556132">
    <w:abstractNumId w:val="1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974800904">
    <w:abstractNumId w:val="17"/>
  </w:num>
  <w:num w:numId="19" w16cid:durableId="1902522611">
    <w:abstractNumId w:val="18"/>
  </w:num>
  <w:num w:numId="20" w16cid:durableId="324939082">
    <w:abstractNumId w:val="12"/>
  </w:num>
  <w:num w:numId="21" w16cid:durableId="80226461">
    <w:abstractNumId w:val="16"/>
  </w:num>
  <w:num w:numId="22" w16cid:durableId="1921406038">
    <w:abstractNumId w:val="13"/>
  </w:num>
  <w:num w:numId="23" w16cid:durableId="249853056">
    <w:abstractNumId w:val="15"/>
  </w:num>
  <w:num w:numId="24" w16cid:durableId="136069717">
    <w:abstractNumId w:val="14"/>
  </w:num>
  <w:num w:numId="25" w16cid:durableId="1904756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4"/>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2142D"/>
    <w:rsid w:val="000354A8"/>
    <w:rsid w:val="00042992"/>
    <w:rsid w:val="00050E94"/>
    <w:rsid w:val="0005214E"/>
    <w:rsid w:val="00056D52"/>
    <w:rsid w:val="00066A58"/>
    <w:rsid w:val="00067C31"/>
    <w:rsid w:val="00076677"/>
    <w:rsid w:val="00081F27"/>
    <w:rsid w:val="00083284"/>
    <w:rsid w:val="00097072"/>
    <w:rsid w:val="000A1D6A"/>
    <w:rsid w:val="000A6B2D"/>
    <w:rsid w:val="000C6A9B"/>
    <w:rsid w:val="000C73DF"/>
    <w:rsid w:val="000C763E"/>
    <w:rsid w:val="000D3C29"/>
    <w:rsid w:val="000D5FFE"/>
    <w:rsid w:val="000D63E4"/>
    <w:rsid w:val="000F32C5"/>
    <w:rsid w:val="000F5FC0"/>
    <w:rsid w:val="00101002"/>
    <w:rsid w:val="001063A7"/>
    <w:rsid w:val="00115094"/>
    <w:rsid w:val="00117E18"/>
    <w:rsid w:val="00140619"/>
    <w:rsid w:val="00144BC1"/>
    <w:rsid w:val="00150F73"/>
    <w:rsid w:val="00151E16"/>
    <w:rsid w:val="00155765"/>
    <w:rsid w:val="00157C37"/>
    <w:rsid w:val="00161FD5"/>
    <w:rsid w:val="00176BA5"/>
    <w:rsid w:val="00187793"/>
    <w:rsid w:val="0019138B"/>
    <w:rsid w:val="0019290E"/>
    <w:rsid w:val="001A2268"/>
    <w:rsid w:val="001A4CED"/>
    <w:rsid w:val="001B1D43"/>
    <w:rsid w:val="001B37A6"/>
    <w:rsid w:val="001C094A"/>
    <w:rsid w:val="001E1DBA"/>
    <w:rsid w:val="001F43D4"/>
    <w:rsid w:val="001F7E88"/>
    <w:rsid w:val="0020110C"/>
    <w:rsid w:val="00203F1E"/>
    <w:rsid w:val="00227468"/>
    <w:rsid w:val="00227AF8"/>
    <w:rsid w:val="00231DC5"/>
    <w:rsid w:val="00241F65"/>
    <w:rsid w:val="00246C9E"/>
    <w:rsid w:val="002744C3"/>
    <w:rsid w:val="00281B8D"/>
    <w:rsid w:val="00284EBB"/>
    <w:rsid w:val="00291CD7"/>
    <w:rsid w:val="002A4A07"/>
    <w:rsid w:val="002A791D"/>
    <w:rsid w:val="002B1F3C"/>
    <w:rsid w:val="002D0738"/>
    <w:rsid w:val="002D347D"/>
    <w:rsid w:val="002F5A32"/>
    <w:rsid w:val="00304B15"/>
    <w:rsid w:val="00311019"/>
    <w:rsid w:val="00312D39"/>
    <w:rsid w:val="003403C0"/>
    <w:rsid w:val="00360258"/>
    <w:rsid w:val="00362B96"/>
    <w:rsid w:val="00381C00"/>
    <w:rsid w:val="00387597"/>
    <w:rsid w:val="00390056"/>
    <w:rsid w:val="00393223"/>
    <w:rsid w:val="003A669E"/>
    <w:rsid w:val="003A6B8A"/>
    <w:rsid w:val="003C5594"/>
    <w:rsid w:val="003D3C2E"/>
    <w:rsid w:val="003E1B52"/>
    <w:rsid w:val="003E25C1"/>
    <w:rsid w:val="003E4081"/>
    <w:rsid w:val="003E4741"/>
    <w:rsid w:val="003F4A3C"/>
    <w:rsid w:val="004058FF"/>
    <w:rsid w:val="00407B78"/>
    <w:rsid w:val="00411E8A"/>
    <w:rsid w:val="004252FB"/>
    <w:rsid w:val="00437DED"/>
    <w:rsid w:val="00455820"/>
    <w:rsid w:val="004568C8"/>
    <w:rsid w:val="004611B5"/>
    <w:rsid w:val="004640AA"/>
    <w:rsid w:val="0047022F"/>
    <w:rsid w:val="004719A0"/>
    <w:rsid w:val="00482156"/>
    <w:rsid w:val="00482CE0"/>
    <w:rsid w:val="0048427D"/>
    <w:rsid w:val="00485214"/>
    <w:rsid w:val="004B1EF5"/>
    <w:rsid w:val="004B40D7"/>
    <w:rsid w:val="004C563C"/>
    <w:rsid w:val="004D0DCE"/>
    <w:rsid w:val="004D15E6"/>
    <w:rsid w:val="004E0461"/>
    <w:rsid w:val="004E763F"/>
    <w:rsid w:val="0050053D"/>
    <w:rsid w:val="00507D96"/>
    <w:rsid w:val="005103B6"/>
    <w:rsid w:val="00510BDF"/>
    <w:rsid w:val="00520D11"/>
    <w:rsid w:val="00524CF7"/>
    <w:rsid w:val="00532237"/>
    <w:rsid w:val="0053273E"/>
    <w:rsid w:val="005370F4"/>
    <w:rsid w:val="00540375"/>
    <w:rsid w:val="0054179A"/>
    <w:rsid w:val="0054461F"/>
    <w:rsid w:val="00547EEF"/>
    <w:rsid w:val="005562F2"/>
    <w:rsid w:val="00556838"/>
    <w:rsid w:val="00557C81"/>
    <w:rsid w:val="00577FEE"/>
    <w:rsid w:val="005810F3"/>
    <w:rsid w:val="0058166E"/>
    <w:rsid w:val="0058663E"/>
    <w:rsid w:val="00590E1D"/>
    <w:rsid w:val="005A5E90"/>
    <w:rsid w:val="005B084B"/>
    <w:rsid w:val="005B0B7E"/>
    <w:rsid w:val="005B308D"/>
    <w:rsid w:val="005B4C45"/>
    <w:rsid w:val="005F0E8F"/>
    <w:rsid w:val="00606A4F"/>
    <w:rsid w:val="00611A93"/>
    <w:rsid w:val="00611B44"/>
    <w:rsid w:val="00617242"/>
    <w:rsid w:val="0063568E"/>
    <w:rsid w:val="006479E1"/>
    <w:rsid w:val="00650773"/>
    <w:rsid w:val="00652242"/>
    <w:rsid w:val="0067105D"/>
    <w:rsid w:val="006720B2"/>
    <w:rsid w:val="00677EB4"/>
    <w:rsid w:val="00685BFE"/>
    <w:rsid w:val="00693B1B"/>
    <w:rsid w:val="00697362"/>
    <w:rsid w:val="006B1529"/>
    <w:rsid w:val="006B2158"/>
    <w:rsid w:val="006B63A1"/>
    <w:rsid w:val="006C17D9"/>
    <w:rsid w:val="006C735A"/>
    <w:rsid w:val="006D0B1E"/>
    <w:rsid w:val="006D2D97"/>
    <w:rsid w:val="006D3A08"/>
    <w:rsid w:val="006D516B"/>
    <w:rsid w:val="006D57BF"/>
    <w:rsid w:val="006E06DD"/>
    <w:rsid w:val="006E2A16"/>
    <w:rsid w:val="006E4AAC"/>
    <w:rsid w:val="006E5645"/>
    <w:rsid w:val="006F6255"/>
    <w:rsid w:val="00707B83"/>
    <w:rsid w:val="00713D7C"/>
    <w:rsid w:val="00727E6C"/>
    <w:rsid w:val="007367F2"/>
    <w:rsid w:val="0078621E"/>
    <w:rsid w:val="00793756"/>
    <w:rsid w:val="007C3E55"/>
    <w:rsid w:val="007D1D28"/>
    <w:rsid w:val="007E4125"/>
    <w:rsid w:val="0080313B"/>
    <w:rsid w:val="00806640"/>
    <w:rsid w:val="008078AB"/>
    <w:rsid w:val="00820775"/>
    <w:rsid w:val="00820B61"/>
    <w:rsid w:val="008265F6"/>
    <w:rsid w:val="008361CD"/>
    <w:rsid w:val="008419E2"/>
    <w:rsid w:val="00843ADC"/>
    <w:rsid w:val="00845551"/>
    <w:rsid w:val="008461D2"/>
    <w:rsid w:val="00850B9C"/>
    <w:rsid w:val="008530BA"/>
    <w:rsid w:val="00853B1D"/>
    <w:rsid w:val="00855382"/>
    <w:rsid w:val="008564CD"/>
    <w:rsid w:val="00860B4F"/>
    <w:rsid w:val="00862FF8"/>
    <w:rsid w:val="00864BB9"/>
    <w:rsid w:val="00872EC8"/>
    <w:rsid w:val="0088008E"/>
    <w:rsid w:val="00885802"/>
    <w:rsid w:val="008A218A"/>
    <w:rsid w:val="008B41C0"/>
    <w:rsid w:val="008B5CBE"/>
    <w:rsid w:val="008B7340"/>
    <w:rsid w:val="008C3A13"/>
    <w:rsid w:val="008C41EB"/>
    <w:rsid w:val="008C797A"/>
    <w:rsid w:val="008D33F1"/>
    <w:rsid w:val="008E4C99"/>
    <w:rsid w:val="008E56A7"/>
    <w:rsid w:val="008F30D5"/>
    <w:rsid w:val="008F40E4"/>
    <w:rsid w:val="00903623"/>
    <w:rsid w:val="009039EB"/>
    <w:rsid w:val="00905B0B"/>
    <w:rsid w:val="00907122"/>
    <w:rsid w:val="00907ABE"/>
    <w:rsid w:val="0091692D"/>
    <w:rsid w:val="00922F9E"/>
    <w:rsid w:val="00935DE6"/>
    <w:rsid w:val="00940FC5"/>
    <w:rsid w:val="009456D0"/>
    <w:rsid w:val="009506D3"/>
    <w:rsid w:val="00963180"/>
    <w:rsid w:val="00964121"/>
    <w:rsid w:val="009707AF"/>
    <w:rsid w:val="00970B24"/>
    <w:rsid w:val="009A2EB0"/>
    <w:rsid w:val="009B041D"/>
    <w:rsid w:val="009B19A9"/>
    <w:rsid w:val="009C6E05"/>
    <w:rsid w:val="009D023B"/>
    <w:rsid w:val="009D072D"/>
    <w:rsid w:val="009D4154"/>
    <w:rsid w:val="009E0D59"/>
    <w:rsid w:val="009E1AE8"/>
    <w:rsid w:val="009F4DC6"/>
    <w:rsid w:val="009F7668"/>
    <w:rsid w:val="00A17D23"/>
    <w:rsid w:val="00A271A9"/>
    <w:rsid w:val="00A3019C"/>
    <w:rsid w:val="00A43AE5"/>
    <w:rsid w:val="00A55D47"/>
    <w:rsid w:val="00A577D4"/>
    <w:rsid w:val="00A613D4"/>
    <w:rsid w:val="00A75A8B"/>
    <w:rsid w:val="00A9508B"/>
    <w:rsid w:val="00AB08E0"/>
    <w:rsid w:val="00AC0D84"/>
    <w:rsid w:val="00AC35FB"/>
    <w:rsid w:val="00AD1672"/>
    <w:rsid w:val="00AD1E4B"/>
    <w:rsid w:val="00AD296B"/>
    <w:rsid w:val="00AD3BC6"/>
    <w:rsid w:val="00AD6B34"/>
    <w:rsid w:val="00AE6893"/>
    <w:rsid w:val="00AF5DDC"/>
    <w:rsid w:val="00AF6094"/>
    <w:rsid w:val="00B02D46"/>
    <w:rsid w:val="00B02D6D"/>
    <w:rsid w:val="00B218AB"/>
    <w:rsid w:val="00B21CB1"/>
    <w:rsid w:val="00B236DD"/>
    <w:rsid w:val="00B24A00"/>
    <w:rsid w:val="00B46418"/>
    <w:rsid w:val="00B55A8A"/>
    <w:rsid w:val="00B803E3"/>
    <w:rsid w:val="00B84ED6"/>
    <w:rsid w:val="00B900D2"/>
    <w:rsid w:val="00BC3FD8"/>
    <w:rsid w:val="00BC5853"/>
    <w:rsid w:val="00BD6D72"/>
    <w:rsid w:val="00BE48E2"/>
    <w:rsid w:val="00BF6B78"/>
    <w:rsid w:val="00C071DF"/>
    <w:rsid w:val="00C24BA6"/>
    <w:rsid w:val="00C26E30"/>
    <w:rsid w:val="00C40A3A"/>
    <w:rsid w:val="00C4283A"/>
    <w:rsid w:val="00C450FE"/>
    <w:rsid w:val="00C47D6B"/>
    <w:rsid w:val="00C5222B"/>
    <w:rsid w:val="00C72834"/>
    <w:rsid w:val="00C81FA3"/>
    <w:rsid w:val="00C82E21"/>
    <w:rsid w:val="00C836EE"/>
    <w:rsid w:val="00C84942"/>
    <w:rsid w:val="00C962F9"/>
    <w:rsid w:val="00C97AFA"/>
    <w:rsid w:val="00CA0ECF"/>
    <w:rsid w:val="00CB3EB0"/>
    <w:rsid w:val="00CB4F37"/>
    <w:rsid w:val="00CB523D"/>
    <w:rsid w:val="00CB620B"/>
    <w:rsid w:val="00CD6C43"/>
    <w:rsid w:val="00CE207E"/>
    <w:rsid w:val="00CE5024"/>
    <w:rsid w:val="00CF2E4A"/>
    <w:rsid w:val="00D013CC"/>
    <w:rsid w:val="00D03EED"/>
    <w:rsid w:val="00D13046"/>
    <w:rsid w:val="00D26789"/>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23CD"/>
    <w:rsid w:val="00E033C9"/>
    <w:rsid w:val="00E04941"/>
    <w:rsid w:val="00E268CB"/>
    <w:rsid w:val="00E30F00"/>
    <w:rsid w:val="00E3168F"/>
    <w:rsid w:val="00E33977"/>
    <w:rsid w:val="00E35541"/>
    <w:rsid w:val="00E35C67"/>
    <w:rsid w:val="00E36B5C"/>
    <w:rsid w:val="00E40863"/>
    <w:rsid w:val="00E4664C"/>
    <w:rsid w:val="00E5442A"/>
    <w:rsid w:val="00E65C74"/>
    <w:rsid w:val="00E67083"/>
    <w:rsid w:val="00E754D7"/>
    <w:rsid w:val="00E774C2"/>
    <w:rsid w:val="00E8039E"/>
    <w:rsid w:val="00E80759"/>
    <w:rsid w:val="00E8424E"/>
    <w:rsid w:val="00E86FAE"/>
    <w:rsid w:val="00E8758E"/>
    <w:rsid w:val="00E90D68"/>
    <w:rsid w:val="00E96F17"/>
    <w:rsid w:val="00EA3BD8"/>
    <w:rsid w:val="00EA5771"/>
    <w:rsid w:val="00EB193A"/>
    <w:rsid w:val="00EB3357"/>
    <w:rsid w:val="00EB3728"/>
    <w:rsid w:val="00EB79E9"/>
    <w:rsid w:val="00EC1A89"/>
    <w:rsid w:val="00ED248C"/>
    <w:rsid w:val="00EE0410"/>
    <w:rsid w:val="00EE3B2D"/>
    <w:rsid w:val="00EE7331"/>
    <w:rsid w:val="00EF5BB3"/>
    <w:rsid w:val="00F166F5"/>
    <w:rsid w:val="00F16CEA"/>
    <w:rsid w:val="00F24469"/>
    <w:rsid w:val="00F43A32"/>
    <w:rsid w:val="00F46524"/>
    <w:rsid w:val="00F712A2"/>
    <w:rsid w:val="00F8392F"/>
    <w:rsid w:val="00F958D6"/>
    <w:rsid w:val="00FB090D"/>
    <w:rsid w:val="00FB2EC4"/>
    <w:rsid w:val="00FB3861"/>
    <w:rsid w:val="00FD0B94"/>
    <w:rsid w:val="00FD5284"/>
    <w:rsid w:val="00FD64C1"/>
    <w:rsid w:val="00FD7185"/>
    <w:rsid w:val="00FF5B51"/>
    <w:rsid w:val="00FF672A"/>
    <w:rsid w:val="00FF6C0E"/>
    <w:rsid w:val="00FF6D3F"/>
  </w:rsids>
  <w:docVar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_ansvarlig" w:val="Oma, Fredrik"/>
    <w:docVar w:name="ek_dbfields" w:val="EK_Avdeling¤2#4¤2# ¤3#EK_Avsnitt¤2#4¤2# ¤3#EK_Bedriftsnavn¤2#1¤2#Helse Bergen¤3#EK_GjelderFra¤2#0¤2#23.01.2025¤3#EK_KlGjelderFra¤2#0¤2#¤3#EK_Opprettet¤2#0¤2#22.01.2025¤3#EK_Utgitt¤2#0¤2#23.01.2025¤3#EK_IBrukDato¤2#0¤2#22.01.2025¤3#EK_DokumentID¤2#0¤2#D80821¤3#EK_DokTittel¤2#0¤2#Medisinsk koding i Helse Bergen - kodekontroll og korrigering¤3#EK_DokType¤2#0¤2#Prosedyre¤3#EK_DocLvlShort¤2#0¤2#Nivå 1¤3#EK_DocLevel¤2#0¤2#Fellesdokumenter¤3#EK_EksRef¤2#2¤2# 0_x0009_¤3#EK_Erstatter¤2#0¤2# ¤3#EK_ErstatterD¤2#0¤2# ¤3#EK_Signatur¤2#0¤2#Marta Ebbing¤3#EK_Verifisert¤2#0¤2# ¤3#EK_Hørt¤2#0¤2# ¤3#EK_AuditReview¤2#2¤2# ¤3#EK_AuditApprove¤2#2¤2# ¤3#EK_Gradering¤2#0¤2#Åpen¤3#EK_Gradnr¤2#4¤2#0¤3#EK_Kapittel¤2#4¤2# ¤3#EK_Referanse¤2#2¤2# 1_x0009_1.2.5-22_x0009_Medisinsk koding i Helse Bergen HF - opplæring, veiledning og kontroll_x0009_76660_x0009_dok76660.docx_x0009_¤1#¤3#EK_RefNr¤2#0¤2#1.2.5-23¤3#EK_Revisjon¤2#0¤2#1.00¤3#EK_Ansvarlig¤2#0¤2#Oma, Fredrik¤3#EK_SkrevetAv¤2#0¤2#Helsetenesteutvikling¤3#EK_UText1¤2#0¤2#Pål Ove Vadset¤3#EK_UText2¤2#0¤2# ¤3#EK_UText3¤2#0¤2# ¤3#EK_UText4¤2#0¤2# ¤3#EK_Status¤2#0¤2#I bruk¤3#EK_Stikkord¤2#0¤2#medisinsk koding, koder, diagnosekode, prosedyrekode, kodekontroll¤3#EK_SuperStikkord¤2#0¤2#¤3#EK_Rapport¤2#3¤2#¤3#EK_EKPrintMerke¤2#0¤2#Uoffisiell utskrift er kun gyldig på utskriftsdato¤3#EK_Watermark¤2#0¤2#¤3#EK_Utgave¤2#0¤2#1.00¤3#EK_Merknad¤2#7¤2#Utarbeidet av Helsetenesteutvikling i samråd med fagdirektør.¤3#EK_VerLogg¤2#2¤2#Ver. 1.00 - 22.01.2025|Utarbeidet av Helsetenesteutvikling i samråd med fagdirektør.¤3#EK_RF1¤2#4¤2# ¤3#EK_RF2¤2#4¤2# ¤3#EK_RF3¤2#4¤2# ¤3#EK_RF4¤2#4¤2# ¤3#EK_RF5¤2#4¤2# ¤3#EK_RF6¤2#4¤2# ¤3#EK_RF7¤2#4¤2# ¤3#EK_RF8¤2#4¤2# ¤3#EK_RF9¤2#4¤2# ¤3#EK_Mappe1¤2#4¤2# ¤3#EK_Mappe2¤2#4¤2# ¤3#EK_Mappe3¤2#4¤2# ¤3#EK_Mappe4¤2#4¤2# ¤3#EK_Mappe5¤2#4¤2# ¤3#EK_Mappe6¤2#4¤2# ¤3#EK_Mappe7¤2#4¤2# ¤3#EK_Mappe8¤2#4¤2# ¤3#EK_Mappe9¤2#4¤2# ¤3#EK_DL¤2#0¤2#23¤3#EK_GjelderTil¤2#0¤2#23.01.2026¤3#EK_Vedlegg¤2#2¤2# 0_x0009_¤3#EK_AvdelingOver¤2#4¤2# ¤3#EK_HRefNr¤2#0¤2# ¤3#EK_HbNavn¤2#0¤2# ¤3#EK_DokRefnr¤2#4¤2#0001010205¤3#EK_Dokendrdato¤2#4¤2#22.01.2025 16:14:27¤3#EK_HbType¤2#4¤2# ¤3#EK_Offisiell¤2#4¤2# ¤3#EK_VedleggRef¤2#4¤2#1.2.5-23¤3#EK_Strukt00¤2#5¤2#¤5#¤5#Helse Bergen HF¤5#1¤5#0¤4#¤5#1¤5#Fellesdokumenter¤5#1¤5#0¤4#.¤5#2¤5#Pasientbehandling¤5#1¤5#0¤4#.¤5#5¤5#Pasientadministrasjon¤5#0¤5#0¤4# - ¤3#EK_Strukt01¤2#5¤2#¤5#¤5#Kategorier HB (ikke dokumenter på dette nivået trykk dere videre ned +)¤5#0¤5#0¤4#¤5#¤5#Pasientbehandling¤5#3¤5#0¤4#¤5#¤5#Pasientadministrasjon¤5#3¤5#0¤4# - ¤3#EK_Strukt02¤2#5¤2# ¤3#EK_Strukt04¤2#5¤2#¤3#EK_Pub¤2#6¤2#;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Helse Bergen HF¤5#1¤5#0¤4#¤5#1¤5#Fellesdokumenter¤5#1¤5#0¤4#.¤5#2¤5#Pasientbehandling¤5#1¤5#0¤4#.¤5#5¤5#Pasientadministrasjon¤5#0¤5#0¤4# - ¤3#"/>
    <w:docVar w:name="ek_dl" w:val="23"/>
    <w:docVar w:name="ek_doclevel" w:val="Fellesdokumenter"/>
    <w:docVar w:name="ek_doclvlshort" w:val="Nivå 1"/>
    <w:docVar w:name="ek_dok.ansvarlig" w:val="[Dok.ansvarlig]"/>
    <w:docVar w:name="ek_doktittel" w:val="Medisinsk koding i Helse Bergen - kodekontroll og korrigering"/>
    <w:docVar w:name="ek_dokumentid" w:val="[ID]"/>
    <w:docVar w:name="ek_eksref" w:val="[EK_EksRef]"/>
    <w:docVar w:name="ek_erstatter" w:val=" "/>
    <w:docVar w:name="ek_erstatterd" w:val=" "/>
    <w:docVar w:name="ek_format" w:val="-10"/>
    <w:docVar w:name="ek_gjelderfra" w:val="23.01.2025"/>
    <w:docVar w:name="ek_gjeldertil" w:val="23.01.2026"/>
    <w:docVar w:name="ek_gradering" w:val="Åpen"/>
    <w:docVar w:name="ek_hbnavn" w:val=" "/>
    <w:docVar w:name="ek_hrefnr" w:val=" "/>
    <w:docVar w:name="ek_hørt" w:val=" "/>
    <w:docVar w:name="ek_ibrukdato" w:val="22.01.2025"/>
    <w:docVar w:name="ek_klgjelderfra" w:val="[]"/>
    <w:docVar w:name="ek_merknad" w:val="Utarbeidet av Helsetenesteutvikling i samråd med fagdirektør."/>
    <w:docVar w:name="ek_opprettet" w:val="22.01.2025"/>
    <w:docVar w:name="ek_protection" w:val="0"/>
    <w:docVar w:name="ek_rapport" w:val="[]"/>
    <w:docVar w:name="ek_referanse" w:val="[EK_Referanse]"/>
    <w:docVar w:name="ek_revisjon" w:val="1.00"/>
    <w:docVar w:name="ek_s00mt1" w:val="Helse Bergen HF - Fellesdokumenter - Pasientbehandling"/>
    <w:docVar w:name="ek_s01mt3" w:val="Pasientbehandling - Pasientadministrasjon"/>
    <w:docVar w:name="ek_signatur" w:val="Marta Ebbing"/>
    <w:docVar w:name="ek_skrevetav" w:val="Helsetenesteutvikling"/>
    <w:docVar w:name="ek_status" w:val="I bruk"/>
    <w:docVar w:name="ek_stikkord" w:val="medisinsk koding, koder, diagnosekode, prosedyrekode, kodekontroll"/>
    <w:docVar w:name="ek_superstikkord" w:val="[]"/>
    <w:docVar w:name="ek_type" w:val="DOK"/>
    <w:docVar w:name="ek_utext1" w:val="Pål Ove Vadset"/>
    <w:docVar w:name="ek_utext2" w:val=" "/>
    <w:docVar w:name="ek_utext3" w:val=" "/>
    <w:docVar w:name="ek_utext4" w:val=" "/>
    <w:docVar w:name="ek_utgitt" w:val="23.01.2025"/>
    <w:docVar w:name="ek_verifisert" w:val=" "/>
    <w:docVar w:name="ek_watermark" w:val=" "/>
    <w:docVar w:name="idek_referanse" w:val=";76660;"/>
    <w:docVar w:name="idxd" w:val=";76660;"/>
    <w:docVar w:name="khb" w:val="UB"/>
    <w:docVar w:name="skitten" w:val="0"/>
    <w:docVar w:name="tidek_referanse" w:val=";76660;"/>
    <w:docVar w:name="xdf76660" w:val="dok76660.docx"/>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758CCF4F"/>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41"/>
    <w:rPr>
      <w:rFonts w:asciiTheme="minorHAnsi" w:hAnsiTheme="minorHAnsi"/>
      <w:sz w:val="22"/>
    </w:rPr>
  </w:style>
  <w:style w:type="paragraph" w:styleId="Heading1">
    <w:name w:val="heading 1"/>
    <w:basedOn w:val="Normal"/>
    <w:next w:val="Normal"/>
    <w:autoRedefine/>
    <w:qFormat/>
    <w:rsid w:val="00CB620B"/>
    <w:pPr>
      <w:numPr>
        <w:numId w:val="16"/>
      </w:numPr>
      <w:spacing w:before="360" w:after="120" w:line="259" w:lineRule="auto"/>
      <w:ind w:left="431" w:hanging="431"/>
      <w:outlineLvl w:val="0"/>
    </w:pPr>
    <w:rPr>
      <w:b/>
      <w:sz w:val="28"/>
    </w:rPr>
  </w:style>
  <w:style w:type="paragraph" w:styleId="Heading2">
    <w:name w:val="heading 2"/>
    <w:basedOn w:val="Normal"/>
    <w:next w:val="Normal"/>
    <w:autoRedefine/>
    <w:qFormat/>
    <w:rsid w:val="002D347D"/>
    <w:pPr>
      <w:numPr>
        <w:ilvl w:val="1"/>
        <w:numId w:val="16"/>
      </w:numPr>
      <w:spacing w:before="240" w:after="120"/>
      <w:ind w:left="397" w:hanging="397"/>
      <w:outlineLvl w:val="1"/>
    </w:pPr>
    <w:rPr>
      <w:i/>
      <w:iCs/>
      <w:sz w:val="24"/>
      <w:szCs w:val="24"/>
    </w:r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uiPriority w:val="39"/>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table" w:styleId="TableGrid">
    <w:name w:val="Table Grid"/>
    <w:basedOn w:val="TableNormal"/>
    <w:uiPriority w:val="39"/>
    <w:rsid w:val="00A613D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tnotetekstTegn"/>
    <w:uiPriority w:val="99"/>
    <w:semiHidden/>
    <w:unhideWhenUsed/>
    <w:rsid w:val="00C82E21"/>
    <w:rPr>
      <w:rFonts w:eastAsiaTheme="minorHAnsi" w:cstheme="minorBidi"/>
      <w:kern w:val="2"/>
      <w:sz w:val="20"/>
      <w:lang w:val="nn-NO" w:eastAsia="en-US"/>
      <w14:ligatures w14:val="standardContextual"/>
    </w:rPr>
  </w:style>
  <w:style w:type="character" w:customStyle="1" w:styleId="FotnotetekstTegn">
    <w:name w:val="Fotnotetekst Tegn"/>
    <w:basedOn w:val="DefaultParagraphFont"/>
    <w:link w:val="FootnoteText"/>
    <w:uiPriority w:val="99"/>
    <w:semiHidden/>
    <w:rsid w:val="00C82E21"/>
    <w:rPr>
      <w:rFonts w:asciiTheme="minorHAnsi" w:eastAsiaTheme="minorHAnsi" w:hAnsiTheme="minorHAnsi" w:cstheme="minorBidi"/>
      <w:kern w:val="2"/>
      <w:lang w:val="nn-NO" w:eastAsia="en-US"/>
      <w14:ligatures w14:val="standardContextual"/>
    </w:rPr>
  </w:style>
  <w:style w:type="character" w:styleId="FootnoteReference">
    <w:name w:val="footnote reference"/>
    <w:basedOn w:val="DefaultParagraphFont"/>
    <w:uiPriority w:val="99"/>
    <w:semiHidden/>
    <w:unhideWhenUsed/>
    <w:rsid w:val="00C82E21"/>
    <w:rPr>
      <w:vertAlign w:val="superscript"/>
    </w:rPr>
  </w:style>
  <w:style w:type="character" w:styleId="UnresolvedMention">
    <w:name w:val="Unresolved Mention"/>
    <w:basedOn w:val="DefaultParagraphFont"/>
    <w:uiPriority w:val="99"/>
    <w:semiHidden/>
    <w:unhideWhenUsed/>
    <w:rsid w:val="00EE7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helse.no/kodeverk-og-terminologi/e-laeringskurs-i-medisinsk-koding"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kvalitet.helse-bergen.no/docs/pub/dok76660.htm" TargetMode="External" /><Relationship Id="rId6" Type="http://schemas.openxmlformats.org/officeDocument/2006/relationships/hyperlink" Target="https://www.fhi.no/he/npr/registrering-og-rapportering/informasjonsmodell-og-meldinger/" TargetMode="External" /><Relationship Id="rId7" Type="http://schemas.openxmlformats.org/officeDocument/2006/relationships/hyperlink" Target="https://helsevest.sharepoint.com/:w:/r/sites/Arenaportalen/_layouts/15/Doc.aspx?sourcedoc=%7Bfd5318e4-c536-4c80-91c4-e6d8f9b89fe4%7D&amp;action=default&amp;mobileredirect=true" TargetMode="External" /><Relationship Id="rId8" Type="http://schemas.openxmlformats.org/officeDocument/2006/relationships/image" Target="cid:image001.png@01DB6034.10639850" TargetMode="External" /><Relationship Id="rId9" Type="http://schemas.openxmlformats.org/officeDocument/2006/relationships/hyperlink" Target="https://www.helsedirektoratet.no/veiledere/kodeveiledning-2025-regler-og-veiledning-for-klinisk-koding-i-spesialisthelsetjenesten/Kodeveiledning%202025.pdf/_/attachment/inline/5a4ab072-3a47-4b69-8f28-b91a54b2a350:fed8336aff21ec1eb1b8fbba73084effac96f0c4/Kodeveiledning%202025.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aeb\AppData\Roaming\Microsoft\Maler\operativ.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6D2158-6E03-4E0E-BE26-C90B3BDAE970}">
  <we:reference id="1fc441d0-c012-4ded-878a-44e68ea26eb9" version="3.0.0.0" store="EXCatalog" storeType="excatalog"/>
  <we:alternateReferences>
    <we:reference id="WA200003024" version="3.0.0.0" store="nb-NO"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5</Pages>
  <Words>1563</Words>
  <Characters>10026</Characters>
  <Application>Microsoft Office Word</Application>
  <DocSecurity>0</DocSecurity>
  <Lines>358</Lines>
  <Paragraphs>203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Medisinsk koding i Helse Bergen - kodekontroll og -endring</vt:lpstr>
      <vt:lpstr>HBHF-mal - stående</vt:lpstr>
    </vt:vector>
  </TitlesOfParts>
  <Company>Datakvalitet</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Medisinsk koding i Helse Bergen - kodekontroll og korrigering</dc:title>
  <dc:subject>0001010205|1.2.5-23|</dc:subject>
  <dc:creator>Handbok</dc:creator>
  <cp:lastModifiedBy>Marta Ebbing</cp:lastModifiedBy>
  <cp:revision>2</cp:revision>
  <cp:lastPrinted>2006-09-07T08:52:00Z</cp:lastPrinted>
  <dcterms:created xsi:type="dcterms:W3CDTF">2025-01-22T20:18:00Z</dcterms:created>
  <dcterms:modified xsi:type="dcterms:W3CDTF">2025-01-22T20:18:00Z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42f889ba,70eaa184,1bcc07e9</vt:lpwstr>
  </property>
  <property fmtid="{D5CDD505-2E9C-101B-9397-08002B2CF9AE}" pid="4" name="ClassificationContentMarkingFooterText">
    <vt:lpwstr>Følsomhet Intern (gul)</vt:lpwstr>
  </property>
  <property fmtid="{D5CDD505-2E9C-101B-9397-08002B2CF9AE}" pid="5" name="EK_Bedriftsnavn">
    <vt:lpwstr>Helse Bergen</vt:lpwstr>
  </property>
  <property fmtid="{D5CDD505-2E9C-101B-9397-08002B2CF9AE}" pid="6" name="EK_DokTittel">
    <vt:lpwstr>Medisinsk koding i Helse Bergen - kodekontroll og korrigering</vt:lpwstr>
  </property>
  <property fmtid="{D5CDD505-2E9C-101B-9397-08002B2CF9AE}" pid="7" name="EK_DokType">
    <vt:lpwstr>Prosedyre</vt:lpwstr>
  </property>
  <property fmtid="{D5CDD505-2E9C-101B-9397-08002B2CF9AE}" pid="8" name="EK_DokumentID">
    <vt:lpwstr>D80821</vt:lpwstr>
  </property>
  <property fmtid="{D5CDD505-2E9C-101B-9397-08002B2CF9AE}" pid="9" name="EK_EKPrintMerke">
    <vt:lpwstr>Uoffisiell utskrift er kun gyldig på utskriftsdato</vt:lpwstr>
  </property>
  <property fmtid="{D5CDD505-2E9C-101B-9397-08002B2CF9AE}" pid="10" name="EK_GjelderFra">
    <vt:lpwstr>23.01.2025</vt:lpwstr>
  </property>
  <property fmtid="{D5CDD505-2E9C-101B-9397-08002B2CF9AE}" pid="11" name="EK_GjelderTil">
    <vt:lpwstr>23.01.2026</vt:lpwstr>
  </property>
  <property fmtid="{D5CDD505-2E9C-101B-9397-08002B2CF9AE}" pid="12" name="EK_Merknad">
    <vt:lpwstr>Utarbeidet av Helsetenesteutvikling i samråd med fagdirektør.</vt:lpwstr>
  </property>
  <property fmtid="{D5CDD505-2E9C-101B-9397-08002B2CF9AE}" pid="13" name="EK_RefNr">
    <vt:lpwstr>1.2.5-23</vt:lpwstr>
  </property>
  <property fmtid="{D5CDD505-2E9C-101B-9397-08002B2CF9AE}" pid="14" name="EK_S00MT1">
    <vt:lpwstr>Helse Bergen HF/Fellesdokumenter/Pasientbehandling</vt:lpwstr>
  </property>
  <property fmtid="{D5CDD505-2E9C-101B-9397-08002B2CF9AE}" pid="15" name="EK_S01MT3">
    <vt:lpwstr>Pasientbehandling/Pasientadministrasjon</vt:lpwstr>
  </property>
  <property fmtid="{D5CDD505-2E9C-101B-9397-08002B2CF9AE}" pid="16" name="EK_Signatur">
    <vt:lpwstr>Marta Ebbing</vt:lpwstr>
  </property>
  <property fmtid="{D5CDD505-2E9C-101B-9397-08002B2CF9AE}" pid="17" name="EK_UText1">
    <vt:lpwstr>Pål Ove Vadset</vt:lpwstr>
  </property>
  <property fmtid="{D5CDD505-2E9C-101B-9397-08002B2CF9AE}" pid="18" name="EK_Utgave">
    <vt:lpwstr>1.00</vt:lpwstr>
  </property>
  <property fmtid="{D5CDD505-2E9C-101B-9397-08002B2CF9AE}" pid="19" name="EK_Watermark">
    <vt:lpwstr> </vt:lpwstr>
  </property>
  <property fmtid="{D5CDD505-2E9C-101B-9397-08002B2CF9AE}" pid="20" name="MSIP_Label_0c3ffc1c-ef00-4620-9c2f-7d9c1597774b_ActionId">
    <vt:lpwstr>a24c917d-00a3-4d7a-85bc-ae004535acbd</vt:lpwstr>
  </property>
  <property fmtid="{D5CDD505-2E9C-101B-9397-08002B2CF9AE}" pid="21" name="MSIP_Label_0c3ffc1c-ef00-4620-9c2f-7d9c1597774b_ContentBits">
    <vt:lpwstr>2</vt:lpwstr>
  </property>
  <property fmtid="{D5CDD505-2E9C-101B-9397-08002B2CF9AE}" pid="22" name="MSIP_Label_0c3ffc1c-ef00-4620-9c2f-7d9c1597774b_Enabled">
    <vt:lpwstr>true</vt:lpwstr>
  </property>
  <property fmtid="{D5CDD505-2E9C-101B-9397-08002B2CF9AE}" pid="23" name="MSIP_Label_0c3ffc1c-ef00-4620-9c2f-7d9c1597774b_Method">
    <vt:lpwstr>Standard</vt:lpwstr>
  </property>
  <property fmtid="{D5CDD505-2E9C-101B-9397-08002B2CF9AE}" pid="24" name="MSIP_Label_0c3ffc1c-ef00-4620-9c2f-7d9c1597774b_Name">
    <vt:lpwstr>Intern</vt:lpwstr>
  </property>
  <property fmtid="{D5CDD505-2E9C-101B-9397-08002B2CF9AE}" pid="25" name="MSIP_Label_0c3ffc1c-ef00-4620-9c2f-7d9c1597774b_SetDate">
    <vt:lpwstr>2025-01-22T20:18:52Z</vt:lpwstr>
  </property>
  <property fmtid="{D5CDD505-2E9C-101B-9397-08002B2CF9AE}" pid="26" name="MSIP_Label_0c3ffc1c-ef00-4620-9c2f-7d9c1597774b_SiteId">
    <vt:lpwstr>bdcbe535-f3cf-49f5-8a6a-fb6d98dc7837</vt:lpwstr>
  </property>
  <property fmtid="{D5CDD505-2E9C-101B-9397-08002B2CF9AE}" pid="27" name="XD76660">
    <vt:lpwstr>1.2.5-22</vt:lpwstr>
  </property>
  <property fmtid="{D5CDD505-2E9C-101B-9397-08002B2CF9AE}" pid="28" name="XDF76660">
    <vt:lpwstr>Medisinsk koding i Helse Bergen - opplæring, veiledning og kontroll</vt:lpwstr>
  </property>
  <property fmtid="{D5CDD505-2E9C-101B-9397-08002B2CF9AE}" pid="29" name="XDL76660">
    <vt:lpwstr>1.2.5-22 Medisinsk koding i Helse Bergen - opplæring, veiledning og kontroll</vt:lpwstr>
  </property>
  <property fmtid="{D5CDD505-2E9C-101B-9397-08002B2CF9AE}" pid="30" name="XDT76660">
    <vt:lpwstr>Medisinsk koding i Helse Bergen - opplæring, veiledning og kontroll</vt:lpwstr>
  </property>
</Properties>
</file>