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bookmarkStart w:id="0" w:name="tempHer" w:displacedByCustomXml="next"/>
    <w:bookmarkEnd w:id="0" w:displacedByCustomXml="next"/>
    <w:sdt>
      <w:sdtPr>
        <w:rPr>
          <w:rFonts w:eastAsia="Times New Roman" w:cs="Times New Roman"/>
          <w:sz w:val="24"/>
          <w:szCs w:val="20"/>
        </w:rPr>
        <w:id w:val="2059436989"/>
        <w:docPartObj>
          <w:docPartGallery w:val="Table of Contents"/>
          <w:docPartUnique/>
        </w:docPartObj>
      </w:sdtPr>
      <w:sdtEndPr>
        <w:rPr>
          <w:b/>
          <w:bCs/>
        </w:rPr>
      </w:sdtEndPr>
      <w:sdtContent>
        <w:p w:rsidR="00A55D47" w:rsidRPr="00066A58" w:rsidP="00066A58" w14:paraId="1233AB2A" w14:textId="77777777">
          <w:pPr>
            <w:pStyle w:val="StilOverskriftforinnholdsfortegnelseLatinBrdtekstCali"/>
            <w:rPr>
              <w:szCs w:val="20"/>
            </w:rPr>
          </w:pPr>
          <w:r w:rsidRPr="00066A58">
            <w:rPr>
              <w:szCs w:val="20"/>
            </w:rPr>
            <w:t>Innhold</w:t>
          </w:r>
        </w:p>
        <w:p>
          <w:pPr>
            <w:pStyle w:val="TOC1"/>
            <w:tabs>
              <w:tab w:val="left" w:pos="480"/>
              <w:tab w:val="right" w:leader="dot" w:pos="9061"/>
            </w:tabs>
            <w:rPr>
              <w:rFonts w:asciiTheme="minorHAnsi" w:hAnsiTheme="minorHAnsi"/>
              <w:noProof/>
              <w:sz w:val="22"/>
            </w:rPr>
          </w:pPr>
          <w:r w:rsidRPr="00066A58">
            <w:rPr>
              <w:rFonts w:cstheme="minorHAnsi"/>
              <w:sz w:val="20"/>
            </w:rPr>
            <w:fldChar w:fldCharType="begin"/>
          </w:r>
          <w:r w:rsidRPr="00066A58">
            <w:rPr>
              <w:rFonts w:cstheme="minorHAnsi"/>
              <w:sz w:val="20"/>
            </w:rPr>
            <w:instrText xml:space="preserve"> TOC \o "1-3" \h \z \u </w:instrText>
          </w:r>
          <w:r w:rsidRPr="00066A58">
            <w:rPr>
              <w:rFonts w:cstheme="minorHAnsi"/>
              <w:sz w:val="20"/>
            </w:rPr>
            <w:fldChar w:fldCharType="separate"/>
          </w:r>
          <w:hyperlink w:anchor="_Toc256000000" w:history="1">
            <w:r>
              <w:rPr>
                <w:rStyle w:val="Hyperlink"/>
              </w:rPr>
              <w:t>1</w:t>
            </w:r>
            <w:r>
              <w:rPr>
                <w:rFonts w:asciiTheme="minorHAnsi" w:hAnsiTheme="minorHAnsi"/>
                <w:noProof/>
                <w:sz w:val="22"/>
              </w:rPr>
              <w:tab/>
            </w:r>
            <w:r>
              <w:rPr>
                <w:rStyle w:val="Hyperlink"/>
              </w:rPr>
              <w:t>Hensikt</w:t>
            </w:r>
            <w:r>
              <w:tab/>
            </w:r>
            <w:r>
              <w:fldChar w:fldCharType="begin"/>
            </w:r>
            <w:r>
              <w:instrText xml:space="preserve"> PAGEREF _Toc256000000 \h </w:instrText>
            </w:r>
            <w:r>
              <w:fldChar w:fldCharType="separate"/>
            </w:r>
            <w:r>
              <w:t>1</w:t>
            </w:r>
            <w:r>
              <w:fldChar w:fldCharType="end"/>
            </w:r>
          </w:hyperlink>
        </w:p>
        <w:p>
          <w:pPr>
            <w:pStyle w:val="TOC1"/>
            <w:tabs>
              <w:tab w:val="left" w:pos="480"/>
              <w:tab w:val="right" w:leader="dot" w:pos="9061"/>
            </w:tabs>
            <w:rPr>
              <w:rFonts w:asciiTheme="minorHAnsi" w:hAnsiTheme="minorHAnsi"/>
              <w:noProof/>
              <w:sz w:val="22"/>
            </w:rPr>
          </w:pPr>
          <w:hyperlink w:anchor="_Toc256000001" w:history="1">
            <w:r>
              <w:rPr>
                <w:rStyle w:val="Hyperlink"/>
              </w:rPr>
              <w:t>2</w:t>
            </w:r>
            <w:r>
              <w:rPr>
                <w:rFonts w:asciiTheme="minorHAnsi" w:hAnsiTheme="minorHAnsi"/>
                <w:noProof/>
                <w:sz w:val="22"/>
              </w:rPr>
              <w:tab/>
            </w:r>
            <w:r>
              <w:rPr>
                <w:rStyle w:val="Hyperlink"/>
              </w:rPr>
              <w:t>Målgruppe og avgrensning</w:t>
            </w:r>
            <w:r>
              <w:tab/>
            </w:r>
            <w:r>
              <w:fldChar w:fldCharType="begin"/>
            </w:r>
            <w:r>
              <w:instrText xml:space="preserve"> PAGEREF _Toc256000001 \h </w:instrText>
            </w:r>
            <w:r>
              <w:fldChar w:fldCharType="separate"/>
            </w:r>
            <w:r>
              <w:t>1</w:t>
            </w:r>
            <w:r>
              <w:fldChar w:fldCharType="end"/>
            </w:r>
          </w:hyperlink>
        </w:p>
        <w:p>
          <w:pPr>
            <w:pStyle w:val="TOC1"/>
            <w:tabs>
              <w:tab w:val="left" w:pos="480"/>
              <w:tab w:val="right" w:leader="dot" w:pos="9061"/>
            </w:tabs>
            <w:rPr>
              <w:rFonts w:asciiTheme="minorHAnsi" w:hAnsiTheme="minorHAnsi"/>
              <w:noProof/>
              <w:sz w:val="22"/>
            </w:rPr>
          </w:pPr>
          <w:hyperlink w:anchor="_Toc256000002" w:history="1">
            <w:r>
              <w:rPr>
                <w:rStyle w:val="Hyperlink"/>
              </w:rPr>
              <w:t>3</w:t>
            </w:r>
            <w:r>
              <w:rPr>
                <w:rFonts w:asciiTheme="minorHAnsi" w:hAnsiTheme="minorHAnsi"/>
                <w:noProof/>
                <w:sz w:val="22"/>
              </w:rPr>
              <w:tab/>
            </w:r>
            <w:r>
              <w:rPr>
                <w:rStyle w:val="Hyperlink"/>
              </w:rPr>
              <w:t>Hva er agitert delir?</w:t>
            </w:r>
            <w:r>
              <w:tab/>
            </w:r>
            <w:r>
              <w:fldChar w:fldCharType="begin"/>
            </w:r>
            <w:r>
              <w:instrText xml:space="preserve"> PAGEREF _Toc256000002 \h </w:instrText>
            </w:r>
            <w:r>
              <w:fldChar w:fldCharType="separate"/>
            </w:r>
            <w:r>
              <w:t>1</w:t>
            </w:r>
            <w:r>
              <w:fldChar w:fldCharType="end"/>
            </w:r>
          </w:hyperlink>
        </w:p>
        <w:p>
          <w:pPr>
            <w:pStyle w:val="TOC1"/>
            <w:tabs>
              <w:tab w:val="left" w:pos="480"/>
              <w:tab w:val="right" w:leader="dot" w:pos="9061"/>
            </w:tabs>
            <w:rPr>
              <w:rFonts w:asciiTheme="minorHAnsi" w:hAnsiTheme="minorHAnsi"/>
              <w:noProof/>
              <w:sz w:val="22"/>
            </w:rPr>
          </w:pPr>
          <w:hyperlink w:anchor="_Toc256000003" w:history="1">
            <w:r>
              <w:rPr>
                <w:rStyle w:val="Hyperlink"/>
              </w:rPr>
              <w:t>4</w:t>
            </w:r>
            <w:r>
              <w:rPr>
                <w:rFonts w:asciiTheme="minorHAnsi" w:hAnsiTheme="minorHAnsi"/>
                <w:noProof/>
                <w:sz w:val="22"/>
              </w:rPr>
              <w:tab/>
            </w:r>
            <w:r>
              <w:rPr>
                <w:rStyle w:val="Hyperlink"/>
              </w:rPr>
              <w:t>Håndtering og behandling</w:t>
            </w:r>
            <w:r>
              <w:tab/>
            </w:r>
            <w:r>
              <w:fldChar w:fldCharType="begin"/>
            </w:r>
            <w:r>
              <w:instrText xml:space="preserve"> PAGEREF _Toc256000003 \h </w:instrText>
            </w:r>
            <w:r>
              <w:fldChar w:fldCharType="separate"/>
            </w:r>
            <w:r>
              <w:t>2</w:t>
            </w:r>
            <w:r>
              <w:fldChar w:fldCharType="end"/>
            </w:r>
          </w:hyperlink>
        </w:p>
        <w:p>
          <w:pPr>
            <w:pStyle w:val="TOC2"/>
            <w:tabs>
              <w:tab w:val="left" w:pos="880"/>
              <w:tab w:val="right" w:leader="dot" w:pos="9061"/>
            </w:tabs>
            <w:rPr>
              <w:rFonts w:asciiTheme="minorHAnsi" w:hAnsiTheme="minorHAnsi"/>
              <w:noProof/>
              <w:sz w:val="22"/>
            </w:rPr>
          </w:pPr>
          <w:hyperlink w:anchor="_Toc256000004" w:history="1">
            <w:r>
              <w:rPr>
                <w:rStyle w:val="Hyperlink"/>
              </w:rPr>
              <w:t>4.1</w:t>
            </w:r>
            <w:r>
              <w:rPr>
                <w:rFonts w:asciiTheme="minorHAnsi" w:hAnsiTheme="minorHAnsi"/>
                <w:noProof/>
                <w:sz w:val="22"/>
              </w:rPr>
              <w:tab/>
            </w:r>
            <w:r>
              <w:rPr>
                <w:rStyle w:val="Hyperlink"/>
              </w:rPr>
              <w:t>Spesielle forhold</w:t>
            </w:r>
            <w:r>
              <w:tab/>
            </w:r>
            <w:r>
              <w:fldChar w:fldCharType="begin"/>
            </w:r>
            <w:r>
              <w:instrText xml:space="preserve"> PAGEREF _Toc256000004 \h </w:instrText>
            </w:r>
            <w:r>
              <w:fldChar w:fldCharType="separate"/>
            </w:r>
            <w:r>
              <w:t>2</w:t>
            </w:r>
            <w:r>
              <w:fldChar w:fldCharType="end"/>
            </w:r>
          </w:hyperlink>
        </w:p>
        <w:p>
          <w:pPr>
            <w:pStyle w:val="TOC2"/>
            <w:tabs>
              <w:tab w:val="left" w:pos="880"/>
              <w:tab w:val="right" w:leader="dot" w:pos="9061"/>
            </w:tabs>
            <w:rPr>
              <w:rFonts w:asciiTheme="minorHAnsi" w:hAnsiTheme="minorHAnsi"/>
              <w:noProof/>
              <w:sz w:val="22"/>
            </w:rPr>
          </w:pPr>
          <w:hyperlink w:anchor="_Toc256000005" w:history="1">
            <w:r>
              <w:rPr>
                <w:rStyle w:val="Hyperlink"/>
              </w:rPr>
              <w:t>4.2</w:t>
            </w:r>
            <w:r>
              <w:rPr>
                <w:rFonts w:asciiTheme="minorHAnsi" w:hAnsiTheme="minorHAnsi"/>
                <w:noProof/>
                <w:sz w:val="22"/>
              </w:rPr>
              <w:tab/>
            </w:r>
            <w:r>
              <w:rPr>
                <w:rStyle w:val="Hyperlink"/>
              </w:rPr>
              <w:t>Medikamentell behandling</w:t>
            </w:r>
            <w:r>
              <w:tab/>
            </w:r>
            <w:r>
              <w:fldChar w:fldCharType="begin"/>
            </w:r>
            <w:r>
              <w:instrText xml:space="preserve"> PAGEREF _Toc256000005 \h </w:instrText>
            </w:r>
            <w:r>
              <w:fldChar w:fldCharType="separate"/>
            </w:r>
            <w:r>
              <w:t>2</w:t>
            </w:r>
            <w:r>
              <w:fldChar w:fldCharType="end"/>
            </w:r>
          </w:hyperlink>
        </w:p>
        <w:p>
          <w:pPr>
            <w:pStyle w:val="TOC1"/>
            <w:tabs>
              <w:tab w:val="left" w:pos="480"/>
              <w:tab w:val="right" w:leader="dot" w:pos="9061"/>
            </w:tabs>
            <w:rPr>
              <w:rFonts w:asciiTheme="minorHAnsi" w:hAnsiTheme="minorHAnsi"/>
              <w:noProof/>
              <w:sz w:val="22"/>
            </w:rPr>
          </w:pPr>
          <w:hyperlink w:anchor="_Toc256000006" w:history="1">
            <w:r>
              <w:rPr>
                <w:rStyle w:val="Hyperlink"/>
              </w:rPr>
              <w:t>5</w:t>
            </w:r>
            <w:r>
              <w:rPr>
                <w:rFonts w:asciiTheme="minorHAnsi" w:hAnsiTheme="minorHAnsi"/>
                <w:noProof/>
                <w:sz w:val="22"/>
              </w:rPr>
              <w:tab/>
            </w:r>
            <w:r>
              <w:rPr>
                <w:rStyle w:val="Hyperlink"/>
              </w:rPr>
              <w:t>Referanser</w:t>
            </w:r>
            <w:r>
              <w:tab/>
            </w:r>
            <w:r>
              <w:fldChar w:fldCharType="begin"/>
            </w:r>
            <w:r>
              <w:instrText xml:space="preserve"> PAGEREF _Toc256000006 \h </w:instrText>
            </w:r>
            <w:r>
              <w:fldChar w:fldCharType="separate"/>
            </w:r>
            <w:r>
              <w:t>3</w:t>
            </w:r>
            <w:r>
              <w:fldChar w:fldCharType="end"/>
            </w:r>
          </w:hyperlink>
        </w:p>
        <w:p>
          <w:pPr>
            <w:pStyle w:val="TOC1"/>
            <w:tabs>
              <w:tab w:val="left" w:pos="480"/>
              <w:tab w:val="right" w:leader="dot" w:pos="9061"/>
            </w:tabs>
            <w:rPr>
              <w:rFonts w:asciiTheme="minorHAnsi" w:hAnsiTheme="minorHAnsi"/>
              <w:noProof/>
              <w:sz w:val="22"/>
            </w:rPr>
          </w:pPr>
          <w:hyperlink w:anchor="_Toc256000007" w:history="1">
            <w:r>
              <w:rPr>
                <w:rStyle w:val="Hyperlink"/>
              </w:rPr>
              <w:t>6</w:t>
            </w:r>
            <w:r>
              <w:rPr>
                <w:rFonts w:asciiTheme="minorHAnsi" w:hAnsiTheme="minorHAnsi"/>
                <w:noProof/>
                <w:sz w:val="22"/>
              </w:rPr>
              <w:tab/>
            </w:r>
            <w:r>
              <w:rPr>
                <w:rStyle w:val="Hyperlink"/>
              </w:rPr>
              <w:t>Evaluering</w:t>
            </w:r>
            <w:r>
              <w:tab/>
            </w:r>
            <w:r>
              <w:fldChar w:fldCharType="begin"/>
            </w:r>
            <w:r>
              <w:instrText xml:space="preserve"> PAGEREF _Toc256000007 \h </w:instrText>
            </w:r>
            <w:r>
              <w:fldChar w:fldCharType="separate"/>
            </w:r>
            <w:r>
              <w:t>4</w:t>
            </w:r>
            <w:r>
              <w:fldChar w:fldCharType="end"/>
            </w:r>
          </w:hyperlink>
        </w:p>
        <w:p>
          <w:pPr>
            <w:pStyle w:val="TOC1"/>
            <w:tabs>
              <w:tab w:val="left" w:pos="480"/>
              <w:tab w:val="right" w:leader="dot" w:pos="9061"/>
            </w:tabs>
            <w:rPr>
              <w:rFonts w:asciiTheme="minorHAnsi" w:hAnsiTheme="minorHAnsi"/>
              <w:noProof/>
              <w:sz w:val="22"/>
            </w:rPr>
          </w:pPr>
          <w:hyperlink w:anchor="_Toc256000008" w:history="1">
            <w:r>
              <w:rPr>
                <w:rStyle w:val="Hyperlink"/>
              </w:rPr>
              <w:t>7</w:t>
            </w:r>
            <w:r>
              <w:rPr>
                <w:rFonts w:asciiTheme="minorHAnsi" w:hAnsiTheme="minorHAnsi"/>
                <w:noProof/>
                <w:sz w:val="22"/>
              </w:rPr>
              <w:tab/>
            </w:r>
            <w:r>
              <w:rPr>
                <w:rStyle w:val="Hyperlink"/>
              </w:rPr>
              <w:t>Forankring</w:t>
            </w:r>
            <w:r>
              <w:tab/>
            </w:r>
            <w:r>
              <w:fldChar w:fldCharType="begin"/>
            </w:r>
            <w:r>
              <w:instrText xml:space="preserve"> PAGEREF _Toc256000008 \h </w:instrText>
            </w:r>
            <w:r>
              <w:fldChar w:fldCharType="separate"/>
            </w:r>
            <w:r>
              <w:t>4</w:t>
            </w:r>
            <w:r>
              <w:fldChar w:fldCharType="end"/>
            </w:r>
          </w:hyperlink>
        </w:p>
        <w:p>
          <w:pPr>
            <w:pStyle w:val="TOC1"/>
            <w:tabs>
              <w:tab w:val="left" w:pos="480"/>
              <w:tab w:val="right" w:leader="dot" w:pos="9061"/>
            </w:tabs>
            <w:rPr>
              <w:rFonts w:asciiTheme="minorHAnsi" w:hAnsiTheme="minorHAnsi"/>
              <w:noProof/>
              <w:sz w:val="22"/>
            </w:rPr>
          </w:pPr>
          <w:hyperlink w:anchor="_Toc256000009" w:history="1">
            <w:r>
              <w:rPr>
                <w:rStyle w:val="Hyperlink"/>
              </w:rPr>
              <w:t>8</w:t>
            </w:r>
            <w:r>
              <w:rPr>
                <w:rFonts w:asciiTheme="minorHAnsi" w:hAnsiTheme="minorHAnsi"/>
                <w:noProof/>
                <w:sz w:val="22"/>
              </w:rPr>
              <w:tab/>
            </w:r>
            <w:r w:rsidRPr="005F0E8F">
              <w:rPr>
                <w:rStyle w:val="Hyperlink"/>
              </w:rPr>
              <w:t>Endringer siden forrige versjon</w:t>
            </w:r>
            <w:r>
              <w:tab/>
            </w:r>
            <w:r>
              <w:fldChar w:fldCharType="begin"/>
            </w:r>
            <w:r>
              <w:instrText xml:space="preserve"> PAGEREF _Toc256000009 \h </w:instrText>
            </w:r>
            <w:r>
              <w:fldChar w:fldCharType="separate"/>
            </w:r>
            <w:r>
              <w:t>4</w:t>
            </w:r>
            <w:r>
              <w:fldChar w:fldCharType="end"/>
            </w:r>
          </w:hyperlink>
        </w:p>
        <w:p w:rsidR="00A55D47" w:rsidP="00066A58">
          <w:pPr>
            <w:spacing w:line="259" w:lineRule="auto"/>
          </w:pPr>
          <w:r w:rsidRPr="00066A58">
            <w:rPr>
              <w:rFonts w:cstheme="minorHAnsi"/>
              <w:sz w:val="20"/>
            </w:rPr>
            <w:fldChar w:fldCharType="end"/>
          </w:r>
        </w:p>
      </w:sdtContent>
    </w:sdt>
    <w:p w:rsidR="00D011CE" w:rsidP="00D011CE" w14:paraId="51FB7A05" w14:textId="38BDF489">
      <w:pPr>
        <w:pStyle w:val="Heading1"/>
        <w:spacing w:line="259" w:lineRule="auto"/>
      </w:pPr>
      <w:bookmarkStart w:id="1" w:name="_Toc256000000"/>
      <w:r>
        <w:t>Hensikt</w:t>
      </w:r>
      <w:bookmarkEnd w:id="1"/>
    </w:p>
    <w:p w:rsidR="00C72338" w:rsidP="00C72338" w14:paraId="79493286" w14:textId="623AF9EB">
      <w:r w:rsidRPr="00C72338">
        <w:t xml:space="preserve">Pasienter som blir innbrakt med, eller som utvikler, en ekstremt utagerende atferd, kan ha agitert delir. Målet med denne retningslinjen er å bidra til at helsepersonell har kunnskap om tilstanden og at pasientene får et trygt pasientforløp på rett sted i sykehuset.  </w:t>
      </w:r>
    </w:p>
    <w:p w:rsidR="00C72338" w:rsidP="00C72338" w14:paraId="6FA76BC7" w14:textId="77777777"/>
    <w:p w:rsidR="00C72338" w:rsidRPr="00C72338" w:rsidP="00C72338" w14:paraId="0496D840" w14:textId="77777777"/>
    <w:p w:rsidR="00D011CE" w:rsidP="00D011CE" w14:paraId="0A1D71E8" w14:textId="50E2069B">
      <w:pPr>
        <w:pStyle w:val="Heading1"/>
      </w:pPr>
      <w:bookmarkStart w:id="2" w:name="_Toc256000001"/>
      <w:r>
        <w:t>Målgruppe og avgrensning</w:t>
      </w:r>
      <w:bookmarkEnd w:id="2"/>
    </w:p>
    <w:p w:rsidR="00C72338" w:rsidP="00C72338" w14:paraId="2A61109E" w14:textId="77777777"/>
    <w:p w:rsidR="00C72338" w:rsidRPr="00C72338" w:rsidP="00C72338" w14:paraId="64B60C6B" w14:textId="77777777">
      <w:r w:rsidRPr="00C72338">
        <w:t>Pasienter med agitert delir trenger helsehjelp fra flere fagmiljø. Målgruppen for retningslinjen er først og fremst behandlere i Avdeling for rusmedisin (AFR), Psykiatrisk klinikk, Mottaksklinikken, Medisinsk klinikk og Intensivavdelingene.  </w:t>
      </w:r>
    </w:p>
    <w:p w:rsidR="00C72338" w:rsidRPr="00C72338" w:rsidP="00C72338" w14:paraId="37076167" w14:textId="77777777">
      <w:r w:rsidRPr="00C72338">
        <w:t> </w:t>
      </w:r>
    </w:p>
    <w:p w:rsidR="00C72338" w:rsidRPr="00C72338" w:rsidP="00C72338" w14:paraId="313081EA" w14:textId="77777777">
      <w:r w:rsidRPr="00C72338">
        <w:t>Delir uten uttalt agitasjon håndteres i henhold til Metodebok for indremedisin: </w:t>
      </w:r>
    </w:p>
    <w:p w:rsidR="00C72338" w:rsidRPr="00C72338" w:rsidP="00C72338" w14:paraId="2CF4AB27" w14:textId="77777777">
      <w:hyperlink r:id="rId5" w:tgtFrame="_blank" w:history="1">
        <w:r w:rsidRPr="00C72338">
          <w:rPr>
            <w:rStyle w:val="Hyperlink"/>
          </w:rPr>
          <w:t>Utredning og behandling av delir</w:t>
        </w:r>
      </w:hyperlink>
      <w:r w:rsidRPr="00C72338">
        <w:t> </w:t>
      </w:r>
    </w:p>
    <w:p w:rsidR="00C72338" w:rsidP="00C72338" w14:paraId="41C3D855" w14:textId="77777777"/>
    <w:p w:rsidR="00C72338" w:rsidRPr="00C72338" w:rsidP="00C72338" w14:paraId="6A29943E" w14:textId="77777777"/>
    <w:p w:rsidR="00D011CE" w:rsidP="00D011CE" w14:paraId="26A78A88" w14:textId="76D80713">
      <w:pPr>
        <w:pStyle w:val="Heading1"/>
      </w:pPr>
      <w:bookmarkStart w:id="3" w:name="_Toc256000002"/>
      <w:r>
        <w:t>Hva er agitert delir?</w:t>
      </w:r>
      <w:bookmarkEnd w:id="3"/>
    </w:p>
    <w:p w:rsidR="00C72338" w:rsidP="00C72338" w14:paraId="7091FB5C" w14:textId="77777777"/>
    <w:p w:rsidR="00C72338" w:rsidRPr="00C72338" w:rsidP="00C72338" w14:paraId="42EA91F6" w14:textId="77777777">
      <w:r w:rsidRPr="00C72338">
        <w:t>Ekstremt utagerende pasienter kan ha tilstanden agitert delir</w:t>
      </w:r>
      <w:r w:rsidRPr="00C72338">
        <w:t>. Utløsende faktorer er vanligvis bruk av de nyere psykoaktive substanser, særlig innen gruppen amfetaminer og tryptaminer, abstinenstilstander, ofte alkohol, og ved somatisk sykdom som encefalitter og/eller meningitter (1). </w:t>
      </w:r>
    </w:p>
    <w:p w:rsidR="00C72338" w:rsidRPr="00C72338" w:rsidP="00C72338" w14:paraId="3BEE6B2D" w14:textId="77777777">
      <w:r w:rsidRPr="00C72338">
        <w:t> </w:t>
      </w:r>
    </w:p>
    <w:p w:rsidR="00C72338" w:rsidRPr="00C72338" w:rsidP="00C72338" w14:paraId="44926AE6" w14:textId="77777777">
      <w:r w:rsidRPr="00C72338">
        <w:t>Tilstanden er karakterisert av uttalt aggressivitet og utagerende adferd med tydelig mangel på virkelighetsoppfatning. Slike pasienter lar seg oftest ikke medisineres uten bruk av fysisk overmakt. Siden den akutte forvirringen oftest inneholder paranoide elementer, vil slik inngripen kunne øke pasientens aggressive tilstand. Flere har også brukt anabole steroider, noe som både øker aggressivitet og risiko for farlig og skadelig utagering.  </w:t>
      </w:r>
    </w:p>
    <w:p w:rsidR="00C72338" w:rsidP="00C72338" w14:paraId="70609E83" w14:textId="77777777"/>
    <w:p w:rsidR="00C72338" w:rsidRPr="00C72338" w:rsidP="00C72338" w14:paraId="5C7D5A0B" w14:textId="77777777"/>
    <w:p w:rsidR="00D011CE" w:rsidP="00D011CE" w14:paraId="183D0139" w14:textId="57BB0AA3">
      <w:pPr>
        <w:pStyle w:val="Heading1"/>
      </w:pPr>
      <w:bookmarkStart w:id="4" w:name="_Toc256000003"/>
      <w:r>
        <w:t>Håndtering og behandling</w:t>
      </w:r>
      <w:bookmarkEnd w:id="4"/>
    </w:p>
    <w:p w:rsidR="00D011CE" w:rsidRPr="00D011CE" w:rsidP="00D011CE" w14:paraId="26D8EF77" w14:textId="77777777"/>
    <w:p w:rsidR="00D011CE" w:rsidP="00D011CE" w14:paraId="77649DA7" w14:textId="5EA13983">
      <w:pPr>
        <w:pStyle w:val="Heading2"/>
      </w:pPr>
      <w:bookmarkStart w:id="5" w:name="_Toc256000004"/>
      <w:r>
        <w:t>Spesielle forhold</w:t>
      </w:r>
      <w:bookmarkEnd w:id="5"/>
    </w:p>
    <w:p w:rsidR="00C72338" w:rsidP="00C72338" w14:paraId="37D53898" w14:textId="77777777"/>
    <w:p w:rsidR="00C72338" w:rsidRPr="00C72338" w:rsidP="00C72338" w14:paraId="3922F176" w14:textId="77777777">
      <w:r w:rsidRPr="00C72338">
        <w:t>Pasienten kan skade seg selv, andre pasienter og/eller personalet. Det er derfor viktig å sikre pasienten ved bruk av trent helsepersonell, eventuelt sykehusets egne vektere og i enkelte tilfeller politi.  </w:t>
      </w:r>
    </w:p>
    <w:p w:rsidR="00C72338" w:rsidRPr="00C72338" w:rsidP="00C72338" w14:paraId="0C960EBE" w14:textId="77777777">
      <w:r w:rsidRPr="00C72338">
        <w:t> </w:t>
      </w:r>
    </w:p>
    <w:p w:rsidR="00C72338" w:rsidRPr="00C72338" w:rsidP="00C72338" w14:paraId="73C03E73" w14:textId="77777777">
      <w:r w:rsidRPr="00C72338">
        <w:t>Man starter med å forsøke en rolig tilnærming av behandlende lege, med vektere og annet personell i beredskap. Det anbefales å si at man er en behandler som ønsker å hjelpe pasienten, hva man ønsker å gjøre og hvorfor. Taushet vil ofte øke den paranoide beredskapen. Slik verbal tilnærming øker ikke aggresjonsnivået, snarere motsatt.  </w:t>
      </w:r>
    </w:p>
    <w:p w:rsidR="00C72338" w:rsidRPr="00C72338" w:rsidP="00C72338" w14:paraId="3128C128" w14:textId="77777777">
      <w:r w:rsidRPr="00C72338">
        <w:t> </w:t>
      </w:r>
    </w:p>
    <w:p w:rsidR="00C72338" w:rsidRPr="00C72338" w:rsidP="00C72338" w14:paraId="0386ED48" w14:textId="77777777">
      <w:r w:rsidRPr="00C72338">
        <w:t>Dersom det blir behov for å holde pasienten, må man være klar over risiko for hypoksi og kvelningsfare, såkalt "restraint position asphyxia". En slik tilstand bør derfor snarest mulig endres til sideleie for å sikre frie luftveier. Rask etablering av intravenøs tilgang og medisinering må vurderes, evt. intramuskulær administrering av sedativa (se nedenfor). </w:t>
      </w:r>
    </w:p>
    <w:p w:rsidR="00C72338" w:rsidRPr="00C72338" w:rsidP="00C72338" w14:paraId="6A499D26" w14:textId="77777777">
      <w:r w:rsidRPr="00C72338">
        <w:t>  </w:t>
      </w:r>
    </w:p>
    <w:p w:rsidR="00C72338" w:rsidRPr="00C72338" w:rsidP="00C72338" w14:paraId="251EAB46" w14:textId="77777777">
      <w:r w:rsidRPr="00C72338">
        <w:t>Både aktivert sympaticus og fastholding/bruk av fysisk overmakt øker oksygenbehovet. Hvis tilstanden er utløst av sentralstimulantia vil det i tillegg foreligge varierende grad av vasokonstriksjon – noe som kan gi komplikasjoner i form av akutt iskemisk hjertesykdom og arytmi. Evt. ledsagende cerebral iskemi vil kunne forverre delirtilstanden. Ved behandling må risiko for slike komplikasjoner veies mot pasientens premorbide sykehistorie (tidligere cerebral/hjertesykdom?) (2). </w:t>
      </w:r>
    </w:p>
    <w:p w:rsidR="00C72338" w:rsidRPr="00C72338" w:rsidP="00C72338" w14:paraId="249D688F" w14:textId="77777777">
      <w:r w:rsidRPr="00C72338">
        <w:t> </w:t>
      </w:r>
    </w:p>
    <w:p w:rsidR="00C72338" w:rsidRPr="00C72338" w:rsidP="00C72338" w14:paraId="45C0FE68" w14:textId="77777777">
      <w:r w:rsidRPr="00C72338">
        <w:t>Generelle forholdsregler for delir</w:t>
      </w:r>
      <w:r w:rsidRPr="00C72338">
        <w:t xml:space="preserve"> gjelder også for denne pasientgruppen. Ikke-medikamentelle tiltak som enerom, skjerming og rolige omgivelser er viktig. Andre utløsende årsaker må vurderes. En tilstreber at pasienten håndteres og behandles der vedkommende befinner seg, da flytting kan bidra til agitasjon og forvirring, samt at flytting er risikofylt. </w:t>
      </w:r>
    </w:p>
    <w:p w:rsidR="00C72338" w:rsidRPr="00C72338" w:rsidP="00C72338" w14:paraId="17ECA810" w14:textId="77777777">
      <w:r w:rsidRPr="00C72338">
        <w:t> </w:t>
      </w:r>
    </w:p>
    <w:p w:rsidR="00C72338" w:rsidRPr="00C72338" w:rsidP="00C72338" w14:paraId="6CF81DD7" w14:textId="38CFD965">
      <w:r w:rsidRPr="00C72338">
        <w:t>I intensivavdelingene følger man EK-prosedyre for</w:t>
      </w:r>
      <w:r>
        <w:t xml:space="preserve"> </w:t>
      </w:r>
      <w:hyperlink r:id="rId6" w:tooltip="XDF62399" w:history="1">
        <w:r w:rsidRPr="000650D9">
          <w:rPr>
            <w:rStyle w:val="Hyperlink"/>
          </w:rPr>
          <w:fldChar w:fldCharType="begin" w:fldLock="1"/>
        </w:r>
        <w:r w:rsidRPr="000650D9">
          <w:rPr>
            <w:rStyle w:val="Hyperlink"/>
          </w:rPr>
          <w:instrText xml:space="preserve"> DOCPROPERTY XDT62399 *charformat * MERGEFORMAT </w:instrText>
        </w:r>
        <w:r w:rsidRPr="000650D9">
          <w:rPr>
            <w:rStyle w:val="Hyperlink"/>
          </w:rPr>
          <w:fldChar w:fldCharType="separate"/>
        </w:r>
        <w:r w:rsidRPr="000650D9">
          <w:rPr>
            <w:rStyle w:val="Hyperlink"/>
          </w:rPr>
          <w:t>Forebygging av agitasjon, trusler og vold hos voksne intensivpasienter</w:t>
        </w:r>
        <w:r w:rsidRPr="000650D9">
          <w:rPr>
            <w:rStyle w:val="Hyperlink"/>
          </w:rPr>
          <w:fldChar w:fldCharType="end"/>
        </w:r>
      </w:hyperlink>
      <w:r w:rsidRPr="000650D9">
        <w:t xml:space="preserve"> </w:t>
      </w:r>
      <w:r w:rsidRPr="00C72338">
        <w:t xml:space="preserve">samt EK-prosedyre for </w:t>
      </w:r>
      <w:hyperlink r:id="rId7" w:tooltip="XDF62388" w:history="1">
        <w:r w:rsidRPr="000650D9">
          <w:rPr>
            <w:rStyle w:val="Hyperlink"/>
          </w:rPr>
          <w:fldChar w:fldCharType="begin" w:fldLock="1"/>
        </w:r>
        <w:r w:rsidRPr="000650D9">
          <w:rPr>
            <w:rStyle w:val="Hyperlink"/>
          </w:rPr>
          <w:instrText xml:space="preserve"> DOCPROPERTY XDT62388 *charformat * MERGEFORMAT </w:instrText>
        </w:r>
        <w:r w:rsidRPr="000650D9">
          <w:rPr>
            <w:rStyle w:val="Hyperlink"/>
          </w:rPr>
          <w:fldChar w:fldCharType="separate"/>
        </w:r>
        <w:r w:rsidRPr="000650D9">
          <w:rPr>
            <w:rStyle w:val="Hyperlink"/>
          </w:rPr>
          <w:t>Håndtering av agitasjon, trusler og vold hos voksne intensivpasienter</w:t>
        </w:r>
        <w:r w:rsidRPr="000650D9">
          <w:rPr>
            <w:rStyle w:val="Hyperlink"/>
          </w:rPr>
          <w:fldChar w:fldCharType="end"/>
        </w:r>
      </w:hyperlink>
      <w:r w:rsidRPr="000650D9">
        <w:t xml:space="preserve"> </w:t>
      </w:r>
      <w:r w:rsidRPr="00C72338">
        <w:t xml:space="preserve">på MIO og </w:t>
      </w:r>
      <w:hyperlink r:id="rId8" w:tooltip="XDF33760" w:history="1">
        <w:r w:rsidRPr="000650D9">
          <w:rPr>
            <w:rStyle w:val="Hyperlink"/>
          </w:rPr>
          <w:fldChar w:fldCharType="begin" w:fldLock="1"/>
        </w:r>
        <w:r w:rsidRPr="000650D9">
          <w:rPr>
            <w:rStyle w:val="Hyperlink"/>
          </w:rPr>
          <w:instrText xml:space="preserve"> DOCPROPERTY XDT33760 *charformat * MERGEFORMAT </w:instrText>
        </w:r>
        <w:r w:rsidRPr="000650D9">
          <w:rPr>
            <w:rStyle w:val="Hyperlink"/>
          </w:rPr>
          <w:fldChar w:fldCharType="separate"/>
        </w:r>
        <w:r w:rsidRPr="000650D9">
          <w:rPr>
            <w:rStyle w:val="Hyperlink"/>
          </w:rPr>
          <w:t>Håndtering av agitasjon, trusler og vold hos voksne intensivpasienter (&gt;16 år)</w:t>
        </w:r>
        <w:r w:rsidRPr="000650D9">
          <w:rPr>
            <w:rStyle w:val="Hyperlink"/>
          </w:rPr>
          <w:fldChar w:fldCharType="end"/>
        </w:r>
      </w:hyperlink>
      <w:r w:rsidRPr="000650D9">
        <w:t xml:space="preserve"> </w:t>
      </w:r>
      <w:r w:rsidRPr="00C72338">
        <w:t>ved KSK INT. </w:t>
      </w:r>
    </w:p>
    <w:p w:rsidR="00C72338" w:rsidP="00C72338" w14:paraId="4623CE9A" w14:textId="77777777"/>
    <w:p w:rsidR="00C72338" w:rsidRPr="00C72338" w:rsidP="00C72338" w14:paraId="4A615A1B" w14:textId="77777777"/>
    <w:p w:rsidR="00D011CE" w:rsidP="00D011CE" w14:paraId="44FFF6A1" w14:textId="49AC714F">
      <w:pPr>
        <w:pStyle w:val="Heading2"/>
      </w:pPr>
      <w:bookmarkStart w:id="6" w:name="_Toc256000005"/>
      <w:r>
        <w:t>Medikamentell behandling</w:t>
      </w:r>
      <w:bookmarkEnd w:id="6"/>
    </w:p>
    <w:p w:rsidR="00510BDF" w:rsidP="00066A58" w14:paraId="1233AB3F" w14:textId="77777777">
      <w:pPr>
        <w:spacing w:line="259" w:lineRule="auto"/>
        <w:rPr>
          <w:rFonts w:cstheme="minorHAnsi"/>
        </w:rPr>
      </w:pPr>
    </w:p>
    <w:p w:rsidR="00C72338" w:rsidRPr="00C72338" w:rsidP="00C72338" w14:paraId="2DC2D38C" w14:textId="44C2346D">
      <w:pPr>
        <w:spacing w:line="259" w:lineRule="auto"/>
        <w:rPr>
          <w:rFonts w:cstheme="minorHAnsi"/>
        </w:rPr>
      </w:pPr>
      <w:r w:rsidRPr="00C72338">
        <w:rPr>
          <w:rFonts w:cstheme="minorHAnsi"/>
        </w:rPr>
        <w:t xml:space="preserve">Pasienten må i de mest alvorlige tilfelle tvangsmedisineres (ikke samtykkekompetent, nødvendig helsehjelp) med sedativa. Førstevalg er benzodiazepiner, </w:t>
      </w:r>
      <w:r>
        <w:rPr>
          <w:rFonts w:cstheme="minorHAnsi"/>
        </w:rPr>
        <w:t>for eksempel</w:t>
      </w:r>
      <w:r w:rsidRPr="00C72338">
        <w:rPr>
          <w:rFonts w:cstheme="minorHAnsi"/>
        </w:rPr>
        <w:t xml:space="preserve"> diazepam 10 mg p.o./i.m./i.v. i gjentatte doser opp til totaldose 100-200 mg. Eventuelt et annet benzodiazepin i ekvipotente doser. Ved manglende effekt kan man vurdere tillegg av antipsykotika som haloperidol (2-5 mg iv/im inntil 10 mg) eller olanzapin (10 mg im inntil 20 mg). Dette vil også kunne dempe de psykotiske symptomene knyttet til delirtilstanden. Oppnås ikke i.v. tilgang, vurderes haloperidol og olanzapin i.m. som førstevalg. Dersom </w:t>
      </w:r>
      <w:r w:rsidRPr="00C72338">
        <w:rPr>
          <w:rFonts w:cstheme="minorHAnsi"/>
        </w:rPr>
        <w:t>pasienten er eldre eller har kjent demens må man væ</w:t>
      </w:r>
      <w:r w:rsidRPr="00C72338">
        <w:rPr>
          <w:rFonts w:cstheme="minorHAnsi"/>
        </w:rPr>
        <w:t>re forsiktig med benzodiazepiner og vurdere lavere dose med antipsykotika. </w:t>
      </w:r>
    </w:p>
    <w:p w:rsidR="00C72338" w:rsidRPr="00C72338" w:rsidP="00C72338" w14:paraId="263A5F27" w14:textId="77777777">
      <w:pPr>
        <w:spacing w:line="259" w:lineRule="auto"/>
        <w:rPr>
          <w:rFonts w:cstheme="minorHAnsi"/>
        </w:rPr>
      </w:pPr>
      <w:r w:rsidRPr="00C72338">
        <w:rPr>
          <w:rFonts w:cstheme="minorHAnsi"/>
        </w:rPr>
        <w:t> </w:t>
      </w:r>
    </w:p>
    <w:p w:rsidR="00C72338" w:rsidRPr="00C72338" w:rsidP="00C72338" w14:paraId="286124F9" w14:textId="77777777">
      <w:pPr>
        <w:spacing w:line="259" w:lineRule="auto"/>
        <w:rPr>
          <w:rFonts w:cstheme="minorHAnsi"/>
        </w:rPr>
      </w:pPr>
      <w:r w:rsidRPr="00C72338">
        <w:rPr>
          <w:rFonts w:cstheme="minorHAnsi"/>
        </w:rPr>
        <w:t>Ved spørsmål om behandling og dosering kan man ta kontakt med MIO-vakt 973300. Telefonen er døgnkontinuerlig bemannet. </w:t>
      </w:r>
    </w:p>
    <w:p w:rsidR="00C72338" w:rsidRPr="00C72338" w:rsidP="00C72338" w14:paraId="31D43B13" w14:textId="77777777">
      <w:pPr>
        <w:spacing w:line="259" w:lineRule="auto"/>
        <w:rPr>
          <w:rFonts w:cstheme="minorHAnsi"/>
        </w:rPr>
      </w:pPr>
      <w:r w:rsidRPr="00C72338">
        <w:rPr>
          <w:rFonts w:cstheme="minorHAnsi"/>
        </w:rPr>
        <w:t> </w:t>
      </w:r>
    </w:p>
    <w:p w:rsidR="00C72338" w:rsidRPr="00C72338" w:rsidP="00C72338" w14:paraId="35EB20D8" w14:textId="77777777">
      <w:pPr>
        <w:spacing w:line="259" w:lineRule="auto"/>
        <w:rPr>
          <w:rFonts w:cstheme="minorHAnsi"/>
        </w:rPr>
      </w:pPr>
      <w:r w:rsidRPr="00C72338">
        <w:rPr>
          <w:rFonts w:cstheme="minorHAnsi"/>
        </w:rPr>
        <w:t>I de mest utagerende tilfellene kan man ende i en situasjon hvor pasienten må sederes dypt for å få kontroll på situasjonen og utredes somatisk. Det ikke er evidens for at dyp sedasjon/narkose hjelper på forvirringstilstanden og det tilbyes i så måte ikke som delirbehandling. Ved indikasjon må pasienten overføres Medisinsk intensiv og overvåkningsavdeling (MIO) for kontinuerlig intravenøs sedering med f.eks. deksmedetomidin eller propofol, samt eventuell intubasjon og respiratorbehandling. Vakthavende anest</w:t>
      </w:r>
      <w:r w:rsidRPr="00C72338">
        <w:rPr>
          <w:rFonts w:cstheme="minorHAnsi"/>
        </w:rPr>
        <w:t>esipersonell ved KSK-intensiv (972453 og 972548) vurderer individuelt intubasjon og respiratorbehandling. Dette er behandling som ikke er uten risiko og vil kunne påføre pasienten komplikasjoner som f.eks. lungebetennelse, tap av luftvei og hemodynamisk instabilitet. Dersom pasienten skal behandles i narkose og med respirator igangsettes dette på dagtid. </w:t>
      </w:r>
    </w:p>
    <w:p w:rsidR="00C72338" w:rsidRPr="00C72338" w:rsidP="00C72338" w14:paraId="1857C940" w14:textId="77777777">
      <w:pPr>
        <w:spacing w:line="259" w:lineRule="auto"/>
        <w:rPr>
          <w:rFonts w:cstheme="minorHAnsi"/>
        </w:rPr>
      </w:pPr>
      <w:r w:rsidRPr="00C72338">
        <w:rPr>
          <w:rFonts w:cstheme="minorHAnsi"/>
        </w:rPr>
        <w:t>Bruk av propofol uten respirator medfører risiko for sekretstagnasjon, bradypnoe, aspirasjon og hypoksi og skal kun gjennomføres på intensivavdeling (1 og 3). </w:t>
      </w:r>
    </w:p>
    <w:p w:rsidR="00C72338" w:rsidRPr="00C72338" w:rsidP="00C72338" w14:paraId="7AD05A5D" w14:textId="77777777">
      <w:pPr>
        <w:spacing w:line="259" w:lineRule="auto"/>
        <w:rPr>
          <w:rFonts w:cstheme="minorHAnsi"/>
        </w:rPr>
      </w:pPr>
      <w:r w:rsidRPr="00C72338">
        <w:rPr>
          <w:rFonts w:cstheme="minorHAnsi"/>
        </w:rPr>
        <w:t> </w:t>
      </w:r>
    </w:p>
    <w:p w:rsidR="00C72338" w:rsidRPr="00C72338" w:rsidP="00C72338" w14:paraId="262791E1" w14:textId="77777777">
      <w:pPr>
        <w:spacing w:line="259" w:lineRule="auto"/>
        <w:rPr>
          <w:rFonts w:cstheme="minorHAnsi"/>
        </w:rPr>
      </w:pPr>
      <w:r w:rsidRPr="00C72338">
        <w:rPr>
          <w:rFonts w:cstheme="minorHAnsi"/>
        </w:rPr>
        <w:t>Øvrig behandling er symptomatisk; særlig rettet mot evt hypertermi og rabdomyolyse. </w:t>
      </w:r>
    </w:p>
    <w:p w:rsidR="00C72338" w:rsidRPr="00C72338" w:rsidP="00C72338" w14:paraId="57143463" w14:textId="77777777">
      <w:pPr>
        <w:spacing w:line="259" w:lineRule="auto"/>
        <w:rPr>
          <w:rFonts w:cstheme="minorHAnsi"/>
        </w:rPr>
      </w:pPr>
      <w:r w:rsidRPr="00C72338">
        <w:rPr>
          <w:rFonts w:cstheme="minorHAnsi"/>
        </w:rPr>
        <w:t> </w:t>
      </w:r>
    </w:p>
    <w:p w:rsidR="00C72338" w:rsidRPr="00C72338" w:rsidP="00C72338" w14:paraId="3D2A9707" w14:textId="77777777">
      <w:pPr>
        <w:spacing w:line="259" w:lineRule="auto"/>
        <w:rPr>
          <w:rFonts w:cstheme="minorHAnsi"/>
        </w:rPr>
      </w:pPr>
      <w:r w:rsidRPr="00C72338">
        <w:rPr>
          <w:rFonts w:cstheme="minorHAnsi"/>
        </w:rPr>
        <w:t>Det understrekes at det vitenskapelige grunnlaget for benzodiazepiner primært gjelder abstinenstilstander ved alkohol- og benzodiazepinmisbruk. Ved andre delirtilstander kan det forverre tilstanden. Antipsykotika har i Cochraneanalyser tilsvarende effekt som placebo (4). </w:t>
      </w:r>
    </w:p>
    <w:p w:rsidR="00C72338" w:rsidRPr="00C72338" w:rsidP="00C72338" w14:paraId="25F0B1F3" w14:textId="77777777">
      <w:pPr>
        <w:spacing w:line="259" w:lineRule="auto"/>
        <w:rPr>
          <w:rFonts w:cstheme="minorHAnsi"/>
        </w:rPr>
      </w:pPr>
      <w:r w:rsidRPr="00C72338">
        <w:rPr>
          <w:rFonts w:cstheme="minorHAnsi"/>
        </w:rPr>
        <w:t> </w:t>
      </w:r>
    </w:p>
    <w:p w:rsidR="00C72338" w:rsidRPr="00C72338" w:rsidP="00C72338" w14:paraId="1DE778EB" w14:textId="77777777">
      <w:pPr>
        <w:spacing w:line="259" w:lineRule="auto"/>
        <w:rPr>
          <w:rFonts w:cstheme="minorHAnsi"/>
        </w:rPr>
      </w:pPr>
      <w:r w:rsidRPr="00C72338">
        <w:rPr>
          <w:rFonts w:cstheme="minorHAnsi"/>
        </w:rPr>
        <w:t>Pasienter som trenger dyp sedasjon/narkose skal etter endt intensivopphold taes imot av moderavdeling slik at intensivsengen frigjøres raskest mulig. </w:t>
      </w:r>
    </w:p>
    <w:p w:rsidR="00C72338" w:rsidP="00066A58" w14:paraId="5565FBA8" w14:textId="77777777">
      <w:pPr>
        <w:spacing w:line="259" w:lineRule="auto"/>
        <w:rPr>
          <w:rFonts w:cstheme="minorHAnsi"/>
        </w:rPr>
      </w:pPr>
    </w:p>
    <w:p w:rsidR="00510BDF" w:rsidP="00066A58" w14:paraId="1233AB40" w14:textId="77777777">
      <w:pPr>
        <w:pStyle w:val="Heading1"/>
        <w:spacing w:line="259" w:lineRule="auto"/>
      </w:pPr>
      <w:bookmarkStart w:id="7" w:name="_Toc256000006"/>
      <w:r>
        <w:t>Referanser</w:t>
      </w:r>
      <w:bookmarkEnd w:id="7"/>
      <w:r>
        <w:t xml:space="preserve"> </w:t>
      </w:r>
    </w:p>
    <w:p w:rsidR="00DF7BA8" w:rsidP="00066A58" w14:paraId="1233AB41" w14:textId="77777777">
      <w:pPr>
        <w:spacing w:line="259" w:lineRule="auto"/>
        <w:rPr>
          <w:rFonts w:cstheme="minorHAnsi"/>
        </w:rPr>
      </w:pPr>
    </w:p>
    <w:p w:rsidR="00510BDF" w:rsidP="00066A58" w14:paraId="1233AB42" w14:textId="77777777">
      <w:pPr>
        <w:spacing w:line="259" w:lineRule="auto"/>
        <w:rPr>
          <w:rFonts w:cstheme="minorHAnsi"/>
        </w:rPr>
      </w:pPr>
      <w:r>
        <w:rPr>
          <w:rFonts w:cstheme="minorHAnsi"/>
        </w:rPr>
        <w:t xml:space="preserve">Interne referanser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68"/>
        <w:gridCol w:w="68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rsidP="00066A58">
            <w:pPr>
              <w:numPr>
                <w:ilvl w:val="0"/>
                <w:numId w:val="0"/>
              </w:numPr>
              <w:spacing w:line="259" w:lineRule="auto"/>
              <w:rPr>
                <w:b w:val="0"/>
                <w:color w:val="0000FF"/>
                <w:u w:val="single"/>
              </w:rPr>
            </w:pPr>
            <w:bookmarkStart w:id="8" w:name="EK_Referanse"/>
            <w:hyperlink r:id="rId6" w:history="1">
              <w:r>
                <w:rPr>
                  <w:b w:val="0"/>
                  <w:color w:val="0000FF"/>
                  <w:u w:val="single"/>
                </w:rPr>
                <w:t>7.7.2.4-04</w:t>
              </w:r>
            </w:hyperlink>
          </w:p>
        </w:tc>
        <w:tc>
          <w:tcPr>
            <w:tcW w:w="3750" w:type="pct"/>
            <w:tcBorders>
              <w:top w:val="nil"/>
              <w:left w:val="nil"/>
              <w:bottom w:val="nil"/>
              <w:right w:val="nil"/>
            </w:tcBorders>
          </w:tcPr>
          <w:p w:rsidP="00066A58">
            <w:pPr>
              <w:numPr>
                <w:ilvl w:val="0"/>
                <w:numId w:val="0"/>
              </w:numPr>
              <w:spacing w:line="259" w:lineRule="auto"/>
              <w:rPr>
                <w:b w:val="0"/>
                <w:color w:val="0000FF"/>
                <w:u w:val="single"/>
              </w:rPr>
            </w:pPr>
            <w:hyperlink r:id="rId6" w:history="1">
              <w:r>
                <w:rPr>
                  <w:b w:val="0"/>
                  <w:color w:val="0000FF"/>
                  <w:u w:val="single"/>
                </w:rPr>
                <w:t>Forebygging av agitasjon, trusler og vold hos voksne intensivpasienter</w:t>
              </w:r>
            </w:hyperlink>
          </w:p>
        </w:tc>
      </w:tr>
      <w:tr>
        <w:tblPrEx>
          <w:tblW w:w="5000" w:type="pct"/>
          <w:tblCellMar>
            <w:left w:w="108" w:type="dxa"/>
            <w:right w:w="108" w:type="dxa"/>
          </w:tblCellMar>
        </w:tblPrEx>
        <w:tc>
          <w:tcPr>
            <w:tcW w:w="1250" w:type="pct"/>
            <w:tcBorders>
              <w:top w:val="nil"/>
              <w:left w:val="nil"/>
              <w:bottom w:val="nil"/>
              <w:right w:val="nil"/>
            </w:tcBorders>
          </w:tcPr>
          <w:p w:rsidP="00066A58">
            <w:pPr>
              <w:numPr>
                <w:ilvl w:val="0"/>
                <w:numId w:val="0"/>
              </w:numPr>
              <w:spacing w:line="259" w:lineRule="auto"/>
              <w:rPr>
                <w:b w:val="0"/>
                <w:color w:val="0000FF"/>
                <w:u w:val="single"/>
              </w:rPr>
            </w:pPr>
            <w:hyperlink r:id="rId7" w:history="1">
              <w:r>
                <w:rPr>
                  <w:b w:val="0"/>
                  <w:color w:val="0000FF"/>
                  <w:u w:val="single"/>
                </w:rPr>
                <w:t>7.7.2.4-05</w:t>
              </w:r>
            </w:hyperlink>
          </w:p>
        </w:tc>
        <w:tc>
          <w:tcPr>
            <w:tcW w:w="3750" w:type="pct"/>
            <w:tcBorders>
              <w:top w:val="nil"/>
              <w:left w:val="nil"/>
              <w:bottom w:val="nil"/>
              <w:right w:val="nil"/>
            </w:tcBorders>
          </w:tcPr>
          <w:p w:rsidP="00066A58">
            <w:pPr>
              <w:numPr>
                <w:ilvl w:val="0"/>
                <w:numId w:val="0"/>
              </w:numPr>
              <w:spacing w:line="259" w:lineRule="auto"/>
              <w:rPr>
                <w:b w:val="0"/>
                <w:color w:val="0000FF"/>
                <w:u w:val="single"/>
              </w:rPr>
            </w:pPr>
            <w:hyperlink r:id="rId7" w:history="1">
              <w:r>
                <w:rPr>
                  <w:b w:val="0"/>
                  <w:color w:val="0000FF"/>
                  <w:u w:val="single"/>
                </w:rPr>
                <w:t>Håndtering av agitasjon, trusler og vold hos voksne intensivpasienter</w:t>
              </w:r>
            </w:hyperlink>
          </w:p>
        </w:tc>
      </w:tr>
      <w:tr>
        <w:tblPrEx>
          <w:tblW w:w="5000" w:type="pct"/>
          <w:tblCellMar>
            <w:left w:w="108" w:type="dxa"/>
            <w:right w:w="108" w:type="dxa"/>
          </w:tblCellMar>
        </w:tblPrEx>
        <w:tc>
          <w:tcPr>
            <w:tcW w:w="1250" w:type="pct"/>
            <w:tcBorders>
              <w:top w:val="nil"/>
              <w:left w:val="nil"/>
              <w:bottom w:val="nil"/>
              <w:right w:val="nil"/>
            </w:tcBorders>
          </w:tcPr>
          <w:p w:rsidP="00066A58">
            <w:pPr>
              <w:numPr>
                <w:ilvl w:val="0"/>
                <w:numId w:val="0"/>
              </w:numPr>
              <w:spacing w:line="259" w:lineRule="auto"/>
              <w:rPr>
                <w:b w:val="0"/>
                <w:color w:val="0000FF"/>
                <w:u w:val="single"/>
              </w:rPr>
            </w:pPr>
            <w:hyperlink r:id="rId8" w:history="1">
              <w:r>
                <w:rPr>
                  <w:b w:val="0"/>
                  <w:color w:val="0000FF"/>
                  <w:u w:val="single"/>
                </w:rPr>
                <w:t>10.3.3.8.1-09</w:t>
              </w:r>
            </w:hyperlink>
          </w:p>
        </w:tc>
        <w:tc>
          <w:tcPr>
            <w:tcW w:w="3750" w:type="pct"/>
            <w:tcBorders>
              <w:top w:val="nil"/>
              <w:left w:val="nil"/>
              <w:bottom w:val="nil"/>
              <w:right w:val="nil"/>
            </w:tcBorders>
          </w:tcPr>
          <w:p w:rsidP="00066A58">
            <w:pPr>
              <w:numPr>
                <w:ilvl w:val="0"/>
                <w:numId w:val="0"/>
              </w:numPr>
              <w:spacing w:line="259" w:lineRule="auto"/>
              <w:rPr>
                <w:b w:val="0"/>
                <w:color w:val="0000FF"/>
                <w:u w:val="single"/>
              </w:rPr>
            </w:pPr>
            <w:hyperlink r:id="rId8" w:history="1">
              <w:r>
                <w:rPr>
                  <w:b w:val="0"/>
                  <w:color w:val="0000FF"/>
                  <w:u w:val="single"/>
                </w:rPr>
                <w:t>Håndtering av agitasjon, trusler og vold hos voksne intensivpasienter (&gt;16 år)</w:t>
              </w:r>
            </w:hyperlink>
          </w:p>
        </w:tc>
      </w:tr>
    </w:tbl>
    <w:p w:rsidR="009B041D" w:rsidP="00066A58" w14:paraId="1233AB46" w14:textId="77777777">
      <w:pPr>
        <w:spacing w:line="259" w:lineRule="auto"/>
        <w:rPr>
          <w:rFonts w:cstheme="minorHAnsi"/>
        </w:rPr>
      </w:pPr>
      <w:bookmarkEnd w:id="8"/>
    </w:p>
    <w:p w:rsidR="00510BDF" w:rsidP="00066A58" w14:paraId="1233AB47" w14:textId="77777777">
      <w:pPr>
        <w:spacing w:line="259" w:lineRule="auto"/>
        <w:rPr>
          <w:rFonts w:cstheme="minorHAnsi"/>
        </w:rPr>
      </w:pPr>
    </w:p>
    <w:p w:rsidR="00510BDF" w:rsidP="00066A58" w14:paraId="1233AB48" w14:textId="77777777">
      <w:pPr>
        <w:spacing w:line="259" w:lineRule="auto"/>
        <w:rPr>
          <w:rFonts w:cstheme="minorHAnsi"/>
        </w:rPr>
      </w:pPr>
      <w:r>
        <w:rPr>
          <w:rFonts w:cstheme="minorHAnsi"/>
        </w:rPr>
        <w:t xml:space="preserve">Eksterne referanser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066A58">
            <w:pPr>
              <w:numPr>
                <w:ilvl w:val="0"/>
                <w:numId w:val="0"/>
              </w:numPr>
              <w:spacing w:line="259" w:lineRule="auto"/>
              <w:rPr>
                <w:b w:val="0"/>
                <w:color w:val="0000FF"/>
                <w:u w:val="single"/>
              </w:rPr>
            </w:pPr>
            <w:bookmarkStart w:id="9" w:name="EK_EksRef"/>
            <w:r>
              <w:rPr>
                <w:b w:val="0"/>
                <w:color w:val="0000FF"/>
                <w:u w:val="single"/>
              </w:rPr>
              <w:t xml:space="preserve"> </w:t>
            </w:r>
          </w:p>
        </w:tc>
      </w:tr>
    </w:tbl>
    <w:p w:rsidR="009B041D" w:rsidP="00066A58" w14:paraId="1233AB4B" w14:textId="77777777">
      <w:pPr>
        <w:spacing w:line="259" w:lineRule="auto"/>
        <w:rPr>
          <w:rFonts w:cstheme="minorHAnsi"/>
        </w:rPr>
      </w:pPr>
      <w:bookmarkEnd w:id="9"/>
    </w:p>
    <w:p w:rsidR="00D011CE" w:rsidRPr="00D011CE" w:rsidP="00D011CE" w14:paraId="54F3AEF0" w14:textId="2974D028">
      <w:pPr>
        <w:pStyle w:val="NormalWeb"/>
        <w:rPr>
          <w:color w:val="000000"/>
          <w:sz w:val="27"/>
          <w:szCs w:val="27"/>
          <w:lang w:val="en-US"/>
        </w:rPr>
      </w:pPr>
      <w:r w:rsidRPr="00D011CE">
        <w:rPr>
          <w:color w:val="000000"/>
          <w:sz w:val="27"/>
          <w:szCs w:val="27"/>
          <w:lang w:val="en-US"/>
        </w:rPr>
        <w:t xml:space="preserve">1: </w:t>
      </w:r>
      <w:hyperlink r:id="rId9" w:anchor="H354892619" w:history="1">
        <w:r w:rsidRPr="00D011CE">
          <w:rPr>
            <w:rStyle w:val="Hyperlink"/>
            <w:rFonts w:ascii="Times New Roman" w:hAnsi="Times New Roman"/>
            <w:sz w:val="27"/>
            <w:szCs w:val="27"/>
            <w:lang w:val="en-US"/>
          </w:rPr>
          <w:t>Uptodate.com – Delirium and acute confusional states.</w:t>
        </w:r>
      </w:hyperlink>
    </w:p>
    <w:p w:rsidR="00D011CE" w:rsidP="00D011CE" w14:paraId="51366F49" w14:textId="77777777">
      <w:pPr>
        <w:pStyle w:val="NormalWeb"/>
        <w:rPr>
          <w:color w:val="000000"/>
          <w:sz w:val="27"/>
          <w:szCs w:val="27"/>
          <w:lang w:val="en-US"/>
        </w:rPr>
      </w:pPr>
      <w:r w:rsidRPr="00D011CE">
        <w:rPr>
          <w:color w:val="000000"/>
          <w:sz w:val="27"/>
          <w:szCs w:val="27"/>
          <w:lang w:val="en-US"/>
        </w:rPr>
        <w:t xml:space="preserve">2: Am J Forensic Med Pathol 2010; 31: 107-12. </w:t>
      </w:r>
    </w:p>
    <w:p w:rsidR="00D011CE" w:rsidP="00D011CE" w14:paraId="2917439F" w14:textId="453C856B">
      <w:pPr>
        <w:pStyle w:val="NormalWeb"/>
        <w:rPr>
          <w:color w:val="000000"/>
          <w:sz w:val="27"/>
          <w:szCs w:val="27"/>
          <w:lang w:val="en-US"/>
        </w:rPr>
      </w:pPr>
      <w:r w:rsidRPr="00D011CE">
        <w:rPr>
          <w:color w:val="000000"/>
          <w:sz w:val="27"/>
          <w:szCs w:val="27"/>
          <w:lang w:val="en-US"/>
        </w:rPr>
        <w:t xml:space="preserve">3: </w:t>
      </w:r>
      <w:hyperlink r:id="rId10" w:anchor="sec5" w:history="1">
        <w:r w:rsidRPr="00D011CE">
          <w:rPr>
            <w:rStyle w:val="Hyperlink"/>
            <w:rFonts w:ascii="Times New Roman" w:hAnsi="Times New Roman"/>
            <w:sz w:val="27"/>
            <w:szCs w:val="27"/>
            <w:lang w:val="en-US"/>
          </w:rPr>
          <w:t>Excited delirium syndrome (</w:t>
        </w:r>
        <w:r w:rsidRPr="00D011CE">
          <w:rPr>
            <w:rStyle w:val="Hyperlink"/>
            <w:rFonts w:ascii="Times New Roman" w:hAnsi="Times New Roman"/>
            <w:sz w:val="27"/>
            <w:szCs w:val="27"/>
            <w:lang w:val="en-US"/>
          </w:rPr>
          <w:t>ExDS</w:t>
        </w:r>
        <w:r w:rsidRPr="00D011CE">
          <w:rPr>
            <w:rStyle w:val="Hyperlink"/>
            <w:rFonts w:ascii="Times New Roman" w:hAnsi="Times New Roman"/>
            <w:sz w:val="27"/>
            <w:szCs w:val="27"/>
            <w:lang w:val="en-US"/>
          </w:rPr>
          <w:t>): Treatment options and considerations - ScienceDirect</w:t>
        </w:r>
      </w:hyperlink>
      <w:r w:rsidRPr="00D011CE">
        <w:rPr>
          <w:color w:val="000000"/>
          <w:sz w:val="27"/>
          <w:szCs w:val="27"/>
          <w:lang w:val="en-US"/>
        </w:rPr>
        <w:t xml:space="preserve"> </w:t>
      </w:r>
    </w:p>
    <w:p w:rsidR="00D011CE" w:rsidRPr="00D011CE" w:rsidP="00D011CE" w14:paraId="238B1EB5" w14:textId="35EEE6C1">
      <w:pPr>
        <w:pStyle w:val="NormalWeb"/>
        <w:rPr>
          <w:color w:val="000000"/>
          <w:sz w:val="27"/>
          <w:szCs w:val="27"/>
          <w:lang w:val="en-US"/>
        </w:rPr>
      </w:pPr>
      <w:r w:rsidRPr="00D011CE">
        <w:rPr>
          <w:color w:val="000000"/>
          <w:sz w:val="27"/>
          <w:szCs w:val="27"/>
          <w:lang w:val="en-US"/>
        </w:rPr>
        <w:t xml:space="preserve">4: </w:t>
      </w:r>
      <w:hyperlink r:id="rId11" w:history="1">
        <w:r w:rsidRPr="00D011CE">
          <w:rPr>
            <w:rStyle w:val="Hyperlink"/>
            <w:rFonts w:ascii="Times New Roman" w:hAnsi="Times New Roman"/>
            <w:sz w:val="27"/>
            <w:szCs w:val="27"/>
            <w:lang w:val="en-US"/>
          </w:rPr>
          <w:t>Pharmacological interventions for the treatment of delirium in critically ill adults - Burry, L - 2019 | Cochrane Library</w:t>
        </w:r>
      </w:hyperlink>
    </w:p>
    <w:p w:rsidR="009D023B" w:rsidRPr="00D011CE" w:rsidP="00066A58" w14:paraId="1233AB4C" w14:textId="77777777">
      <w:pPr>
        <w:spacing w:line="259" w:lineRule="auto"/>
        <w:rPr>
          <w:lang w:val="en-US"/>
        </w:rPr>
      </w:pPr>
    </w:p>
    <w:p w:rsidR="00D011CE" w:rsidRPr="00D011CE" w:rsidP="00066A58" w14:paraId="5BDC4A78" w14:textId="77777777">
      <w:pPr>
        <w:spacing w:line="259" w:lineRule="auto"/>
        <w:rPr>
          <w:lang w:val="en-US"/>
        </w:rPr>
      </w:pPr>
    </w:p>
    <w:p w:rsidR="00D011CE" w:rsidP="00D011CE" w14:paraId="29D22E09" w14:textId="7A92326D">
      <w:pPr>
        <w:pStyle w:val="Heading1"/>
      </w:pPr>
      <w:bookmarkStart w:id="10" w:name="_Toc256000007"/>
      <w:r>
        <w:t>Evaluering</w:t>
      </w:r>
      <w:bookmarkEnd w:id="10"/>
    </w:p>
    <w:p w:rsidR="00C72338" w:rsidP="00C72338" w14:paraId="3E14964D" w14:textId="77777777"/>
    <w:p w:rsidR="00C72338" w:rsidP="00C72338" w14:paraId="4722244B" w14:textId="72659511">
      <w:r w:rsidRPr="00C72338">
        <w:t>Prosedyren evalueres seneste etter 6 måneder og etter hver pasient som eventuelt ender opp i narkose. </w:t>
      </w:r>
    </w:p>
    <w:p w:rsidR="00C72338" w:rsidRPr="00C72338" w:rsidP="00C72338" w14:paraId="0BCDD4B3" w14:textId="77777777"/>
    <w:p w:rsidR="00D011CE" w:rsidP="00D011CE" w14:paraId="5A41C8EF" w14:textId="1B4C4E76">
      <w:pPr>
        <w:pStyle w:val="Heading1"/>
      </w:pPr>
      <w:bookmarkStart w:id="11" w:name="_Toc256000008"/>
      <w:r>
        <w:t>Forankring</w:t>
      </w:r>
      <w:bookmarkEnd w:id="11"/>
    </w:p>
    <w:p w:rsidR="00C72338" w:rsidP="00C72338" w14:paraId="13C33AA6" w14:textId="77777777"/>
    <w:p w:rsidR="00C72338" w:rsidRPr="00C72338" w:rsidP="00C72338" w14:paraId="7A8F3ADD" w14:textId="03D96C52">
      <w:r w:rsidRPr="00C72338">
        <w:t xml:space="preserve">Prosedyren er godkjent av viseadministrerende direktør Clara Gram Gjesdal og har vært på høring hos relevante nivå 2 enheter. Det er avtalt evaluering etter 6 </w:t>
      </w:r>
      <w:r>
        <w:t xml:space="preserve">måneder </w:t>
      </w:r>
      <w:r w:rsidRPr="00C72338">
        <w:t>, e</w:t>
      </w:r>
      <w:r>
        <w:t>ventuelt</w:t>
      </w:r>
      <w:r w:rsidRPr="00C72338">
        <w:t xml:space="preserve"> tidligere ved behov.  </w:t>
      </w:r>
    </w:p>
    <w:p w:rsidR="00935DE6" w:rsidRPr="009D023B" w:rsidP="00066A58" w14:paraId="1233AB4F" w14:textId="77777777">
      <w:pPr>
        <w:spacing w:line="259" w:lineRule="auto"/>
      </w:pPr>
    </w:p>
    <w:p w:rsidR="009D023B" w:rsidRPr="005F0E8F" w:rsidP="00066A58" w14:paraId="1233AB50" w14:textId="77777777">
      <w:pPr>
        <w:pStyle w:val="Heading1"/>
        <w:spacing w:line="259" w:lineRule="auto"/>
      </w:pPr>
      <w:bookmarkStart w:id="12" w:name="_Toc256000009"/>
      <w:r w:rsidRPr="005F0E8F">
        <w:t>Endringer siden forrige versjon</w:t>
      </w:r>
      <w:bookmarkEnd w:id="12"/>
    </w:p>
    <w:p w:rsidR="009D023B" w:rsidP="00066A58" w14:paraId="1233AB51" w14:textId="77777777">
      <w:pPr>
        <w:spacing w:line="259" w:lineRule="auto"/>
        <w:rPr>
          <w:rFonts w:cstheme="minorHAnsi"/>
          <w:color w:val="000080"/>
        </w:rPr>
      </w:pPr>
      <w:r>
        <w:rPr>
          <w:rFonts w:cstheme="minorHAnsi"/>
          <w:color w:val="000080"/>
        </w:rPr>
        <w:fldChar w:fldCharType="begin" w:fldLock="1"/>
      </w:r>
      <w:r>
        <w:rPr>
          <w:rFonts w:cstheme="minorHAnsi"/>
          <w:color w:val="000080"/>
        </w:rPr>
        <w:instrText xml:space="preserve"> DOCVARIABLE EK_Merknad </w:instrText>
      </w:r>
      <w:r>
        <w:rPr>
          <w:rFonts w:cstheme="minorHAnsi"/>
          <w:color w:val="000080"/>
        </w:rPr>
        <w:fldChar w:fldCharType="separate"/>
      </w:r>
      <w:r>
        <w:rPr>
          <w:rFonts w:cstheme="minorHAnsi"/>
          <w:color w:val="000080"/>
        </w:rPr>
        <w:t>[]</w:t>
      </w:r>
      <w:r>
        <w:rPr>
          <w:rFonts w:cstheme="minorHAnsi"/>
          <w:color w:val="000080"/>
        </w:rPr>
        <w:fldChar w:fldCharType="end"/>
      </w:r>
    </w:p>
    <w:p w:rsidR="009D023B" w:rsidRPr="00E754D7" w:rsidP="00066A58" w14:paraId="1233AB52" w14:textId="77777777">
      <w:pPr>
        <w:spacing w:line="259" w:lineRule="auto"/>
        <w:rPr>
          <w:rFonts w:cstheme="minorHAnsi"/>
          <w:color w:val="000080"/>
        </w:rPr>
      </w:pPr>
    </w:p>
    <w:sectPr w:rsidSect="00D03EED">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4927"/>
      <w:gridCol w:w="4074"/>
    </w:tblGrid>
    <w:tr w14:paraId="1233AB5B" w14:textId="77777777">
      <w:tblPrEx>
        <w:tblW w:w="0" w:type="auto"/>
        <w:jc w:val="center"/>
        <w:tblBorders>
          <w:top w:val="single" w:sz="4" w:space="0" w:color="auto"/>
        </w:tblBorders>
        <w:tblLayout w:type="fixed"/>
        <w:tblCellMar>
          <w:left w:w="70" w:type="dxa"/>
          <w:right w:w="70" w:type="dxa"/>
        </w:tblCellMar>
        <w:tblLook w:val="0000"/>
      </w:tblPrEx>
      <w:trPr>
        <w:trHeight w:val="128"/>
        <w:jc w:val="center"/>
      </w:trPr>
      <w:tc>
        <w:tcPr>
          <w:tcW w:w="4927" w:type="dxa"/>
          <w:tcBorders>
            <w:right w:val="single" w:sz="4" w:space="0" w:color="auto"/>
          </w:tcBorders>
        </w:tcPr>
        <w:p w:rsidR="00485214" w14:paraId="1233AB59" w14:textId="04320A6A">
          <w:pPr>
            <w:pStyle w:val="Footer"/>
            <w:rPr>
              <w:sz w:val="16"/>
            </w:rPr>
          </w:pPr>
          <w:r>
            <w:rPr>
              <w:noProof/>
              <w:sz w:val="16"/>
            </w:rP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443865" cy="443865"/>
                    <wp:effectExtent l="0" t="0" r="4445" b="0"/>
                    <wp:wrapNone/>
                    <wp:docPr id="62625694" name="Tekstboks 2"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D011CE" w:rsidRPr="00D011CE" w:rsidP="00D011CE" w14:textId="77777777">
                                <w:pPr>
                                  <w:rPr>
                                    <w:rFonts w:ascii="Calibri" w:eastAsia="Calibri" w:hAnsi="Calibri" w:cs="Calibri"/>
                                    <w:noProof/>
                                    <w:color w:val="000000"/>
                                    <w:sz w:val="20"/>
                                  </w:rPr>
                                </w:pPr>
                                <w:r w:rsidRPr="00D011CE">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2" o:spid="_x0000_s2049"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1312" filled="f" stroked="f">
                    <v:textbox style="mso-fit-shape-to-text:t" inset="20pt,0,0,15pt">
                      <w:txbxContent>
                        <w:p w:rsidR="00D011CE" w:rsidRPr="00D011CE" w:rsidP="00D011CE" w14:paraId="738A6323" w14:textId="77777777">
                          <w:pPr>
                            <w:rPr>
                              <w:rFonts w:ascii="Calibri" w:eastAsia="Calibri" w:hAnsi="Calibri" w:cs="Calibri"/>
                              <w:noProof/>
                              <w:color w:val="000000"/>
                              <w:sz w:val="20"/>
                            </w:rPr>
                          </w:pPr>
                          <w:r w:rsidRPr="00D011CE">
                            <w:rPr>
                              <w:rFonts w:ascii="Calibri" w:eastAsia="Calibri" w:hAnsi="Calibri" w:cs="Calibri"/>
                              <w:noProof/>
                              <w:color w:val="000000"/>
                              <w:sz w:val="20"/>
                            </w:rPr>
                            <w:t>Følsomhet Intern (gul)</w:t>
                          </w:r>
                        </w:p>
                      </w:txbxContent>
                    </v:textbox>
                  </v:shape>
                </w:pict>
              </mc:Fallback>
            </mc:AlternateContent>
          </w: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sidR="008A218A">
            <w:rPr>
              <w:rStyle w:val="PageNumber"/>
              <w:noProof/>
              <w:sz w:val="16"/>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sidR="008A218A">
            <w:rPr>
              <w:rStyle w:val="PageNumber"/>
              <w:noProof/>
              <w:sz w:val="16"/>
            </w:rPr>
            <w:t>1</w:t>
          </w:r>
          <w:r>
            <w:rPr>
              <w:rStyle w:val="PageNumber"/>
              <w:sz w:val="16"/>
            </w:rPr>
            <w:fldChar w:fldCharType="end"/>
          </w:r>
        </w:p>
      </w:tc>
      <w:tc>
        <w:tcPr>
          <w:tcW w:w="4074" w:type="dxa"/>
          <w:tcBorders>
            <w:left w:val="single" w:sz="4" w:space="0" w:color="auto"/>
          </w:tcBorders>
        </w:tcPr>
        <w:p w:rsidR="00485214" w14:paraId="1233AB5A" w14:textId="77777777">
          <w:pPr>
            <w:pStyle w:val="Footer"/>
            <w:rPr>
              <w:sz w:val="16"/>
            </w:rPr>
          </w:pPr>
          <w:r>
            <w:rPr>
              <w:sz w:val="16"/>
            </w:rPr>
            <w:t xml:space="preserve">Ref. 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1.2.1.16-03</w:t>
          </w:r>
          <w:r>
            <w:rPr>
              <w:color w:val="000080"/>
              <w:sz w:val="16"/>
            </w:rPr>
            <w:fldChar w:fldCharType="end"/>
          </w:r>
        </w:p>
      </w:tc>
    </w:tr>
  </w:tbl>
  <w:p w:rsidR="00485214" w14:paraId="1233AB5C" w14:textId="77777777">
    <w:pPr>
      <w:pStyle w:val="Footer"/>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1701"/>
      <w:gridCol w:w="2268"/>
      <w:gridCol w:w="3402"/>
      <w:gridCol w:w="1296"/>
    </w:tblGrid>
    <w:tr w14:paraId="1233AB61" w14:textId="77777777" w:rsidTr="009E1AE8">
      <w:tblPrEx>
        <w:tblW w:w="0" w:type="auto"/>
        <w:jc w:val="center"/>
        <w:tblBorders>
          <w:top w:val="single" w:sz="4" w:space="0" w:color="auto"/>
        </w:tblBorders>
        <w:tblLayout w:type="fixed"/>
        <w:tblCellMar>
          <w:left w:w="70" w:type="dxa"/>
          <w:right w:w="70" w:type="dxa"/>
        </w:tblCellMar>
        <w:tblLook w:val="0000"/>
      </w:tblPrEx>
      <w:trPr>
        <w:trHeight w:val="270"/>
        <w:jc w:val="center"/>
      </w:trPr>
      <w:tc>
        <w:tcPr>
          <w:tcW w:w="1701" w:type="dxa"/>
          <w:tcBorders>
            <w:right w:val="single" w:sz="4" w:space="0" w:color="auto"/>
          </w:tcBorders>
        </w:tcPr>
        <w:p w:rsidR="009B041D" w:rsidRPr="004568C8" w:rsidP="007E4125" w14:paraId="1233AB5D" w14:textId="15A0DA4E">
          <w:pPr>
            <w:pStyle w:val="Footer"/>
            <w:rPr>
              <w:color w:val="000080"/>
              <w:sz w:val="16"/>
            </w:rPr>
          </w:pPr>
          <w:r>
            <w:rPr>
              <w:noProof/>
              <w:sz w:val="16"/>
            </w:rPr>
            <mc:AlternateContent>
              <mc:Choice Requires="wps">
                <w:drawing>
                  <wp:anchor distT="0" distB="0" distL="0" distR="0" simplePos="0" relativeHeight="251662336" behindDoc="0" locked="0" layoutInCell="1" allowOverlap="1">
                    <wp:simplePos x="0" y="0"/>
                    <wp:positionH relativeFrom="page">
                      <wp:align>left</wp:align>
                    </wp:positionH>
                    <wp:positionV relativeFrom="page">
                      <wp:align>bottom</wp:align>
                    </wp:positionV>
                    <wp:extent cx="443865" cy="443865"/>
                    <wp:effectExtent l="0" t="0" r="18415" b="0"/>
                    <wp:wrapNone/>
                    <wp:docPr id="1318783123" name="Tekstboks 3"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D011CE" w:rsidRPr="00D011CE" w:rsidP="00D011CE" w14:textId="77777777">
                                <w:pPr>
                                  <w:rPr>
                                    <w:rFonts w:ascii="Calibri" w:eastAsia="Calibri" w:hAnsi="Calibri" w:cs="Calibri"/>
                                    <w:noProof/>
                                    <w:color w:val="000000"/>
                                    <w:sz w:val="20"/>
                                  </w:rPr>
                                </w:pPr>
                                <w:r w:rsidRPr="00D011CE">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3" o:spid="_x0000_s2050"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3360" filled="f" stroked="f">
                    <v:textbox style="mso-fit-shape-to-text:t" inset="20pt,0,0,15pt">
                      <w:txbxContent>
                        <w:p w:rsidR="00D011CE" w:rsidRPr="00D011CE" w:rsidP="00D011CE" w14:paraId="4E7BB5CD" w14:textId="77777777">
                          <w:pPr>
                            <w:rPr>
                              <w:rFonts w:ascii="Calibri" w:eastAsia="Calibri" w:hAnsi="Calibri" w:cs="Calibri"/>
                              <w:noProof/>
                              <w:color w:val="000000"/>
                              <w:sz w:val="20"/>
                            </w:rPr>
                          </w:pPr>
                          <w:r w:rsidRPr="00D011CE">
                            <w:rPr>
                              <w:rFonts w:ascii="Calibri" w:eastAsia="Calibri" w:hAnsi="Calibri" w:cs="Calibri"/>
                              <w:noProof/>
                              <w:color w:val="000000"/>
                              <w:sz w:val="20"/>
                            </w:rPr>
                            <w:t>Følsomhet Intern (gul)</w:t>
                          </w:r>
                        </w:p>
                      </w:txbxContent>
                    </v:textbox>
                  </v:shape>
                </w:pict>
              </mc:Fallback>
            </mc:AlternateContent>
          </w:r>
          <w:r>
            <w:rPr>
              <w:sz w:val="16"/>
            </w:rPr>
            <w:t xml:space="preserve">Dok.id: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D80695</w:t>
          </w:r>
          <w:r>
            <w:rPr>
              <w:color w:val="000080"/>
              <w:sz w:val="16"/>
            </w:rPr>
            <w:fldChar w:fldCharType="end"/>
          </w:r>
        </w:p>
      </w:tc>
      <w:tc>
        <w:tcPr>
          <w:tcW w:w="2268" w:type="dxa"/>
          <w:tcBorders>
            <w:right w:val="single" w:sz="4" w:space="0" w:color="auto"/>
          </w:tcBorders>
        </w:tcPr>
        <w:p w:rsidR="009B041D" w:rsidRPr="009B041D" w:rsidP="007E4125" w14:paraId="1233AB5E" w14:textId="77777777">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1.2.1.16-03</w:t>
          </w:r>
          <w:r>
            <w:rPr>
              <w:color w:val="000080"/>
              <w:sz w:val="16"/>
            </w:rPr>
            <w:fldChar w:fldCharType="end"/>
          </w:r>
        </w:p>
      </w:tc>
      <w:tc>
        <w:tcPr>
          <w:tcW w:w="3402" w:type="dxa"/>
          <w:tcBorders>
            <w:left w:val="single" w:sz="4" w:space="0" w:color="auto"/>
            <w:right w:val="single" w:sz="4" w:space="0" w:color="auto"/>
          </w:tcBorders>
        </w:tcPr>
        <w:p w:rsidR="009B041D" w:rsidRPr="00D320CC" w:rsidP="007E4125" w14:paraId="1233AB5F"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296" w:type="dxa"/>
          <w:tcBorders>
            <w:left w:val="single" w:sz="4" w:space="0" w:color="auto"/>
          </w:tcBorders>
        </w:tcPr>
        <w:p w:rsidR="009B041D" w:rsidP="007E4125" w14:paraId="1233AB60"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4</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4</w:t>
          </w:r>
          <w:r>
            <w:rPr>
              <w:rStyle w:val="PageNumber"/>
              <w:sz w:val="16"/>
            </w:rPr>
            <w:fldChar w:fldCharType="end"/>
          </w:r>
        </w:p>
      </w:tc>
    </w:tr>
  </w:tbl>
  <w:p w:rsidR="00B24A00" w:rsidRPr="009E0D59" w:rsidP="00B24A00" w14:paraId="1233AB62" w14:textId="77777777">
    <w:pPr>
      <w:pStyle w:val="Footer"/>
      <w:rPr>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8478" w:type="dxa"/>
      <w:jc w:val="center"/>
      <w:tblBorders>
        <w:top w:val="single" w:sz="4" w:space="0" w:color="auto"/>
      </w:tblBorders>
      <w:tblLayout w:type="fixed"/>
      <w:tblCellMar>
        <w:left w:w="70" w:type="dxa"/>
        <w:right w:w="70" w:type="dxa"/>
      </w:tblCellMar>
      <w:tblLook w:val="0000"/>
    </w:tblPr>
    <w:tblGrid>
      <w:gridCol w:w="2268"/>
      <w:gridCol w:w="4395"/>
      <w:gridCol w:w="1815"/>
    </w:tblGrid>
    <w:tr w14:paraId="1233AB76" w14:textId="77777777" w:rsidTr="004B40D7">
      <w:tblPrEx>
        <w:tblW w:w="8478" w:type="dxa"/>
        <w:jc w:val="center"/>
        <w:tblBorders>
          <w:top w:val="single" w:sz="4" w:space="0" w:color="auto"/>
        </w:tblBorders>
        <w:tblLayout w:type="fixed"/>
        <w:tblCellMar>
          <w:left w:w="70" w:type="dxa"/>
          <w:right w:w="70" w:type="dxa"/>
        </w:tblCellMar>
        <w:tblLook w:val="0000"/>
      </w:tblPrEx>
      <w:trPr>
        <w:trHeight w:val="394"/>
        <w:jc w:val="center"/>
      </w:trPr>
      <w:tc>
        <w:tcPr>
          <w:tcW w:w="2268" w:type="dxa"/>
          <w:tcBorders>
            <w:right w:val="single" w:sz="4" w:space="0" w:color="auto"/>
          </w:tcBorders>
        </w:tcPr>
        <w:p w:rsidR="004B40D7" w:rsidRPr="009B041D" w:rsidP="007E4125" w14:paraId="1233AB73" w14:textId="5DDA76E2">
          <w:pPr>
            <w:pStyle w:val="Footer"/>
            <w:rPr>
              <w:color w:val="000080"/>
              <w:sz w:val="16"/>
            </w:rPr>
          </w:pPr>
          <w:r>
            <w:rPr>
              <w:noProof/>
              <w:color w:val="000080"/>
              <w:sz w:val="16"/>
            </w:rPr>
            <mc:AlternateContent>
              <mc:Choice Requires="wps">
                <w:drawing>
                  <wp:anchor distT="0" distB="0" distL="0" distR="0" simplePos="0" relativeHeight="251658240" behindDoc="0" locked="0" layoutInCell="1" allowOverlap="1">
                    <wp:simplePos x="0" y="0"/>
                    <wp:positionH relativeFrom="page">
                      <wp:align>left</wp:align>
                    </wp:positionH>
                    <wp:positionV relativeFrom="page">
                      <wp:align>bottom</wp:align>
                    </wp:positionV>
                    <wp:extent cx="443865" cy="443865"/>
                    <wp:effectExtent l="0" t="0" r="1270" b="0"/>
                    <wp:wrapNone/>
                    <wp:docPr id="509071888" name="Tekstboks 1"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D011CE" w:rsidRPr="00D011CE" w:rsidP="00D011CE" w14:textId="77777777">
                                <w:pPr>
                                  <w:rPr>
                                    <w:rFonts w:ascii="Calibri" w:eastAsia="Calibri" w:hAnsi="Calibri" w:cs="Calibri"/>
                                    <w:noProof/>
                                    <w:color w:val="000000"/>
                                    <w:sz w:val="20"/>
                                  </w:rPr>
                                </w:pPr>
                                <w:r w:rsidRPr="00D011CE">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1" o:spid="_x0000_s2051"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59264" filled="f" stroked="f">
                    <v:textbox style="mso-fit-shape-to-text:t" inset="20pt,0,0,15pt">
                      <w:txbxContent>
                        <w:p w:rsidR="00D011CE" w:rsidRPr="00D011CE" w:rsidP="00D011CE" w14:paraId="2F2F1A0C" w14:textId="77777777">
                          <w:pPr>
                            <w:rPr>
                              <w:rFonts w:ascii="Calibri" w:eastAsia="Calibri" w:hAnsi="Calibri" w:cs="Calibri"/>
                              <w:noProof/>
                              <w:color w:val="000000"/>
                              <w:sz w:val="20"/>
                            </w:rPr>
                          </w:pPr>
                          <w:r w:rsidRPr="00D011CE">
                            <w:rPr>
                              <w:rFonts w:ascii="Calibri" w:eastAsia="Calibri" w:hAnsi="Calibri" w:cs="Calibri"/>
                              <w:noProof/>
                              <w:color w:val="000000"/>
                              <w:sz w:val="20"/>
                            </w:rPr>
                            <w:t>Følsomhet Intern (gul)</w:t>
                          </w:r>
                        </w:p>
                      </w:txbxContent>
                    </v:textbox>
                  </v:shape>
                </w:pict>
              </mc:Fallback>
            </mc:AlternateContent>
          </w: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1.2.1.16-03</w:t>
          </w:r>
          <w:r>
            <w:rPr>
              <w:color w:val="000080"/>
              <w:sz w:val="16"/>
            </w:rPr>
            <w:fldChar w:fldCharType="end"/>
          </w:r>
        </w:p>
      </w:tc>
      <w:tc>
        <w:tcPr>
          <w:tcW w:w="4395" w:type="dxa"/>
          <w:tcBorders>
            <w:left w:val="single" w:sz="4" w:space="0" w:color="auto"/>
            <w:right w:val="single" w:sz="4" w:space="0" w:color="auto"/>
          </w:tcBorders>
        </w:tcPr>
        <w:p w:rsidR="004B40D7" w:rsidRPr="00D320CC" w:rsidP="007E4125" w14:paraId="1233AB74"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815" w:type="dxa"/>
          <w:tcBorders>
            <w:left w:val="single" w:sz="4" w:space="0" w:color="auto"/>
          </w:tcBorders>
        </w:tcPr>
        <w:p w:rsidR="004B40D7" w:rsidP="007E4125" w14:paraId="1233AB75"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4</w:t>
          </w:r>
          <w:r>
            <w:rPr>
              <w:rStyle w:val="PageNumber"/>
              <w:sz w:val="16"/>
            </w:rPr>
            <w:fldChar w:fldCharType="end"/>
          </w:r>
        </w:p>
      </w:tc>
    </w:tr>
  </w:tbl>
  <w:p w:rsidR="00B24A00" w:rsidP="00B24A00" w14:paraId="1233AB77" w14:textId="77777777">
    <w:pPr>
      <w:pStyle w:val="Footer"/>
      <w:rPr>
        <w:color w:val="FFFFFF"/>
        <w:sz w:val="16"/>
      </w:rPr>
    </w:pPr>
    <w:r>
      <w:rPr>
        <w:color w:val="FFFFFF"/>
        <w:sz w:val="16"/>
      </w:rPr>
      <w:t xml:space="preserve">Bedriftsnavn: </w:t>
    </w:r>
    <w:r>
      <w:rPr>
        <w:color w:val="FFFFFF"/>
        <w:sz w:val="16"/>
      </w:rPr>
      <w:fldChar w:fldCharType="begin" w:fldLock="1"/>
    </w:r>
    <w:r>
      <w:rPr>
        <w:color w:val="FFFFFF"/>
        <w:sz w:val="16"/>
      </w:rPr>
      <w:instrText xml:space="preserve"> DOCPROPERTY EK_Bedriftsnavn </w:instrText>
    </w:r>
    <w:r>
      <w:rPr>
        <w:color w:val="FFFFFF"/>
        <w:sz w:val="16"/>
      </w:rPr>
      <w:fldChar w:fldCharType="separate"/>
    </w:r>
    <w:r>
      <w:rPr>
        <w:color w:val="FFFFFF"/>
        <w:sz w:val="16"/>
      </w:rPr>
      <w:t>Helse Bergen</w:t>
    </w:r>
    <w:r>
      <w:rPr>
        <w:color w:val="FFFFFF"/>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5214" w:rsidRPr="00D03EED" w:rsidP="00D03EED" w14:paraId="1233AB53" w14:textId="77777777">
    <w:pPr>
      <w:pStyle w:val="Header"/>
      <w:rPr>
        <w:color w:val="000080"/>
      </w:rPr>
    </w:pPr>
    <w:r>
      <w:rPr>
        <w:color w:val="000080"/>
      </w:rPr>
      <w:fldChar w:fldCharType="begin" w:fldLock="1"/>
    </w:r>
    <w:r>
      <w:rPr>
        <w:color w:val="000080"/>
      </w:rPr>
      <w:instrText xml:space="preserve"> DOCPROPERTY EK_Bedriftsnavn </w:instrText>
    </w:r>
    <w:r>
      <w:rPr>
        <w:color w:val="000080"/>
      </w:rPr>
      <w:fldChar w:fldCharType="separate"/>
    </w:r>
    <w:r>
      <w:rPr>
        <w:color w:val="000080"/>
      </w:rPr>
      <w:t>Helse Bergen</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010"/>
      <w:gridCol w:w="992"/>
    </w:tblGrid>
    <w:tr w14:paraId="1233AB57" w14:textId="77777777">
      <w:tblPrEx>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8010" w:type="dxa"/>
          <w:tcBorders>
            <w:top w:val="single" w:sz="4" w:space="0" w:color="auto"/>
            <w:left w:val="single" w:sz="4" w:space="0" w:color="auto"/>
            <w:bottom w:val="single" w:sz="4" w:space="0" w:color="auto"/>
          </w:tcBorders>
          <w:vAlign w:val="bottom"/>
        </w:tcPr>
        <w:p w:rsidR="00485214" w14:paraId="1233AB54"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Agitert delir</w:t>
          </w:r>
          <w:r>
            <w:rPr>
              <w:sz w:val="28"/>
            </w:rPr>
            <w:fldChar w:fldCharType="end"/>
          </w:r>
        </w:p>
      </w:tc>
      <w:tc>
        <w:tcPr>
          <w:tcW w:w="992" w:type="dxa"/>
          <w:tcBorders>
            <w:bottom w:val="single" w:sz="4" w:space="0" w:color="auto"/>
            <w:right w:val="single" w:sz="4" w:space="0" w:color="auto"/>
          </w:tcBorders>
        </w:tcPr>
        <w:p w:rsidR="00485214" w14:paraId="1233AB55" w14:textId="77777777">
          <w:pPr>
            <w:pStyle w:val="Header"/>
            <w:jc w:val="left"/>
            <w:rPr>
              <w:sz w:val="12"/>
            </w:rPr>
          </w:pPr>
        </w:p>
        <w:p w:rsidR="00485214" w14:paraId="1233AB56" w14:textId="77777777">
          <w:pPr>
            <w:pStyle w:val="Header"/>
            <w:jc w:val="left"/>
            <w:rPr>
              <w:sz w:val="28"/>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1.00</w:t>
          </w:r>
          <w:r>
            <w:rPr>
              <w:sz w:val="16"/>
            </w:rPr>
            <w:fldChar w:fldCharType="end"/>
          </w:r>
        </w:p>
      </w:tc>
    </w:tr>
  </w:tbl>
  <w:p w:rsidR="00485214" w14:paraId="1233AB5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59"/>
      <w:gridCol w:w="4940"/>
      <w:gridCol w:w="2879"/>
    </w:tblGrid>
    <w:tr w14:paraId="1233AB65" w14:textId="77777777" w:rsidTr="009D023B">
      <w:tblPrEx>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465"/>
      </w:trPr>
      <w:tc>
        <w:tcPr>
          <w:tcW w:w="1859" w:type="dxa"/>
          <w:vAlign w:val="center"/>
        </w:tcPr>
        <w:p w:rsidR="00485214" w14:paraId="1233AB63" w14:textId="77777777">
          <w:pPr>
            <w:pStyle w:val="Header"/>
            <w:jc w:val="center"/>
            <w:rPr>
              <w:sz w:val="16"/>
            </w:rPr>
          </w:pPr>
          <w:r>
            <w:rPr>
              <w:noProof/>
              <w:sz w:val="16"/>
            </w:rPr>
            <w:drawing>
              <wp:inline distT="0" distB="0" distL="0" distR="0">
                <wp:extent cx="1091565" cy="208915"/>
                <wp:effectExtent l="0" t="0" r="0" b="63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bhf.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91565" cy="208915"/>
                        </a:xfrm>
                        <a:prstGeom prst="rect">
                          <a:avLst/>
                        </a:prstGeom>
                      </pic:spPr>
                    </pic:pic>
                  </a:graphicData>
                </a:graphic>
              </wp:inline>
            </w:drawing>
          </w:r>
        </w:p>
      </w:tc>
      <w:tc>
        <w:tcPr>
          <w:tcW w:w="7819" w:type="dxa"/>
          <w:gridSpan w:val="2"/>
          <w:vAlign w:val="bottom"/>
        </w:tcPr>
        <w:p w:rsidR="00485214" w14:paraId="1233AB64"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Agitert delir</w:t>
          </w:r>
          <w:r>
            <w:rPr>
              <w:sz w:val="28"/>
            </w:rPr>
            <w:fldChar w:fldCharType="end"/>
          </w:r>
        </w:p>
      </w:tc>
    </w:tr>
    <w:tr w14:paraId="1233AB68" w14:textId="77777777" w:rsidTr="00540375">
      <w:tblPrEx>
        <w:tblW w:w="9678" w:type="dxa"/>
        <w:tblLayout w:type="fixed"/>
        <w:tblCellMar>
          <w:left w:w="70" w:type="dxa"/>
          <w:right w:w="70" w:type="dxa"/>
        </w:tblCellMar>
        <w:tblLook w:val="0000"/>
      </w:tblPrEx>
      <w:trPr>
        <w:cantSplit/>
        <w:trHeight w:val="228"/>
      </w:trPr>
      <w:tc>
        <w:tcPr>
          <w:tcW w:w="6799" w:type="dxa"/>
          <w:gridSpan w:val="2"/>
          <w:vAlign w:val="bottom"/>
        </w:tcPr>
        <w:p w:rsidR="00FD5284" w14:paraId="1233AB66" w14:textId="77777777">
          <w:pPr>
            <w:pStyle w:val="Header"/>
            <w:jc w:val="left"/>
            <w:rPr>
              <w:sz w:val="16"/>
            </w:rPr>
          </w:pPr>
          <w:r>
            <w:rPr>
              <w:sz w:val="16"/>
            </w:rPr>
            <w:t xml:space="preserve">Kategori: </w:t>
          </w:r>
          <w:r>
            <w:rPr>
              <w:sz w:val="16"/>
            </w:rPr>
            <w:fldChar w:fldCharType="begin" w:fldLock="1"/>
          </w:r>
          <w:r>
            <w:rPr>
              <w:sz w:val="16"/>
            </w:rPr>
            <w:instrText xml:space="preserve"> DOCPROPERTY EK_S01MT3 </w:instrText>
          </w:r>
          <w:r>
            <w:rPr>
              <w:sz w:val="16"/>
            </w:rPr>
            <w:fldChar w:fldCharType="separate"/>
          </w:r>
          <w:r>
            <w:rPr>
              <w:sz w:val="16"/>
            </w:rPr>
            <w:t>Pasientbehandling/Fagprosedyrer/Psykisk helse</w:t>
          </w:r>
          <w:r>
            <w:rPr>
              <w:sz w:val="16"/>
            </w:rPr>
            <w:fldChar w:fldCharType="end"/>
          </w:r>
        </w:p>
      </w:tc>
      <w:tc>
        <w:tcPr>
          <w:tcW w:w="2879" w:type="dxa"/>
          <w:vAlign w:val="bottom"/>
        </w:tcPr>
        <w:p w:rsidR="00FD5284" w:rsidRPr="005F0E8F" w:rsidP="00540375" w14:paraId="1233AB67" w14:textId="77777777">
          <w:pPr>
            <w:pStyle w:val="Header"/>
            <w:jc w:val="left"/>
            <w:rPr>
              <w:color w:val="000080"/>
              <w:sz w:val="16"/>
            </w:rPr>
          </w:pPr>
          <w:r>
            <w:rPr>
              <w:sz w:val="16"/>
            </w:rPr>
            <w:t>Gyldig fra/</w:t>
          </w:r>
          <w:r w:rsidRPr="005F0E8F">
            <w:rPr>
              <w:sz w:val="16"/>
            </w:rPr>
            <w:t>til</w:t>
          </w:r>
          <w:r>
            <w:rPr>
              <w:color w:val="000080"/>
              <w:sz w:val="16"/>
            </w:rPr>
            <w:t>:</w:t>
          </w:r>
          <w:r>
            <w:rPr>
              <w:color w:val="000080"/>
              <w:sz w:val="16"/>
            </w:rPr>
            <w:fldChar w:fldCharType="begin" w:fldLock="1"/>
          </w:r>
          <w:r>
            <w:rPr>
              <w:color w:val="000080"/>
              <w:sz w:val="16"/>
            </w:rPr>
            <w:instrText xml:space="preserve"> DOCPROPERTY EK_GjelderFra </w:instrText>
          </w:r>
          <w:r>
            <w:rPr>
              <w:color w:val="000080"/>
              <w:sz w:val="16"/>
            </w:rPr>
            <w:fldChar w:fldCharType="separate"/>
          </w:r>
          <w:r>
            <w:rPr>
              <w:color w:val="000080"/>
              <w:sz w:val="16"/>
            </w:rPr>
            <w:t>29.01.2025</w:t>
          </w:r>
          <w:r>
            <w:rPr>
              <w:color w:val="000080"/>
              <w:sz w:val="16"/>
            </w:rPr>
            <w:fldChar w:fldCharType="end"/>
          </w:r>
          <w:r>
            <w:rPr>
              <w:color w:val="000080"/>
              <w:sz w:val="16"/>
            </w:rPr>
            <w:t>/</w:t>
          </w:r>
          <w:r>
            <w:rPr>
              <w:color w:val="000080"/>
              <w:sz w:val="16"/>
            </w:rPr>
            <w:fldChar w:fldCharType="begin" w:fldLock="1"/>
          </w:r>
          <w:r>
            <w:rPr>
              <w:color w:val="000080"/>
              <w:sz w:val="16"/>
            </w:rPr>
            <w:instrText xml:space="preserve"> DOCPROPERTY EK_GjelderTil </w:instrText>
          </w:r>
          <w:r>
            <w:rPr>
              <w:color w:val="000080"/>
              <w:sz w:val="16"/>
            </w:rPr>
            <w:fldChar w:fldCharType="separate"/>
          </w:r>
          <w:r>
            <w:rPr>
              <w:color w:val="000080"/>
              <w:sz w:val="16"/>
            </w:rPr>
            <w:t>29.07.2025</w:t>
          </w:r>
          <w:r>
            <w:rPr>
              <w:color w:val="000080"/>
              <w:sz w:val="16"/>
            </w:rPr>
            <w:fldChar w:fldCharType="end"/>
          </w:r>
        </w:p>
      </w:tc>
    </w:tr>
    <w:tr w14:paraId="1233AB6B" w14:textId="77777777" w:rsidTr="00540375">
      <w:tblPrEx>
        <w:tblW w:w="9678" w:type="dxa"/>
        <w:tblLayout w:type="fixed"/>
        <w:tblCellMar>
          <w:left w:w="70" w:type="dxa"/>
          <w:right w:w="70" w:type="dxa"/>
        </w:tblCellMar>
        <w:tblLook w:val="0000"/>
      </w:tblPrEx>
      <w:trPr>
        <w:cantSplit/>
        <w:trHeight w:val="168"/>
      </w:trPr>
      <w:tc>
        <w:tcPr>
          <w:tcW w:w="6799" w:type="dxa"/>
          <w:gridSpan w:val="2"/>
        </w:tcPr>
        <w:p w:rsidR="005F0E8F" w14:paraId="1233AB69" w14:textId="77777777">
          <w:pPr>
            <w:rPr>
              <w:sz w:val="16"/>
            </w:rPr>
          </w:pPr>
          <w:r>
            <w:rPr>
              <w:sz w:val="16"/>
            </w:rPr>
            <w:t xml:space="preserve">Organisatorisk plassering: </w:t>
          </w:r>
          <w:r>
            <w:rPr>
              <w:sz w:val="16"/>
            </w:rPr>
            <w:fldChar w:fldCharType="begin" w:fldLock="1"/>
          </w:r>
          <w:r>
            <w:rPr>
              <w:sz w:val="16"/>
            </w:rPr>
            <w:instrText xml:space="preserve"> DOCPROPERTY EK_S00MT1 </w:instrText>
          </w:r>
          <w:r>
            <w:rPr>
              <w:sz w:val="16"/>
            </w:rPr>
            <w:fldChar w:fldCharType="separate"/>
          </w:r>
          <w:r>
            <w:rPr>
              <w:sz w:val="16"/>
            </w:rPr>
            <w:t>Helse Bergen HF/Fellesdokumenter/Pasientbehandling</w:t>
          </w:r>
          <w:r>
            <w:rPr>
              <w:sz w:val="16"/>
            </w:rPr>
            <w:fldChar w:fldCharType="end"/>
          </w:r>
        </w:p>
      </w:tc>
      <w:tc>
        <w:tcPr>
          <w:tcW w:w="2879" w:type="dxa"/>
          <w:vAlign w:val="bottom"/>
        </w:tcPr>
        <w:p w:rsidR="005F0E8F" w14:paraId="1233AB6A" w14:textId="77777777">
          <w:pPr>
            <w:pStyle w:val="Header"/>
            <w:jc w:val="left"/>
            <w:rPr>
              <w:sz w:val="16"/>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1.00</w:t>
          </w:r>
          <w:r>
            <w:rPr>
              <w:sz w:val="16"/>
            </w:rPr>
            <w:fldChar w:fldCharType="end"/>
          </w:r>
        </w:p>
      </w:tc>
    </w:tr>
    <w:tr w14:paraId="1233AB6E" w14:textId="77777777" w:rsidTr="00540375">
      <w:tblPrEx>
        <w:tblW w:w="9678" w:type="dxa"/>
        <w:tblLayout w:type="fixed"/>
        <w:tblCellMar>
          <w:left w:w="70" w:type="dxa"/>
          <w:right w:w="70" w:type="dxa"/>
        </w:tblCellMar>
        <w:tblLook w:val="0000"/>
      </w:tblPrEx>
      <w:trPr>
        <w:trHeight w:val="252"/>
      </w:trPr>
      <w:tc>
        <w:tcPr>
          <w:tcW w:w="6799" w:type="dxa"/>
          <w:gridSpan w:val="2"/>
        </w:tcPr>
        <w:p w:rsidR="00FD5284" w:rsidP="00FD5284" w14:paraId="1233AB6C" w14:textId="77777777">
          <w:pPr>
            <w:pStyle w:val="Header"/>
            <w:jc w:val="left"/>
            <w:rPr>
              <w:sz w:val="16"/>
            </w:rPr>
          </w:pPr>
          <w:r>
            <w:rPr>
              <w:sz w:val="16"/>
            </w:rPr>
            <w:t xml:space="preserve">Godkjenner: </w:t>
          </w:r>
          <w:r>
            <w:rPr>
              <w:color w:val="000080"/>
              <w:sz w:val="16"/>
            </w:rPr>
            <w:fldChar w:fldCharType="begin" w:fldLock="1"/>
          </w:r>
          <w:r>
            <w:rPr>
              <w:color w:val="000080"/>
              <w:sz w:val="16"/>
            </w:rPr>
            <w:instrText xml:space="preserve"> DOCPROPERTY EK_Signatur </w:instrText>
          </w:r>
          <w:r>
            <w:rPr>
              <w:color w:val="000080"/>
              <w:sz w:val="16"/>
            </w:rPr>
            <w:fldChar w:fldCharType="separate"/>
          </w:r>
          <w:r>
            <w:rPr>
              <w:color w:val="000080"/>
              <w:sz w:val="16"/>
            </w:rPr>
            <w:t>Clara Gram Gjesdal</w:t>
          </w:r>
          <w:r>
            <w:rPr>
              <w:color w:val="000080"/>
              <w:sz w:val="16"/>
            </w:rPr>
            <w:fldChar w:fldCharType="end"/>
          </w:r>
          <w:r>
            <w:rPr>
              <w:color w:val="000080"/>
              <w:sz w:val="16"/>
            </w:rPr>
            <w:t xml:space="preserve"> </w:t>
          </w:r>
        </w:p>
      </w:tc>
      <w:tc>
        <w:tcPr>
          <w:tcW w:w="2879" w:type="dxa"/>
        </w:tcPr>
        <w:p w:rsidR="00FD5284" w:rsidP="00FD5284" w14:paraId="1233AB6D" w14:textId="77777777">
          <w:pPr>
            <w:rPr>
              <w:sz w:val="16"/>
            </w:rPr>
          </w:pPr>
          <w:r>
            <w:rPr>
              <w:color w:val="000080"/>
              <w:sz w:val="16"/>
            </w:rPr>
            <w:fldChar w:fldCharType="begin" w:fldLock="1"/>
          </w:r>
          <w:r>
            <w:rPr>
              <w:color w:val="000080"/>
              <w:sz w:val="16"/>
            </w:rPr>
            <w:instrText xml:space="preserve"> DOCPROPERTY EK_DokType </w:instrText>
          </w:r>
          <w:r>
            <w:rPr>
              <w:color w:val="000080"/>
              <w:sz w:val="16"/>
            </w:rPr>
            <w:fldChar w:fldCharType="separate"/>
          </w:r>
          <w:r>
            <w:rPr>
              <w:color w:val="000080"/>
              <w:sz w:val="16"/>
            </w:rPr>
            <w:t>Prosedyre</w:t>
          </w:r>
          <w:r>
            <w:rPr>
              <w:color w:val="000080"/>
              <w:sz w:val="16"/>
            </w:rPr>
            <w:fldChar w:fldCharType="end"/>
          </w:r>
        </w:p>
      </w:tc>
    </w:tr>
    <w:tr w14:paraId="1233AB71" w14:textId="77777777" w:rsidTr="00540375">
      <w:tblPrEx>
        <w:tblW w:w="9678" w:type="dxa"/>
        <w:tblLayout w:type="fixed"/>
        <w:tblCellMar>
          <w:left w:w="70" w:type="dxa"/>
          <w:right w:w="70" w:type="dxa"/>
        </w:tblCellMar>
        <w:tblLook w:val="0000"/>
      </w:tblPrEx>
      <w:trPr>
        <w:trHeight w:val="153"/>
      </w:trPr>
      <w:tc>
        <w:tcPr>
          <w:tcW w:w="6799" w:type="dxa"/>
          <w:gridSpan w:val="2"/>
        </w:tcPr>
        <w:p w:rsidR="00FD5284" w:rsidP="00FD5284" w14:paraId="1233AB6F" w14:textId="77777777">
          <w:pPr>
            <w:rPr>
              <w:sz w:val="16"/>
            </w:rPr>
          </w:pPr>
          <w:r>
            <w:rPr>
              <w:sz w:val="16"/>
            </w:rPr>
            <w:t xml:space="preserve">Dok. ansvarlig: </w:t>
          </w:r>
          <w:r>
            <w:rPr>
              <w:color w:val="000080"/>
              <w:sz w:val="16"/>
            </w:rPr>
            <w:fldChar w:fldCharType="begin" w:fldLock="1"/>
          </w:r>
          <w:r>
            <w:rPr>
              <w:color w:val="000080"/>
              <w:sz w:val="16"/>
            </w:rPr>
            <w:instrText xml:space="preserve"> DOCPROPERTY EK_UText1 </w:instrText>
          </w:r>
          <w:r>
            <w:rPr>
              <w:color w:val="000080"/>
              <w:sz w:val="16"/>
            </w:rPr>
            <w:fldChar w:fldCharType="separate"/>
          </w:r>
          <w:r>
            <w:rPr>
              <w:color w:val="000080"/>
              <w:sz w:val="16"/>
            </w:rPr>
            <w:t>Mads Malm Svenningsson</w:t>
          </w:r>
          <w:r>
            <w:rPr>
              <w:color w:val="000080"/>
              <w:sz w:val="16"/>
            </w:rPr>
            <w:fldChar w:fldCharType="end"/>
          </w:r>
          <w:r>
            <w:rPr>
              <w:color w:val="000080"/>
              <w:sz w:val="16"/>
            </w:rPr>
            <w:t xml:space="preserve"> </w:t>
          </w:r>
        </w:p>
      </w:tc>
      <w:tc>
        <w:tcPr>
          <w:tcW w:w="2879" w:type="dxa"/>
        </w:tcPr>
        <w:p w:rsidR="00FD5284" w14:paraId="1233AB70" w14:textId="77777777">
          <w:pPr>
            <w:rPr>
              <w:sz w:val="16"/>
            </w:rPr>
          </w:pPr>
          <w:r w:rsidRPr="005F0E8F">
            <w:rPr>
              <w:sz w:val="16"/>
            </w:rPr>
            <w:t>Dok.id</w:t>
          </w:r>
          <w:r>
            <w:rPr>
              <w:sz w:val="16"/>
            </w:rPr>
            <w:t xml:space="preserve">: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D80695</w:t>
          </w:r>
          <w:r>
            <w:rPr>
              <w:color w:val="000080"/>
              <w:sz w:val="16"/>
            </w:rPr>
            <w:fldChar w:fldCharType="end"/>
          </w:r>
        </w:p>
      </w:tc>
    </w:tr>
  </w:tbl>
  <w:p w:rsidR="00485214" w14:paraId="1233AB72"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7A25486"/>
    <w:lvl w:ilvl="0">
      <w:start w:val="1"/>
      <w:numFmt w:val="decimal"/>
      <w:lvlText w:val="%1."/>
      <w:lvlJc w:val="left"/>
      <w:pPr>
        <w:tabs>
          <w:tab w:val="num" w:pos="1492"/>
        </w:tabs>
        <w:ind w:left="1492" w:hanging="360"/>
      </w:pPr>
    </w:lvl>
  </w:abstractNum>
  <w:abstractNum w:abstractNumId="1">
    <w:nsid w:val="FFFFFF7D"/>
    <w:multiLevelType w:val="singleLevel"/>
    <w:tmpl w:val="9E10453A"/>
    <w:lvl w:ilvl="0">
      <w:start w:val="1"/>
      <w:numFmt w:val="decimal"/>
      <w:lvlText w:val="%1."/>
      <w:lvlJc w:val="left"/>
      <w:pPr>
        <w:tabs>
          <w:tab w:val="num" w:pos="1209"/>
        </w:tabs>
        <w:ind w:left="1209" w:hanging="360"/>
      </w:pPr>
    </w:lvl>
  </w:abstractNum>
  <w:abstractNum w:abstractNumId="2">
    <w:nsid w:val="FFFFFF7E"/>
    <w:multiLevelType w:val="singleLevel"/>
    <w:tmpl w:val="2D9898B4"/>
    <w:lvl w:ilvl="0">
      <w:start w:val="1"/>
      <w:numFmt w:val="decimal"/>
      <w:lvlText w:val="%1."/>
      <w:lvlJc w:val="left"/>
      <w:pPr>
        <w:tabs>
          <w:tab w:val="num" w:pos="926"/>
        </w:tabs>
        <w:ind w:left="926" w:hanging="360"/>
      </w:pPr>
    </w:lvl>
  </w:abstractNum>
  <w:abstractNum w:abstractNumId="3">
    <w:nsid w:val="FFFFFF7F"/>
    <w:multiLevelType w:val="singleLevel"/>
    <w:tmpl w:val="2DAA4B56"/>
    <w:lvl w:ilvl="0">
      <w:start w:val="1"/>
      <w:numFmt w:val="decimal"/>
      <w:lvlText w:val="%1."/>
      <w:lvlJc w:val="left"/>
      <w:pPr>
        <w:tabs>
          <w:tab w:val="num" w:pos="643"/>
        </w:tabs>
        <w:ind w:left="643" w:hanging="360"/>
      </w:pPr>
    </w:lvl>
  </w:abstractNum>
  <w:abstractNum w:abstractNumId="4">
    <w:nsid w:val="FFFFFF80"/>
    <w:multiLevelType w:val="singleLevel"/>
    <w:tmpl w:val="875C3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98EB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121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E6D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288EAE"/>
    <w:lvl w:ilvl="0">
      <w:start w:val="1"/>
      <w:numFmt w:val="decimal"/>
      <w:lvlText w:val="%1."/>
      <w:lvlJc w:val="left"/>
      <w:pPr>
        <w:tabs>
          <w:tab w:val="num" w:pos="360"/>
        </w:tabs>
        <w:ind w:left="360" w:hanging="360"/>
      </w:pPr>
    </w:lvl>
  </w:abstractNum>
  <w:abstractNum w:abstractNumId="9">
    <w:nsid w:val="FFFFFF89"/>
    <w:multiLevelType w:val="singleLevel"/>
    <w:tmpl w:val="3C20E630"/>
    <w:lvl w:ilvl="0">
      <w:start w:val="1"/>
      <w:numFmt w:val="bullet"/>
      <w:lvlText w:val=""/>
      <w:lvlJc w:val="left"/>
      <w:pPr>
        <w:tabs>
          <w:tab w:val="num" w:pos="360"/>
        </w:tabs>
        <w:ind w:left="360" w:hanging="360"/>
      </w:pPr>
      <w:rPr>
        <w:rFonts w:ascii="Symbol" w:hAnsi="Symbol" w:hint="default"/>
      </w:rPr>
    </w:lvl>
  </w:abstractNum>
  <w:abstractNum w:abstractNumId="10">
    <w:nsid w:val="12E6371A"/>
    <w:multiLevelType w:val="multilevel"/>
    <w:tmpl w:val="4544C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A6A08F7"/>
    <w:multiLevelType w:val="multilevel"/>
    <w:tmpl w:val="CB3695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9276A90"/>
    <w:multiLevelType w:val="multilevel"/>
    <w:tmpl w:val="DED63FD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50EF17AD"/>
    <w:multiLevelType w:val="hybridMultilevel"/>
    <w:tmpl w:val="1FD22F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A4A122E"/>
    <w:multiLevelType w:val="singleLevel"/>
    <w:tmpl w:val="0414000F"/>
    <w:lvl w:ilvl="0">
      <w:start w:val="1"/>
      <w:numFmt w:val="decimal"/>
      <w:lvlText w:val="%1."/>
      <w:lvlJc w:val="left"/>
      <w:pPr>
        <w:tabs>
          <w:tab w:val="num" w:pos="360"/>
        </w:tabs>
        <w:ind w:left="360" w:hanging="360"/>
      </w:pPr>
      <w:rPr>
        <w:rFonts w:hint="default"/>
      </w:rPr>
    </w:lvl>
  </w:abstractNum>
  <w:abstractNum w:abstractNumId="15">
    <w:nsid w:val="6B96381E"/>
    <w:multiLevelType w:val="hybridMultilevel"/>
    <w:tmpl w:val="E560237C"/>
    <w:lvl w:ilvl="0">
      <w:start w:val="1"/>
      <w:numFmt w:val="bullet"/>
      <w:lvlText w:val=""/>
      <w:lvlJc w:val="left"/>
      <w:pPr>
        <w:ind w:left="502"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D005DFD"/>
    <w:multiLevelType w:val="hybridMultilevel"/>
    <w:tmpl w:val="E6A6F898"/>
    <w:lvl w:ilvl="0">
      <w:start w:val="0"/>
      <w:numFmt w:val="bullet"/>
      <w:lvlText w:val=""/>
      <w:lvlJc w:val="left"/>
      <w:pPr>
        <w:ind w:left="720" w:hanging="360"/>
      </w:pPr>
      <w:rPr>
        <w:rFonts w:ascii="Symbol" w:eastAsia="Times New Roman" w:hAnsi="Symbol" w:cstheme="minorHAns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34369081">
    <w:abstractNumId w:val="10"/>
  </w:num>
  <w:num w:numId="2" w16cid:durableId="116724570">
    <w:abstractNumId w:val="8"/>
  </w:num>
  <w:num w:numId="3" w16cid:durableId="2045597857">
    <w:abstractNumId w:val="3"/>
  </w:num>
  <w:num w:numId="4" w16cid:durableId="1013722329">
    <w:abstractNumId w:val="2"/>
  </w:num>
  <w:num w:numId="5" w16cid:durableId="612637984">
    <w:abstractNumId w:val="1"/>
  </w:num>
  <w:num w:numId="6" w16cid:durableId="122383426">
    <w:abstractNumId w:val="0"/>
  </w:num>
  <w:num w:numId="7" w16cid:durableId="1632634256">
    <w:abstractNumId w:val="9"/>
  </w:num>
  <w:num w:numId="8" w16cid:durableId="317927575">
    <w:abstractNumId w:val="7"/>
  </w:num>
  <w:num w:numId="9" w16cid:durableId="1924878369">
    <w:abstractNumId w:val="6"/>
  </w:num>
  <w:num w:numId="10" w16cid:durableId="741022306">
    <w:abstractNumId w:val="5"/>
  </w:num>
  <w:num w:numId="11" w16cid:durableId="441220574">
    <w:abstractNumId w:val="4"/>
  </w:num>
  <w:num w:numId="12" w16cid:durableId="1537429662">
    <w:abstractNumId w:val="11"/>
  </w:num>
  <w:num w:numId="13" w16cid:durableId="1289243860">
    <w:abstractNumId w:val="14"/>
  </w:num>
  <w:num w:numId="14" w16cid:durableId="2094428005">
    <w:abstractNumId w:val="15"/>
  </w:num>
  <w:num w:numId="15" w16cid:durableId="470756464">
    <w:abstractNumId w:val="16"/>
  </w:num>
  <w:num w:numId="16" w16cid:durableId="904142907">
    <w:abstractNumId w:val="12"/>
  </w:num>
  <w:num w:numId="17" w16cid:durableId="787894698">
    <w:abstractNumId w:val="12"/>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lvlRestart w:val="1"/>
        <w:pStyle w:val="Heading3"/>
        <w:lvlText w:val="%2.%3.%1"/>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8" w16cid:durableId="5307245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8A"/>
    <w:rsid w:val="000038E2"/>
    <w:rsid w:val="00005ABC"/>
    <w:rsid w:val="00007BD0"/>
    <w:rsid w:val="00020754"/>
    <w:rsid w:val="00023904"/>
    <w:rsid w:val="000354A8"/>
    <w:rsid w:val="00042992"/>
    <w:rsid w:val="00050E94"/>
    <w:rsid w:val="0005214E"/>
    <w:rsid w:val="00056D52"/>
    <w:rsid w:val="000650D9"/>
    <w:rsid w:val="00066A58"/>
    <w:rsid w:val="00067C31"/>
    <w:rsid w:val="00076677"/>
    <w:rsid w:val="00081F27"/>
    <w:rsid w:val="00083284"/>
    <w:rsid w:val="00097072"/>
    <w:rsid w:val="000A1D6A"/>
    <w:rsid w:val="000A6B2D"/>
    <w:rsid w:val="000C6A9B"/>
    <w:rsid w:val="000C73DF"/>
    <w:rsid w:val="000C763E"/>
    <w:rsid w:val="000D3C29"/>
    <w:rsid w:val="000D5FFE"/>
    <w:rsid w:val="000D63E4"/>
    <w:rsid w:val="000F32C5"/>
    <w:rsid w:val="000F5FC0"/>
    <w:rsid w:val="00101002"/>
    <w:rsid w:val="00115094"/>
    <w:rsid w:val="00117E18"/>
    <w:rsid w:val="00140619"/>
    <w:rsid w:val="00144BC1"/>
    <w:rsid w:val="00150F73"/>
    <w:rsid w:val="00151E16"/>
    <w:rsid w:val="00155765"/>
    <w:rsid w:val="00157C37"/>
    <w:rsid w:val="00161FD5"/>
    <w:rsid w:val="00176BA5"/>
    <w:rsid w:val="00187793"/>
    <w:rsid w:val="0019138B"/>
    <w:rsid w:val="0019290E"/>
    <w:rsid w:val="001A1AF7"/>
    <w:rsid w:val="001A4CED"/>
    <w:rsid w:val="001B1D43"/>
    <w:rsid w:val="001B37A6"/>
    <w:rsid w:val="001C094A"/>
    <w:rsid w:val="001E1DBA"/>
    <w:rsid w:val="001F43D4"/>
    <w:rsid w:val="001F7E88"/>
    <w:rsid w:val="0020110C"/>
    <w:rsid w:val="00203F1E"/>
    <w:rsid w:val="00227AF8"/>
    <w:rsid w:val="00231DC5"/>
    <w:rsid w:val="00241F65"/>
    <w:rsid w:val="00246C9E"/>
    <w:rsid w:val="002744C3"/>
    <w:rsid w:val="00281B8D"/>
    <w:rsid w:val="00284EBB"/>
    <w:rsid w:val="00291CD7"/>
    <w:rsid w:val="002A4A07"/>
    <w:rsid w:val="002A791D"/>
    <w:rsid w:val="002B1F3C"/>
    <w:rsid w:val="002D0738"/>
    <w:rsid w:val="002F5A32"/>
    <w:rsid w:val="00304B15"/>
    <w:rsid w:val="00311019"/>
    <w:rsid w:val="00312D39"/>
    <w:rsid w:val="003403C0"/>
    <w:rsid w:val="00360258"/>
    <w:rsid w:val="00362B96"/>
    <w:rsid w:val="00381C00"/>
    <w:rsid w:val="00387597"/>
    <w:rsid w:val="00390056"/>
    <w:rsid w:val="00393223"/>
    <w:rsid w:val="003A669E"/>
    <w:rsid w:val="003A6B8A"/>
    <w:rsid w:val="003C5594"/>
    <w:rsid w:val="003D3C2E"/>
    <w:rsid w:val="003E1B52"/>
    <w:rsid w:val="003E25C1"/>
    <w:rsid w:val="003E4741"/>
    <w:rsid w:val="003F4A3C"/>
    <w:rsid w:val="00407B78"/>
    <w:rsid w:val="00411E8A"/>
    <w:rsid w:val="004252FB"/>
    <w:rsid w:val="00437DED"/>
    <w:rsid w:val="00455820"/>
    <w:rsid w:val="004568C8"/>
    <w:rsid w:val="004611B5"/>
    <w:rsid w:val="004640AA"/>
    <w:rsid w:val="0047022F"/>
    <w:rsid w:val="004719A0"/>
    <w:rsid w:val="00482156"/>
    <w:rsid w:val="00482CE0"/>
    <w:rsid w:val="0048427D"/>
    <w:rsid w:val="00485214"/>
    <w:rsid w:val="004B1EF5"/>
    <w:rsid w:val="004B40D7"/>
    <w:rsid w:val="004C563C"/>
    <w:rsid w:val="004D0DCE"/>
    <w:rsid w:val="004D15E6"/>
    <w:rsid w:val="004E0461"/>
    <w:rsid w:val="004E763F"/>
    <w:rsid w:val="0050053D"/>
    <w:rsid w:val="00507D96"/>
    <w:rsid w:val="005103B6"/>
    <w:rsid w:val="00510BDF"/>
    <w:rsid w:val="00520D11"/>
    <w:rsid w:val="00524CF7"/>
    <w:rsid w:val="00532237"/>
    <w:rsid w:val="0053273E"/>
    <w:rsid w:val="005370F4"/>
    <w:rsid w:val="00540375"/>
    <w:rsid w:val="0054179A"/>
    <w:rsid w:val="0054461F"/>
    <w:rsid w:val="00547EEF"/>
    <w:rsid w:val="005562F2"/>
    <w:rsid w:val="00556838"/>
    <w:rsid w:val="00557C81"/>
    <w:rsid w:val="00577FEE"/>
    <w:rsid w:val="005810F3"/>
    <w:rsid w:val="0058166E"/>
    <w:rsid w:val="0058663E"/>
    <w:rsid w:val="00590E1D"/>
    <w:rsid w:val="005A5E90"/>
    <w:rsid w:val="005B084B"/>
    <w:rsid w:val="005B0B7E"/>
    <w:rsid w:val="005B308D"/>
    <w:rsid w:val="005B4C45"/>
    <w:rsid w:val="005F0E8F"/>
    <w:rsid w:val="00606A4F"/>
    <w:rsid w:val="00611A93"/>
    <w:rsid w:val="00611B44"/>
    <w:rsid w:val="00617242"/>
    <w:rsid w:val="006479E1"/>
    <w:rsid w:val="00650773"/>
    <w:rsid w:val="00652242"/>
    <w:rsid w:val="0067105D"/>
    <w:rsid w:val="006720B2"/>
    <w:rsid w:val="00693B1B"/>
    <w:rsid w:val="00697362"/>
    <w:rsid w:val="006B1529"/>
    <w:rsid w:val="006B2158"/>
    <w:rsid w:val="006C17D9"/>
    <w:rsid w:val="006C735A"/>
    <w:rsid w:val="006D2D97"/>
    <w:rsid w:val="006D3A08"/>
    <w:rsid w:val="006D57BF"/>
    <w:rsid w:val="006E06DD"/>
    <w:rsid w:val="006E2A16"/>
    <w:rsid w:val="006E4AAC"/>
    <w:rsid w:val="006E5645"/>
    <w:rsid w:val="006F6255"/>
    <w:rsid w:val="00707B83"/>
    <w:rsid w:val="00713D7C"/>
    <w:rsid w:val="00727E6C"/>
    <w:rsid w:val="007367F2"/>
    <w:rsid w:val="0078621E"/>
    <w:rsid w:val="00793756"/>
    <w:rsid w:val="007C3E55"/>
    <w:rsid w:val="007E4125"/>
    <w:rsid w:val="0080313B"/>
    <w:rsid w:val="00806640"/>
    <w:rsid w:val="008078AB"/>
    <w:rsid w:val="00820775"/>
    <w:rsid w:val="00820B61"/>
    <w:rsid w:val="008361CD"/>
    <w:rsid w:val="008419E2"/>
    <w:rsid w:val="00843ADC"/>
    <w:rsid w:val="00845551"/>
    <w:rsid w:val="008461D2"/>
    <w:rsid w:val="00850B9C"/>
    <w:rsid w:val="008530BA"/>
    <w:rsid w:val="00853B1D"/>
    <w:rsid w:val="00855382"/>
    <w:rsid w:val="008564CD"/>
    <w:rsid w:val="00862FF8"/>
    <w:rsid w:val="00864BB9"/>
    <w:rsid w:val="0088008E"/>
    <w:rsid w:val="00885802"/>
    <w:rsid w:val="008A218A"/>
    <w:rsid w:val="008B41C0"/>
    <w:rsid w:val="008B5CBE"/>
    <w:rsid w:val="008B7340"/>
    <w:rsid w:val="008C3A13"/>
    <w:rsid w:val="008C41EB"/>
    <w:rsid w:val="008C797A"/>
    <w:rsid w:val="008D33F1"/>
    <w:rsid w:val="008E4C99"/>
    <w:rsid w:val="008E56A7"/>
    <w:rsid w:val="008F30D5"/>
    <w:rsid w:val="00903623"/>
    <w:rsid w:val="009039EB"/>
    <w:rsid w:val="00905B0B"/>
    <w:rsid w:val="00907122"/>
    <w:rsid w:val="00907ABE"/>
    <w:rsid w:val="0091692D"/>
    <w:rsid w:val="00935DE6"/>
    <w:rsid w:val="00940FC5"/>
    <w:rsid w:val="009456D0"/>
    <w:rsid w:val="009506D3"/>
    <w:rsid w:val="00963180"/>
    <w:rsid w:val="00964121"/>
    <w:rsid w:val="00970B24"/>
    <w:rsid w:val="009A2EB0"/>
    <w:rsid w:val="009B041D"/>
    <w:rsid w:val="009B19A9"/>
    <w:rsid w:val="009C6E05"/>
    <w:rsid w:val="009D023B"/>
    <w:rsid w:val="009D072D"/>
    <w:rsid w:val="009D4154"/>
    <w:rsid w:val="009E0D59"/>
    <w:rsid w:val="009E1AE8"/>
    <w:rsid w:val="009F7668"/>
    <w:rsid w:val="00A17D23"/>
    <w:rsid w:val="00A271A9"/>
    <w:rsid w:val="00A3019C"/>
    <w:rsid w:val="00A43AE5"/>
    <w:rsid w:val="00A55D47"/>
    <w:rsid w:val="00A577D4"/>
    <w:rsid w:val="00A75A8B"/>
    <w:rsid w:val="00A9508B"/>
    <w:rsid w:val="00AB08E0"/>
    <w:rsid w:val="00AC0D84"/>
    <w:rsid w:val="00AC35FB"/>
    <w:rsid w:val="00AD1672"/>
    <w:rsid w:val="00AD1E4B"/>
    <w:rsid w:val="00AD296B"/>
    <w:rsid w:val="00AD3BC6"/>
    <w:rsid w:val="00AD6B34"/>
    <w:rsid w:val="00AE6893"/>
    <w:rsid w:val="00AF5DDC"/>
    <w:rsid w:val="00AF6094"/>
    <w:rsid w:val="00B02D46"/>
    <w:rsid w:val="00B02D6D"/>
    <w:rsid w:val="00B218AB"/>
    <w:rsid w:val="00B21CB1"/>
    <w:rsid w:val="00B236DD"/>
    <w:rsid w:val="00B24A00"/>
    <w:rsid w:val="00B46418"/>
    <w:rsid w:val="00B55A8A"/>
    <w:rsid w:val="00B803E3"/>
    <w:rsid w:val="00B804E6"/>
    <w:rsid w:val="00B900D2"/>
    <w:rsid w:val="00BC3FD8"/>
    <w:rsid w:val="00BC5853"/>
    <w:rsid w:val="00BD6D72"/>
    <w:rsid w:val="00BE48E2"/>
    <w:rsid w:val="00BF6B78"/>
    <w:rsid w:val="00C071DF"/>
    <w:rsid w:val="00C1667E"/>
    <w:rsid w:val="00C24BA6"/>
    <w:rsid w:val="00C40A3A"/>
    <w:rsid w:val="00C4283A"/>
    <w:rsid w:val="00C450FE"/>
    <w:rsid w:val="00C47D6B"/>
    <w:rsid w:val="00C5222B"/>
    <w:rsid w:val="00C72338"/>
    <w:rsid w:val="00C72834"/>
    <w:rsid w:val="00C81FA3"/>
    <w:rsid w:val="00C836EE"/>
    <w:rsid w:val="00C84942"/>
    <w:rsid w:val="00C962F9"/>
    <w:rsid w:val="00C97AFA"/>
    <w:rsid w:val="00CA0ECF"/>
    <w:rsid w:val="00CB3EB0"/>
    <w:rsid w:val="00CB523D"/>
    <w:rsid w:val="00CD6C43"/>
    <w:rsid w:val="00CE207E"/>
    <w:rsid w:val="00CE5024"/>
    <w:rsid w:val="00CF2E4A"/>
    <w:rsid w:val="00D011CE"/>
    <w:rsid w:val="00D013CC"/>
    <w:rsid w:val="00D03EED"/>
    <w:rsid w:val="00D13046"/>
    <w:rsid w:val="00D26789"/>
    <w:rsid w:val="00D320CC"/>
    <w:rsid w:val="00D36983"/>
    <w:rsid w:val="00D36A2D"/>
    <w:rsid w:val="00D40E94"/>
    <w:rsid w:val="00D4374F"/>
    <w:rsid w:val="00D53A2C"/>
    <w:rsid w:val="00D7283E"/>
    <w:rsid w:val="00D8507D"/>
    <w:rsid w:val="00D948F4"/>
    <w:rsid w:val="00D95FB8"/>
    <w:rsid w:val="00DA0D76"/>
    <w:rsid w:val="00DB372D"/>
    <w:rsid w:val="00DD1C72"/>
    <w:rsid w:val="00DD2FE1"/>
    <w:rsid w:val="00DD7CFF"/>
    <w:rsid w:val="00DE2C1F"/>
    <w:rsid w:val="00DF7BA8"/>
    <w:rsid w:val="00E023CD"/>
    <w:rsid w:val="00E033C9"/>
    <w:rsid w:val="00E04941"/>
    <w:rsid w:val="00E11275"/>
    <w:rsid w:val="00E268CB"/>
    <w:rsid w:val="00E30F00"/>
    <w:rsid w:val="00E3168F"/>
    <w:rsid w:val="00E33977"/>
    <w:rsid w:val="00E35C67"/>
    <w:rsid w:val="00E36B5C"/>
    <w:rsid w:val="00E40863"/>
    <w:rsid w:val="00E4664C"/>
    <w:rsid w:val="00E5442A"/>
    <w:rsid w:val="00E65C74"/>
    <w:rsid w:val="00E67083"/>
    <w:rsid w:val="00E754D7"/>
    <w:rsid w:val="00E774C2"/>
    <w:rsid w:val="00E8039E"/>
    <w:rsid w:val="00E80759"/>
    <w:rsid w:val="00E8424E"/>
    <w:rsid w:val="00E86FAE"/>
    <w:rsid w:val="00E8758E"/>
    <w:rsid w:val="00E90D68"/>
    <w:rsid w:val="00E96F17"/>
    <w:rsid w:val="00EA5771"/>
    <w:rsid w:val="00EB193A"/>
    <w:rsid w:val="00EB3357"/>
    <w:rsid w:val="00EB3728"/>
    <w:rsid w:val="00EB79E9"/>
    <w:rsid w:val="00EC1A89"/>
    <w:rsid w:val="00ED248C"/>
    <w:rsid w:val="00EE0410"/>
    <w:rsid w:val="00EE3B2D"/>
    <w:rsid w:val="00EF5BB3"/>
    <w:rsid w:val="00F0584B"/>
    <w:rsid w:val="00F166F5"/>
    <w:rsid w:val="00F16CEA"/>
    <w:rsid w:val="00F24469"/>
    <w:rsid w:val="00F43A32"/>
    <w:rsid w:val="00F46524"/>
    <w:rsid w:val="00F712A2"/>
    <w:rsid w:val="00F8392F"/>
    <w:rsid w:val="00F958D6"/>
    <w:rsid w:val="00FB090D"/>
    <w:rsid w:val="00FB2EC4"/>
    <w:rsid w:val="00FB3861"/>
    <w:rsid w:val="00FD0B94"/>
    <w:rsid w:val="00FD5284"/>
    <w:rsid w:val="00FD64C1"/>
    <w:rsid w:val="00FF5B51"/>
    <w:rsid w:val="00FF672A"/>
    <w:rsid w:val="00FF6C0E"/>
    <w:rsid w:val="00FF6D3F"/>
  </w:rsids>
  <w:docVars>
    <w:docVar w:name="beskyttet" w:val="nei"/>
    <w:docVar w:name="docver" w:val="2.20"/>
    <w:docVar w:name="ek_dbfields" w:val="EK_Avdeling¤2#4¤2#[Avdeling]¤3#EK_Avsnitt¤2#4¤2#[Avsnitt]¤3#EK_Bedriftsnavn¤2#1¤2#Helse Bergen¤3#EK_GjelderFra¤2#0¤2#[GjelderFra]¤3#EK_KlGjelderFra¤2#0¤2#[KlGjelderFra]¤3#EK_Opprettet¤2#0¤2#[Opprettet]¤3#EK_Utgitt¤2#0¤2#[Utgitt]¤3#EK_IBrukDato¤2#0¤2#[Endret]¤3#EK_DokumentID¤2#0¤2#[ID]¤3#EK_DokTittel¤2#0¤2#HBHF Generell/standard mal Helse Bergen¤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00030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ansvarlig" w:val="[Dok.ansvarlig]"/>
    <w:docVar w:name="ek_doktittel" w:val="HBHF Generell/standard mal Helse Bergen"/>
    <w:docVar w:name="ek_dokumentid" w:val="[ID]"/>
    <w:docVar w:name="ek_eksref" w:val="[EK_EksRef]"/>
    <w:docVar w:name="ek_endrfields" w:val="EK_Rapport¤1#"/>
    <w:docVar w:name="ek_format" w:val="-10"/>
    <w:docVar w:name="ek_gjelderfra" w:val="[GjelderFra]"/>
    <w:docVar w:name="ek_gjeldertil" w:val="[GyldigTil]"/>
    <w:docVar w:name="ek_klgjelderfra" w:val="[KlGjelderFra]"/>
    <w:docVar w:name="ek_merknad" w:val="[]"/>
    <w:docVar w:name="ek_protection" w:val="0"/>
    <w:docVar w:name="ek_rapport" w:val="[Tilknyttet rapport]"/>
    <w:docVar w:name="ek_referanse" w:val="[EK_Referanse]"/>
    <w:docVar w:name="ek_superstikkord" w:val="[SuperStikkord]"/>
    <w:docVar w:name="ek_type" w:val="MAL"/>
    <w:docVar w:name="khb" w:val="UB"/>
    <w:docVar w:name="skitten" w:val="0"/>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1233AB2A"/>
  <w15:docId w15:val="{465AB6DA-C683-4FC7-BA6A-E41C6088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40D7"/>
    <w:rPr>
      <w:rFonts w:asciiTheme="minorHAnsi" w:hAnsiTheme="minorHAnsi"/>
      <w:sz w:val="24"/>
    </w:rPr>
  </w:style>
  <w:style w:type="paragraph" w:styleId="Heading1">
    <w:name w:val="heading 1"/>
    <w:basedOn w:val="Normal"/>
    <w:next w:val="Normal"/>
    <w:autoRedefine/>
    <w:qFormat/>
    <w:rsid w:val="00066A58"/>
    <w:pPr>
      <w:numPr>
        <w:numId w:val="16"/>
      </w:numPr>
      <w:ind w:left="431" w:hanging="431"/>
      <w:outlineLvl w:val="0"/>
    </w:pPr>
    <w:rPr>
      <w:b/>
      <w:sz w:val="28"/>
    </w:rPr>
  </w:style>
  <w:style w:type="paragraph" w:styleId="Heading2">
    <w:name w:val="heading 2"/>
    <w:basedOn w:val="Normal"/>
    <w:next w:val="Normal"/>
    <w:autoRedefine/>
    <w:qFormat/>
    <w:rsid w:val="00066A58"/>
    <w:pPr>
      <w:numPr>
        <w:ilvl w:val="1"/>
        <w:numId w:val="16"/>
      </w:numPr>
      <w:ind w:left="397" w:hanging="397"/>
      <w:outlineLvl w:val="1"/>
    </w:pPr>
  </w:style>
  <w:style w:type="paragraph" w:styleId="Heading3">
    <w:name w:val="heading 3"/>
    <w:basedOn w:val="Normal"/>
    <w:next w:val="Normal"/>
    <w:autoRedefine/>
    <w:qFormat/>
    <w:rsid w:val="00066A58"/>
    <w:pPr>
      <w:numPr>
        <w:ilvl w:val="2"/>
        <w:numId w:val="16"/>
      </w:numPr>
      <w:tabs>
        <w:tab w:val="num" w:pos="703"/>
      </w:tabs>
      <w:ind w:left="567" w:hanging="567"/>
      <w:outlineLvl w:val="2"/>
    </w:pPr>
    <w:rPr>
      <w:i/>
    </w:rPr>
  </w:style>
  <w:style w:type="paragraph" w:styleId="Heading4">
    <w:name w:val="heading 4"/>
    <w:basedOn w:val="Heading3"/>
    <w:next w:val="Normal"/>
    <w:autoRedefine/>
    <w:qFormat/>
    <w:rsid w:val="00A3019C"/>
    <w:pPr>
      <w:numPr>
        <w:ilvl w:val="3"/>
      </w:numPr>
      <w:ind w:left="624" w:hanging="624"/>
      <w:outlineLvl w:val="3"/>
    </w:pPr>
  </w:style>
  <w:style w:type="paragraph" w:styleId="Heading5">
    <w:name w:val="heading 5"/>
    <w:basedOn w:val="Normal"/>
    <w:next w:val="Normal"/>
    <w:link w:val="Overskrift5Tegn"/>
    <w:semiHidden/>
    <w:unhideWhenUsed/>
    <w:qFormat/>
    <w:rsid w:val="00C450FE"/>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532237"/>
    <w:pPr>
      <w:numPr>
        <w:ilvl w:val="5"/>
        <w:numId w:val="16"/>
      </w:numPr>
      <w:spacing w:line="360" w:lineRule="auto"/>
      <w:outlineLvl w:val="5"/>
    </w:pPr>
    <w:rPr>
      <w:b/>
    </w:rPr>
  </w:style>
  <w:style w:type="paragraph" w:styleId="Heading7">
    <w:name w:val="heading 7"/>
    <w:basedOn w:val="Normal"/>
    <w:next w:val="Normal"/>
    <w:link w:val="Overskrift7Tegn"/>
    <w:semiHidden/>
    <w:unhideWhenUsed/>
    <w:qFormat/>
    <w:rsid w:val="00C450FE"/>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Overskrift8Tegn"/>
    <w:semiHidden/>
    <w:unhideWhenUsed/>
    <w:qFormat/>
    <w:rsid w:val="00C450FE"/>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Overskrift9Tegn"/>
    <w:semiHidden/>
    <w:unhideWhenUsed/>
    <w:qFormat/>
    <w:rsid w:val="00C450FE"/>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sid w:val="00885802"/>
    <w:rPr>
      <w:color w:val="808080"/>
    </w:rPr>
  </w:style>
  <w:style w:type="character" w:styleId="PageNumber">
    <w:name w:val="page number"/>
    <w:basedOn w:val="DefaultParagraphFont"/>
  </w:style>
  <w:style w:type="character" w:styleId="Hyperlink">
    <w:name w:val="Hyperlink"/>
    <w:uiPriority w:val="99"/>
    <w:rsid w:val="00A9508B"/>
    <w:rPr>
      <w:rFonts w:asciiTheme="minorHAnsi" w:hAnsiTheme="minorHAnsi"/>
      <w:color w:val="1F497D" w:themeColor="text2"/>
      <w:sz w:val="24"/>
      <w:u w:val="single"/>
    </w:rPr>
  </w:style>
  <w:style w:type="character" w:styleId="FollowedHyperlink">
    <w:name w:val="FollowedHyperlink"/>
    <w:rsid w:val="00885802"/>
    <w:rPr>
      <w:rFonts w:asciiTheme="minorHAnsi" w:hAnsiTheme="minorHAnsi"/>
      <w:color w:val="800080"/>
      <w:sz w:val="24"/>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Times New Roman" w:hAnsi="Times New Roman"/>
    </w:rPr>
  </w:style>
  <w:style w:type="character" w:styleId="PlaceholderText">
    <w:name w:val="Placeholder Text"/>
    <w:basedOn w:val="DefaultParagraphFont"/>
    <w:uiPriority w:val="99"/>
    <w:semiHidden/>
    <w:rsid w:val="005F0E8F"/>
    <w:rPr>
      <w:color w:val="808080"/>
    </w:rPr>
  </w:style>
  <w:style w:type="paragraph" w:styleId="ListParagraph">
    <w:name w:val="List Paragraph"/>
    <w:basedOn w:val="Normal"/>
    <w:uiPriority w:val="34"/>
    <w:qFormat/>
    <w:rsid w:val="00510BDF"/>
    <w:pPr>
      <w:ind w:left="720"/>
      <w:contextualSpacing/>
    </w:pPr>
  </w:style>
  <w:style w:type="paragraph" w:customStyle="1" w:styleId="Caution">
    <w:name w:val="Caution"/>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before="60" w:after="60"/>
      <w:ind w:left="1418" w:right="454" w:hanging="1021"/>
      <w:contextualSpacing/>
    </w:pPr>
    <w:rPr>
      <w:rFonts w:ascii="Calibri" w:hAnsi="Calibri"/>
      <w:i/>
      <w:sz w:val="26"/>
      <w:szCs w:val="26"/>
    </w:rPr>
  </w:style>
  <w:style w:type="paragraph" w:customStyle="1" w:styleId="Note">
    <w:name w:val="Note"/>
    <w:link w:val="NoteChar"/>
    <w:uiPriority w:val="9"/>
    <w:qFormat/>
    <w:rsid w:val="00FD5284"/>
    <w:pPr>
      <w:keepLines/>
      <w:pBdr>
        <w:top w:val="single" w:sz="2" w:space="1" w:color="DEEAF6"/>
        <w:left w:val="single" w:sz="2" w:space="4" w:color="DEEAF6"/>
        <w:bottom w:val="single" w:sz="2" w:space="1" w:color="DEEAF6"/>
        <w:right w:val="single" w:sz="2" w:space="4" w:color="DEEAF6"/>
      </w:pBdr>
      <w:shd w:val="clear" w:color="auto" w:fill="DEEAF6"/>
      <w:tabs>
        <w:tab w:val="left" w:pos="1134"/>
      </w:tabs>
      <w:spacing w:before="60" w:after="60"/>
      <w:ind w:left="1106" w:right="454" w:hanging="737"/>
      <w:contextualSpacing/>
    </w:pPr>
    <w:rPr>
      <w:rFonts w:ascii="Calibri" w:hAnsi="Calibri"/>
      <w:sz w:val="24"/>
      <w:szCs w:val="24"/>
    </w:rPr>
  </w:style>
  <w:style w:type="character" w:customStyle="1" w:styleId="NoteChar">
    <w:name w:val="Note Char"/>
    <w:link w:val="Note"/>
    <w:uiPriority w:val="9"/>
    <w:rsid w:val="00FD5284"/>
    <w:rPr>
      <w:rFonts w:ascii="Calibri" w:hAnsi="Calibri"/>
      <w:sz w:val="24"/>
      <w:szCs w:val="24"/>
      <w:shd w:val="clear" w:color="auto" w:fill="DEEAF6"/>
    </w:rPr>
  </w:style>
  <w:style w:type="character" w:styleId="Strong">
    <w:name w:val="Strong"/>
    <w:aliases w:val="Bold"/>
    <w:uiPriority w:val="1"/>
    <w:qFormat/>
    <w:rsid w:val="00FD5284"/>
    <w:rPr>
      <w:b/>
      <w:bCs/>
      <w:lang w:val="nb-NO"/>
    </w:rPr>
  </w:style>
  <w:style w:type="paragraph" w:customStyle="1" w:styleId="WarningBody">
    <w:name w:val="Warning Body"/>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after="60"/>
      <w:ind w:left="425" w:right="454" w:hanging="28"/>
      <w:contextualSpacing/>
    </w:pPr>
    <w:rPr>
      <w:rFonts w:ascii="Calibri" w:hAnsi="Calibri"/>
      <w:i/>
      <w:sz w:val="26"/>
      <w:szCs w:val="26"/>
      <w:lang w:eastAsia="en-US"/>
    </w:rPr>
  </w:style>
  <w:style w:type="paragraph" w:customStyle="1" w:styleId="WarningHeading">
    <w:name w:val="Warning Heading"/>
    <w:basedOn w:val="Normal"/>
    <w:next w:val="WarningBody"/>
    <w:qFormat/>
    <w:rsid w:val="00FD5284"/>
    <w:pPr>
      <w:pBdr>
        <w:top w:val="single" w:sz="8" w:space="1" w:color="FF0000"/>
        <w:left w:val="single" w:sz="8" w:space="4" w:color="FF0000"/>
        <w:bottom w:val="single" w:sz="8" w:space="1" w:color="FF0000"/>
        <w:right w:val="single" w:sz="8" w:space="4" w:color="FF0000"/>
      </w:pBdr>
      <w:shd w:val="clear" w:color="auto" w:fill="FF0000"/>
      <w:spacing w:before="60"/>
      <w:ind w:left="397" w:right="454"/>
    </w:pPr>
    <w:rPr>
      <w:rFonts w:ascii="Calibri" w:hAnsi="Calibri"/>
      <w:b/>
      <w:bCs/>
      <w:i/>
      <w:iCs/>
      <w:color w:val="FFFFFF"/>
      <w:sz w:val="26"/>
      <w:lang w:eastAsia="en-US"/>
    </w:rPr>
  </w:style>
  <w:style w:type="paragraph" w:styleId="TOCHeading">
    <w:name w:val="TOC Heading"/>
    <w:basedOn w:val="Heading1"/>
    <w:next w:val="Normal"/>
    <w:uiPriority w:val="39"/>
    <w:unhideWhenUsed/>
    <w:qFormat/>
    <w:rsid w:val="00885802"/>
    <w:pPr>
      <w:keepNext/>
      <w:keepLines/>
      <w:numPr>
        <w:numId w:val="0"/>
      </w:numPr>
      <w:spacing w:line="259" w:lineRule="auto"/>
      <w:outlineLvl w:val="9"/>
    </w:pPr>
    <w:rPr>
      <w:rFonts w:eastAsiaTheme="majorEastAsia" w:cstheme="majorBidi"/>
      <w:b w:val="0"/>
      <w:color w:val="365F91" w:themeColor="accent1" w:themeShade="BF"/>
      <w:sz w:val="20"/>
      <w:szCs w:val="32"/>
    </w:rPr>
  </w:style>
  <w:style w:type="paragraph" w:styleId="TOC1">
    <w:name w:val="toc 1"/>
    <w:basedOn w:val="Normal"/>
    <w:next w:val="Normal"/>
    <w:autoRedefine/>
    <w:uiPriority w:val="39"/>
    <w:unhideWhenUsed/>
    <w:rsid w:val="00A55D47"/>
    <w:pPr>
      <w:spacing w:after="100"/>
    </w:pPr>
  </w:style>
  <w:style w:type="paragraph" w:styleId="TOC2">
    <w:name w:val="toc 2"/>
    <w:basedOn w:val="Normal"/>
    <w:next w:val="Normal"/>
    <w:autoRedefine/>
    <w:uiPriority w:val="39"/>
    <w:unhideWhenUsed/>
    <w:rsid w:val="00C24BA6"/>
    <w:pPr>
      <w:spacing w:after="100"/>
      <w:ind w:left="240"/>
    </w:pPr>
  </w:style>
  <w:style w:type="paragraph" w:styleId="TOC3">
    <w:name w:val="toc 3"/>
    <w:basedOn w:val="Normal"/>
    <w:next w:val="Normal"/>
    <w:autoRedefine/>
    <w:semiHidden/>
    <w:unhideWhenUsed/>
    <w:rsid w:val="00C24BA6"/>
    <w:pPr>
      <w:spacing w:after="100"/>
      <w:ind w:left="480"/>
    </w:pPr>
  </w:style>
  <w:style w:type="character" w:customStyle="1" w:styleId="Overskrift5Tegn">
    <w:name w:val="Overskrift 5 Tegn"/>
    <w:basedOn w:val="DefaultParagraphFont"/>
    <w:link w:val="Heading5"/>
    <w:semiHidden/>
    <w:rsid w:val="00C450FE"/>
    <w:rPr>
      <w:rFonts w:asciiTheme="majorHAnsi" w:eastAsiaTheme="majorEastAsia" w:hAnsiTheme="majorHAnsi" w:cstheme="majorBidi"/>
      <w:color w:val="365F91" w:themeColor="accent1" w:themeShade="BF"/>
      <w:sz w:val="24"/>
    </w:rPr>
  </w:style>
  <w:style w:type="character" w:customStyle="1" w:styleId="Overskrift7Tegn">
    <w:name w:val="Overskrift 7 Tegn"/>
    <w:basedOn w:val="DefaultParagraphFont"/>
    <w:link w:val="Heading7"/>
    <w:semiHidden/>
    <w:rsid w:val="00C450FE"/>
    <w:rPr>
      <w:rFonts w:asciiTheme="majorHAnsi" w:eastAsiaTheme="majorEastAsia" w:hAnsiTheme="majorHAnsi" w:cstheme="majorBidi"/>
      <w:i/>
      <w:iCs/>
      <w:color w:val="243F60" w:themeColor="accent1" w:themeShade="7F"/>
      <w:sz w:val="24"/>
    </w:rPr>
  </w:style>
  <w:style w:type="character" w:customStyle="1" w:styleId="Overskrift8Tegn">
    <w:name w:val="Overskrift 8 Tegn"/>
    <w:basedOn w:val="DefaultParagraphFont"/>
    <w:link w:val="Heading8"/>
    <w:semiHidden/>
    <w:rsid w:val="00C450F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DefaultParagraphFont"/>
    <w:link w:val="Heading9"/>
    <w:semiHidden/>
    <w:rsid w:val="00C450FE"/>
    <w:rPr>
      <w:rFonts w:asciiTheme="majorHAnsi" w:eastAsiaTheme="majorEastAsia" w:hAnsiTheme="majorHAnsi" w:cstheme="majorBidi"/>
      <w:i/>
      <w:iCs/>
      <w:color w:val="272727" w:themeColor="text1" w:themeTint="D8"/>
      <w:sz w:val="21"/>
      <w:szCs w:val="21"/>
    </w:rPr>
  </w:style>
  <w:style w:type="paragraph" w:customStyle="1" w:styleId="StilOverskriftforinnholdsfortegnelseLatinBrdtekstCali">
    <w:name w:val="Stil Overskrift for innholdsfortegnelse + (Latin) +Brødtekst (Cali..."/>
    <w:basedOn w:val="TOCHeading"/>
    <w:rsid w:val="00885802"/>
    <w:rPr>
      <w:color w:val="auto"/>
    </w:rPr>
  </w:style>
  <w:style w:type="paragraph" w:styleId="NormalWeb">
    <w:name w:val="Normal (Web)"/>
    <w:basedOn w:val="Normal"/>
    <w:uiPriority w:val="99"/>
    <w:unhideWhenUsed/>
    <w:rsid w:val="00D011CE"/>
    <w:pPr>
      <w:spacing w:before="100" w:beforeAutospacing="1" w:after="100" w:afterAutospacing="1"/>
    </w:pPr>
    <w:rPr>
      <w:rFonts w:ascii="Times New Roman" w:hAnsi="Times New Roman"/>
      <w:szCs w:val="24"/>
    </w:rPr>
  </w:style>
  <w:style w:type="character" w:styleId="UnresolvedMention">
    <w:name w:val="Unresolved Mention"/>
    <w:basedOn w:val="DefaultParagraphFont"/>
    <w:uiPriority w:val="99"/>
    <w:semiHidden/>
    <w:unhideWhenUsed/>
    <w:rsid w:val="00D01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sciencedirect.com/science/article/pii/S1752928X11002319" TargetMode="External" /><Relationship Id="rId11" Type="http://schemas.openxmlformats.org/officeDocument/2006/relationships/hyperlink" Target="https://www.cochranelibrary.com/cdsr/doi/10.1002/14651858.CD011749.pub2/full"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etodebok.no/index.php?action=topic&amp;item=iMCTEZY4" TargetMode="External" /><Relationship Id="rId6" Type="http://schemas.openxmlformats.org/officeDocument/2006/relationships/hyperlink" Target="https://kvalitet.helse-bergen.no/docs/pub/DOK62399.pdf" TargetMode="External" /><Relationship Id="rId7" Type="http://schemas.openxmlformats.org/officeDocument/2006/relationships/hyperlink" Target="https://kvalitet.helse-bergen.no/docs/pub/DOK62388.pdf" TargetMode="External" /><Relationship Id="rId8" Type="http://schemas.openxmlformats.org/officeDocument/2006/relationships/hyperlink" Target="https://kvalitet.helse-bergen.no/docs/pub/DOK33760.pdf" TargetMode="External" /><Relationship Id="rId9" Type="http://schemas.openxmlformats.org/officeDocument/2006/relationships/hyperlink" Target="https://www.uptodate.com/contents/delirium-and-acute-confusional-states-prevention-treatment-and-prognosis?search=adult%20delirium&amp;source=search_result&amp;selectedTitle=2%7E150&amp;usage_type=default&amp;display_rank=2"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H:\OFFICE97\MALER\OPERATIV.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3993065-36B3-436D-99A5-647C2BEF1023}">
  <we:reference id="1fc441d0-c012-4ded-878a-44e68ea26eb9" version="3.0.0.0" store="EXCatalog" storeType="excatalog"/>
  <we:alternateReferences>
    <we:reference id="WA200003024" version="3.0.0.0" store="nb-NO" storeType="omex"/>
  </we:alternateReferences>
  <we:properties/>
  <we:bindings/>
  <we:snapshot xmlns:r="http://schemas.openxmlformats.org/officeDocument/2006/relationships"/>
</we:webextension>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E43A0-598F-4EC9-9EB0-3D8AF99D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Template>
  <TotalTime>18</TotalTime>
  <Pages>4</Pages>
  <Words>1001</Words>
  <Characters>8247</Characters>
  <Application>Microsoft Office Word</Application>
  <DocSecurity>0</DocSecurity>
  <Lines>68</Lines>
  <Paragraphs>18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HBHF Generell/standard mal Helse Bergen</vt:lpstr>
      <vt:lpstr>HBHF-mal - stående</vt:lpstr>
    </vt:vector>
  </TitlesOfParts>
  <Company>Datakvalitet</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Agitert delir</dc:title>
  <dc:subject>000302|[RefNr]|</dc:subject>
  <dc:creator>Handbok</dc:creator>
  <cp:lastModifiedBy>Lande, Eirik</cp:lastModifiedBy>
  <cp:revision>5</cp:revision>
  <cp:lastPrinted>2006-09-07T08:52:00Z</cp:lastPrinted>
  <dcterms:created xsi:type="dcterms:W3CDTF">2021-12-08T08:43:00Z</dcterms:created>
  <dcterms:modified xsi:type="dcterms:W3CDTF">2025-01-22T16:30:00Z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1e57d210,3bb979e,4e9b0893</vt:lpwstr>
  </property>
  <property fmtid="{D5CDD505-2E9C-101B-9397-08002B2CF9AE}" pid="4" name="ClassificationContentMarkingFooterText">
    <vt:lpwstr>Følsomhet Intern (gul)</vt:lpwstr>
  </property>
  <property fmtid="{D5CDD505-2E9C-101B-9397-08002B2CF9AE}" pid="5" name="EK_Bedriftsnavn">
    <vt:lpwstr>Helse Bergen</vt:lpwstr>
  </property>
  <property fmtid="{D5CDD505-2E9C-101B-9397-08002B2CF9AE}" pid="6" name="EK_DokTittel">
    <vt:lpwstr>Agitert delir</vt:lpwstr>
  </property>
  <property fmtid="{D5CDD505-2E9C-101B-9397-08002B2CF9AE}" pid="7" name="EK_DokType">
    <vt:lpwstr>Prosedyre</vt:lpwstr>
  </property>
  <property fmtid="{D5CDD505-2E9C-101B-9397-08002B2CF9AE}" pid="8" name="EK_DokumentID">
    <vt:lpwstr>D80695</vt:lpwstr>
  </property>
  <property fmtid="{D5CDD505-2E9C-101B-9397-08002B2CF9AE}" pid="9" name="EK_EKPrintMerke">
    <vt:lpwstr>Uoffisiell utskrift er kun gyldig på utskriftsdato</vt:lpwstr>
  </property>
  <property fmtid="{D5CDD505-2E9C-101B-9397-08002B2CF9AE}" pid="10" name="EK_GjelderFra">
    <vt:lpwstr>29.01.2025</vt:lpwstr>
  </property>
  <property fmtid="{D5CDD505-2E9C-101B-9397-08002B2CF9AE}" pid="11" name="EK_GjelderTil">
    <vt:lpwstr>29.07.2025</vt:lpwstr>
  </property>
  <property fmtid="{D5CDD505-2E9C-101B-9397-08002B2CF9AE}" pid="12" name="EK_Merknad">
    <vt:lpwstr>[Merknad]</vt:lpwstr>
  </property>
  <property fmtid="{D5CDD505-2E9C-101B-9397-08002B2CF9AE}" pid="13" name="EK_RefNr">
    <vt:lpwstr>1.2.1.16-03</vt:lpwstr>
  </property>
  <property fmtid="{D5CDD505-2E9C-101B-9397-08002B2CF9AE}" pid="14" name="EK_S00MT1">
    <vt:lpwstr>Helse Bergen HF/Fellesdokumenter/Pasientbehandling</vt:lpwstr>
  </property>
  <property fmtid="{D5CDD505-2E9C-101B-9397-08002B2CF9AE}" pid="15" name="EK_S01MT3">
    <vt:lpwstr>Pasientbehandling/Fagprosedyrer/Psykisk helse</vt:lpwstr>
  </property>
  <property fmtid="{D5CDD505-2E9C-101B-9397-08002B2CF9AE}" pid="16" name="EK_Signatur">
    <vt:lpwstr>Clara Gram Gjesdal</vt:lpwstr>
  </property>
  <property fmtid="{D5CDD505-2E9C-101B-9397-08002B2CF9AE}" pid="17" name="EK_UText1">
    <vt:lpwstr>Mads Malm Svenningsson</vt:lpwstr>
  </property>
  <property fmtid="{D5CDD505-2E9C-101B-9397-08002B2CF9AE}" pid="18" name="EK_Utgave">
    <vt:lpwstr>1.00</vt:lpwstr>
  </property>
  <property fmtid="{D5CDD505-2E9C-101B-9397-08002B2CF9AE}" pid="19" name="EK_Watermark">
    <vt:lpwstr>Vannmerke</vt:lpwstr>
  </property>
  <property fmtid="{D5CDD505-2E9C-101B-9397-08002B2CF9AE}" pid="20" name="MSIP_Label_0c3ffc1c-ef00-4620-9c2f-7d9c1597774b_ActionId">
    <vt:lpwstr>7aa515ad-be37-44ad-a6a8-79a60a27951e</vt:lpwstr>
  </property>
  <property fmtid="{D5CDD505-2E9C-101B-9397-08002B2CF9AE}" pid="21" name="MSIP_Label_0c3ffc1c-ef00-4620-9c2f-7d9c1597774b_ContentBits">
    <vt:lpwstr>2</vt:lpwstr>
  </property>
  <property fmtid="{D5CDD505-2E9C-101B-9397-08002B2CF9AE}" pid="22" name="MSIP_Label_0c3ffc1c-ef00-4620-9c2f-7d9c1597774b_Enabled">
    <vt:lpwstr>true</vt:lpwstr>
  </property>
  <property fmtid="{D5CDD505-2E9C-101B-9397-08002B2CF9AE}" pid="23" name="MSIP_Label_0c3ffc1c-ef00-4620-9c2f-7d9c1597774b_Method">
    <vt:lpwstr>Standard</vt:lpwstr>
  </property>
  <property fmtid="{D5CDD505-2E9C-101B-9397-08002B2CF9AE}" pid="24" name="MSIP_Label_0c3ffc1c-ef00-4620-9c2f-7d9c1597774b_Name">
    <vt:lpwstr>Intern</vt:lpwstr>
  </property>
  <property fmtid="{D5CDD505-2E9C-101B-9397-08002B2CF9AE}" pid="25" name="MSIP_Label_0c3ffc1c-ef00-4620-9c2f-7d9c1597774b_SetDate">
    <vt:lpwstr>2025-01-10T09:27:38Z</vt:lpwstr>
  </property>
  <property fmtid="{D5CDD505-2E9C-101B-9397-08002B2CF9AE}" pid="26" name="MSIP_Label_0c3ffc1c-ef00-4620-9c2f-7d9c1597774b_SiteId">
    <vt:lpwstr>bdcbe535-f3cf-49f5-8a6a-fb6d98dc7837</vt:lpwstr>
  </property>
  <property fmtid="{D5CDD505-2E9C-101B-9397-08002B2CF9AE}" pid="27" name="XD33760">
    <vt:lpwstr>10.3.3.8.1-09</vt:lpwstr>
  </property>
  <property fmtid="{D5CDD505-2E9C-101B-9397-08002B2CF9AE}" pid="28" name="XD62388">
    <vt:lpwstr>7.7.2.4-05</vt:lpwstr>
  </property>
  <property fmtid="{D5CDD505-2E9C-101B-9397-08002B2CF9AE}" pid="29" name="XD62399">
    <vt:lpwstr>7.7.2.4-04</vt:lpwstr>
  </property>
  <property fmtid="{D5CDD505-2E9C-101B-9397-08002B2CF9AE}" pid="30" name="XDF33760">
    <vt:lpwstr>Håndtering av agitasjon, trusler og vold hos voksne intensivpasienter (&gt;16 år)</vt:lpwstr>
  </property>
  <property fmtid="{D5CDD505-2E9C-101B-9397-08002B2CF9AE}" pid="31" name="XDF62388">
    <vt:lpwstr>Håndtering av agitasjon, trusler og vold hos voksne intensivpasienter</vt:lpwstr>
  </property>
  <property fmtid="{D5CDD505-2E9C-101B-9397-08002B2CF9AE}" pid="32" name="XDF62399">
    <vt:lpwstr>Forebygging av agitasjon, trusler og vold hos voksne intensivpasienter</vt:lpwstr>
  </property>
  <property fmtid="{D5CDD505-2E9C-101B-9397-08002B2CF9AE}" pid="33" name="XDL33760">
    <vt:lpwstr>10.3.3.8.1-09 Håndtering av agitasjon, trusler og vold hos voksne intensivpasienter (&gt;16 år)</vt:lpwstr>
  </property>
  <property fmtid="{D5CDD505-2E9C-101B-9397-08002B2CF9AE}" pid="34" name="XDL62388">
    <vt:lpwstr>7.7.2.4-05 Håndtering av agitasjon, trusler og vold hos voksne intensivpasienter</vt:lpwstr>
  </property>
  <property fmtid="{D5CDD505-2E9C-101B-9397-08002B2CF9AE}" pid="35" name="XDL62399">
    <vt:lpwstr>7.7.2.4-04 Forebygging av agitasjon, trusler og vold hos voksne intensivpasienter</vt:lpwstr>
  </property>
  <property fmtid="{D5CDD505-2E9C-101B-9397-08002B2CF9AE}" pid="36" name="XDT33760">
    <vt:lpwstr>Håndtering av agitasjon, trusler og vold hos voksne intensivpasienter (&gt;16 år)</vt:lpwstr>
  </property>
  <property fmtid="{D5CDD505-2E9C-101B-9397-08002B2CF9AE}" pid="37" name="XDT62388">
    <vt:lpwstr>Håndtering av agitasjon, trusler og vold hos voksne intensivpasienter</vt:lpwstr>
  </property>
  <property fmtid="{D5CDD505-2E9C-101B-9397-08002B2CF9AE}" pid="38" name="XDT62399">
    <vt:lpwstr>Forebygging av agitasjon, trusler og vold hos voksne intensivpasienter</vt:lpwstr>
  </property>
</Properties>
</file>