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3.5.0 -->
  <w:body>
    <w:bookmarkStart w:id="0" w:name="tempHer" w:displacedByCustomXml="next"/>
    <w:bookmarkEnd w:id="0" w:displacedByCustomXml="next"/>
    <w:sdt>
      <w:sdtPr>
        <w:rPr>
          <w:rFonts w:eastAsia="Times New Roman" w:cs="Times New Roman"/>
          <w:sz w:val="24"/>
          <w:szCs w:val="20"/>
        </w:rPr>
        <w:id w:val="2059436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55D47" w:rsidRPr="00066A58" w:rsidP="00066A58" w14:paraId="5C028CC1" w14:textId="77777777">
          <w:pPr>
            <w:pStyle w:val="StilOverskriftforinnholdsfortegnelseLatinBrdtekstCali"/>
            <w:rPr>
              <w:szCs w:val="20"/>
            </w:rPr>
          </w:pPr>
          <w:r w:rsidRPr="00066A58">
            <w:rPr>
              <w:szCs w:val="20"/>
            </w:rPr>
            <w:t>Innhold</w:t>
          </w:r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 w:rsidRPr="00066A58">
            <w:rPr>
              <w:rFonts w:cstheme="minorHAnsi"/>
              <w:sz w:val="20"/>
            </w:rPr>
            <w:fldChar w:fldCharType="begin"/>
          </w:r>
          <w:r w:rsidRPr="00066A58">
            <w:rPr>
              <w:rFonts w:cstheme="minorHAnsi"/>
              <w:sz w:val="20"/>
            </w:rPr>
            <w:instrText xml:space="preserve"> TOC \o "1-3" \h \z \u </w:instrText>
          </w:r>
          <w:r w:rsidRPr="00066A58">
            <w:rPr>
              <w:rFonts w:cstheme="minorHAnsi"/>
              <w:sz w:val="20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Hensikt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Målgruppe og avgrensning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Definisjoner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Ansvar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Utstyr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Påkledning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2"/>
            <w:tabs>
              <w:tab w:val="left" w:pos="8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Utførelse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5.3.1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Valg av utstyr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5.3.2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Anestesi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Gjennomføring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32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5.3.4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Etterarbeid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6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Referanser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7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Forankring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8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</w:rPr>
              <w:t>8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5F0E8F">
              <w:rPr>
                <w:rStyle w:val="Hyperlink"/>
              </w:rPr>
              <w:t>Endringer siden forrige versjon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A55D47" w:rsidP="00066A58">
          <w:pPr>
            <w:spacing w:line="259" w:lineRule="auto"/>
          </w:pPr>
          <w:r w:rsidRPr="00066A58">
            <w:rPr>
              <w:rFonts w:cstheme="minorHAnsi"/>
              <w:sz w:val="20"/>
            </w:rPr>
            <w:fldChar w:fldCharType="end"/>
          </w:r>
        </w:p>
      </w:sdtContent>
    </w:sdt>
    <w:p w:rsidR="00CB3EB0" w:rsidP="00066A58" w14:paraId="5C028CCB" w14:textId="77777777">
      <w:pPr>
        <w:pStyle w:val="Heading1"/>
        <w:spacing w:line="259" w:lineRule="auto"/>
      </w:pPr>
      <w:bookmarkStart w:id="1" w:name="_Toc256000000"/>
      <w:r>
        <w:t>Hensikt</w:t>
      </w:r>
      <w:bookmarkEnd w:id="1"/>
    </w:p>
    <w:p w:rsidR="00DF7BA8" w:rsidP="00066A58" w14:paraId="5C028CCC" w14:textId="64F4A9A9">
      <w:pPr>
        <w:spacing w:line="259" w:lineRule="auto"/>
        <w:rPr>
          <w:rFonts w:cstheme="minorHAnsi"/>
          <w:color w:val="808080" w:themeColor="background1" w:themeShade="80"/>
        </w:rPr>
      </w:pPr>
      <w:r w:rsidRPr="002309FF">
        <w:rPr>
          <w:rFonts w:cstheme="minorHAnsi"/>
          <w:color w:val="808080" w:themeColor="background1" w:themeShade="80"/>
        </w:rPr>
        <w:t xml:space="preserve">Formålet med prosedyren er å gi stråleterapeuter og fysikere veiledning for fiksering av pasienter med kreft i abdomen og bekken, samt thorax regionen, thoracal-, lumbal- og sacral columna (T4-S5) med protontilpasset fikseringsutstyr. </w:t>
      </w:r>
    </w:p>
    <w:p w:rsidR="002309FF" w:rsidRPr="00DF7BA8" w:rsidP="00066A58" w14:paraId="43CA8B2B" w14:textId="77777777">
      <w:pPr>
        <w:spacing w:line="259" w:lineRule="auto"/>
        <w:rPr>
          <w:rFonts w:cstheme="minorHAnsi"/>
          <w:color w:val="808080" w:themeColor="background1" w:themeShade="80"/>
        </w:rPr>
      </w:pPr>
    </w:p>
    <w:p w:rsidR="002744C3" w:rsidP="00066A58" w14:paraId="5C028CCD" w14:textId="77777777">
      <w:pPr>
        <w:pStyle w:val="Heading1"/>
        <w:spacing w:line="259" w:lineRule="auto"/>
      </w:pPr>
      <w:bookmarkStart w:id="2" w:name="_Toc256000001"/>
      <w:r>
        <w:t>Målgruppe og avgrensning</w:t>
      </w:r>
      <w:bookmarkEnd w:id="2"/>
    </w:p>
    <w:p w:rsidR="00C450FE" w:rsidP="00066A58" w14:paraId="5C028CCE" w14:textId="067C7B1E">
      <w:pPr>
        <w:spacing w:line="259" w:lineRule="auto"/>
      </w:pPr>
      <w:r w:rsidRPr="002309FF">
        <w:t>Denne retningslinjen gjelder for både voksne og pediatriske pasienter</w:t>
      </w:r>
      <w:r>
        <w:t xml:space="preserve"> med kreft i nevnte områder</w:t>
      </w:r>
      <w:r w:rsidRPr="002309FF">
        <w:t>.</w:t>
      </w:r>
    </w:p>
    <w:p w:rsidR="002309FF" w:rsidRPr="00C450FE" w:rsidP="00066A58" w14:paraId="33ABD770" w14:textId="77777777">
      <w:pPr>
        <w:spacing w:line="259" w:lineRule="auto"/>
      </w:pPr>
    </w:p>
    <w:p w:rsidR="00DF7BA8" w:rsidP="00066A58" w14:paraId="5C028CCF" w14:textId="77777777">
      <w:pPr>
        <w:pStyle w:val="Heading1"/>
        <w:spacing w:line="259" w:lineRule="auto"/>
      </w:pPr>
      <w:bookmarkStart w:id="3" w:name="_Toc256000002"/>
      <w:r>
        <w:t>Definisjoner</w:t>
      </w:r>
      <w:bookmarkEnd w:id="3"/>
    </w:p>
    <w:p w:rsidR="00DF7BA8" w:rsidRPr="00360258" w:rsidP="00066A58" w14:paraId="5C028CD0" w14:textId="3F7A86C2">
      <w:pPr>
        <w:spacing w:line="259" w:lineRule="auto"/>
        <w:rPr>
          <w:rFonts w:cstheme="minorHAnsi"/>
        </w:rPr>
      </w:pPr>
      <w:r w:rsidRPr="00360258">
        <w:rPr>
          <w:rFonts w:cstheme="minorHAnsi"/>
        </w:rPr>
        <w:t xml:space="preserve">  </w:t>
      </w:r>
    </w:p>
    <w:p w:rsidR="00510BDF" w:rsidP="00066A58" w14:paraId="5C028CD1" w14:textId="77777777">
      <w:pPr>
        <w:pStyle w:val="Heading1"/>
        <w:spacing w:line="259" w:lineRule="auto"/>
      </w:pPr>
      <w:bookmarkStart w:id="4" w:name="_Toc256000003"/>
      <w:r>
        <w:t>Ansvar</w:t>
      </w:r>
      <w:bookmarkEnd w:id="4"/>
      <w:r>
        <w:t xml:space="preserve"> </w:t>
      </w:r>
    </w:p>
    <w:p w:rsidR="00935DE6" w:rsidRPr="002309FF" w:rsidP="00066A58" w14:paraId="5C028CD2" w14:textId="4F0BDCA7">
      <w:pPr>
        <w:spacing w:line="259" w:lineRule="auto"/>
        <w:rPr>
          <w:rFonts w:cstheme="minorHAnsi"/>
        </w:rPr>
      </w:pPr>
      <w:r w:rsidRPr="002309FF">
        <w:rPr>
          <w:rFonts w:cstheme="minorHAnsi"/>
        </w:rPr>
        <w:t>Retningslinjen er utarbeidet av sentrale fagpersoner innenfor fiksering i stråleterapi ved Oslo Universitetssykehus og Haukeland Universitetssykehus.</w:t>
      </w:r>
      <w:r w:rsidR="00FB2409">
        <w:rPr>
          <w:rFonts w:cstheme="minorHAnsi"/>
        </w:rPr>
        <w:t xml:space="preserve"> Retningslinjen er videre tilpasset til forhold ved Haukeland </w:t>
      </w:r>
      <w:r w:rsidRPr="002309FF" w:rsidR="00FB2409">
        <w:rPr>
          <w:rFonts w:cstheme="minorHAnsi"/>
        </w:rPr>
        <w:t>Universitetssykehus</w:t>
      </w:r>
      <w:r w:rsidR="00FB2409">
        <w:rPr>
          <w:rFonts w:cstheme="minorHAnsi"/>
        </w:rPr>
        <w:t>.</w:t>
      </w:r>
    </w:p>
    <w:p w:rsidR="00DF7BA8" w:rsidRPr="00DF7BA8" w:rsidP="00066A58" w14:paraId="5C028CD3" w14:textId="77777777">
      <w:pPr>
        <w:spacing w:line="259" w:lineRule="auto"/>
        <w:rPr>
          <w:rFonts w:cstheme="minorHAnsi"/>
        </w:rPr>
      </w:pPr>
    </w:p>
    <w:p w:rsidR="00510BDF" w:rsidP="00066A58" w14:paraId="5C028CD4" w14:textId="77777777">
      <w:pPr>
        <w:pStyle w:val="Heading1"/>
        <w:spacing w:line="259" w:lineRule="auto"/>
      </w:pPr>
      <w:bookmarkStart w:id="5" w:name="_Toc256000004"/>
      <w:r>
        <w:t>Gjennomføring</w:t>
      </w:r>
      <w:bookmarkEnd w:id="5"/>
      <w:r>
        <w:t xml:space="preserve"> </w:t>
      </w:r>
    </w:p>
    <w:p w:rsidR="002309FF" w:rsidP="002309FF" w14:paraId="32775FA6" w14:textId="77777777">
      <w:pPr>
        <w:pStyle w:val="Heading2"/>
      </w:pPr>
      <w:bookmarkStart w:id="6" w:name="_Toc256000005"/>
      <w:r>
        <w:t>Utstyr</w:t>
      </w:r>
      <w:bookmarkEnd w:id="6"/>
    </w:p>
    <w:p w:rsidR="002309FF" w:rsidP="002309FF" w14:paraId="289D355A" w14:textId="77777777">
      <w:r>
        <w:t xml:space="preserve">Tabellen nedenfor viser fikseringsutstyr for de aktuelle behandlingsregionene. </w:t>
      </w:r>
    </w:p>
    <w:p w:rsidR="002309FF" w:rsidP="002309FF" w14:paraId="32149390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1</w:t>
      </w:r>
      <w:r>
        <w:rPr>
          <w:noProof/>
        </w:rPr>
        <w:fldChar w:fldCharType="end"/>
      </w:r>
      <w:r>
        <w:t xml:space="preserve">: Oversikt av fikseringsutstyr for de aktuelle behandlingsregionene. </w:t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/>
      </w:tblPr>
      <w:tblGrid>
        <w:gridCol w:w="2405"/>
        <w:gridCol w:w="6656"/>
      </w:tblGrid>
      <w:tr w14:paraId="0A159E88" w14:textId="77777777" w:rsidTr="00FB2409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EBF1DD" w:themeFill="accent3" w:themeFillTint="33"/>
            <w:vAlign w:val="center"/>
          </w:tcPr>
          <w:p w:rsidR="002309FF" w:rsidRPr="00122B0D" w:rsidP="009B21E7" w14:paraId="5A6DDB4B" w14:textId="77777777">
            <w:pPr>
              <w:rPr>
                <w:b/>
              </w:rPr>
            </w:pPr>
            <w:r w:rsidRPr="00122B0D">
              <w:rPr>
                <w:b/>
              </w:rPr>
              <w:t>Utstyr</w:t>
            </w:r>
          </w:p>
        </w:tc>
        <w:tc>
          <w:tcPr>
            <w:tcW w:w="6656" w:type="dxa"/>
            <w:shd w:val="clear" w:color="auto" w:fill="EBF1DD" w:themeFill="accent3" w:themeFillTint="33"/>
            <w:vAlign w:val="center"/>
          </w:tcPr>
          <w:p w:rsidR="002309FF" w:rsidRPr="00122B0D" w:rsidP="009B21E7" w14:paraId="4382C03C" w14:textId="77777777">
            <w:pPr>
              <w:rPr>
                <w:b/>
              </w:rPr>
            </w:pPr>
            <w:r w:rsidRPr="00122B0D">
              <w:rPr>
                <w:b/>
              </w:rPr>
              <w:t>Utvalg</w:t>
            </w:r>
          </w:p>
        </w:tc>
      </w:tr>
      <w:tr w14:paraId="4446C704" w14:textId="77777777" w:rsidTr="00FB2409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vAlign w:val="center"/>
          </w:tcPr>
          <w:p w:rsidR="002309FF" w:rsidP="009B21E7" w14:paraId="75858030" w14:textId="77777777">
            <w:r>
              <w:t>Maskefiksering og formbar pute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2309FF" w:rsidRPr="00AE39B3" w:rsidP="009B21E7" w14:paraId="1D93A5A7" w14:textId="2CA06627">
            <w:pPr>
              <w:rPr>
                <w:bCs/>
                <w:color w:val="0070C0"/>
              </w:rPr>
            </w:pPr>
            <w:r w:rsidRPr="00AE39B3">
              <w:rPr>
                <w:bCs/>
              </w:rPr>
              <w:t xml:space="preserve">Se </w:t>
            </w:r>
            <w:hyperlink r:id="rId5" w:tooltip="XDF78846" w:history="1">
              <w:r w:rsidRPr="00FA1F60" w:rsidR="00FA1F60">
                <w:rPr>
                  <w:rStyle w:val="Hyperlink"/>
                </w:rPr>
                <w:fldChar w:fldCharType="begin" w:fldLock="1"/>
              </w:r>
              <w:r w:rsidRPr="00FA1F60" w:rsidR="00FA1F60">
                <w:rPr>
                  <w:rStyle w:val="Hyperlink"/>
                </w:rPr>
                <w:instrText xml:space="preserve"> DOCPROPERTY XDL78846 *charformat * MERGEFORMAT </w:instrText>
              </w:r>
              <w:r w:rsidRPr="00FA1F60" w:rsidR="00FA1F60">
                <w:rPr>
                  <w:rStyle w:val="Hyperlink"/>
                </w:rPr>
                <w:fldChar w:fldCharType="separate"/>
              </w:r>
              <w:r w:rsidRPr="00FA1F60" w:rsidR="00FA1F60">
                <w:rPr>
                  <w:rStyle w:val="Hyperlink"/>
                </w:rPr>
                <w:t>3.1.2.5.9.4.1-07 Fiksering av hode , hals og CNS-nevroakse ved protonbehandling (voksen/pediatri) Retningslinje.</w:t>
              </w:r>
              <w:r w:rsidRPr="00FA1F60" w:rsidR="00FA1F60">
                <w:rPr>
                  <w:rStyle w:val="Hyperlink"/>
                </w:rPr>
                <w:fldChar w:fldCharType="end"/>
              </w:r>
            </w:hyperlink>
            <w:r w:rsidRPr="00FA1F60" w:rsidR="00FA1F60">
              <w:t xml:space="preserve"> </w:t>
            </w:r>
          </w:p>
        </w:tc>
      </w:tr>
      <w:tr w14:paraId="022AE831" w14:textId="77777777" w:rsidTr="00FB2409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vAlign w:val="center"/>
          </w:tcPr>
          <w:p w:rsidR="002309FF" w:rsidP="009B21E7" w14:paraId="6A4DCC00" w14:textId="77777777">
            <w:pPr>
              <w:rPr>
                <w:rFonts w:cstheme="minorHAnsi"/>
              </w:rPr>
            </w:pPr>
            <w:r w:rsidRPr="00CA131E">
              <w:rPr>
                <w:rFonts w:cstheme="minorHAnsi"/>
              </w:rPr>
              <w:t>Vakuumbag</w:t>
            </w:r>
          </w:p>
          <w:p w:rsidR="002309FF" w:rsidRPr="00CA131E" w:rsidP="009B21E7" w14:paraId="45981D40" w14:textId="77777777">
            <w:pPr>
              <w:rPr>
                <w:rFonts w:cstheme="minorHAnsi"/>
              </w:rPr>
            </w:pPr>
          </w:p>
        </w:tc>
        <w:tc>
          <w:tcPr>
            <w:tcW w:w="6656" w:type="dxa"/>
            <w:vAlign w:val="center"/>
          </w:tcPr>
          <w:p w:rsidR="002309FF" w:rsidRPr="00536902" w:rsidP="009B21E7" w14:paraId="77A706C0" w14:textId="77777777">
            <w:r w:rsidRPr="00536902">
              <w:t>RT-4517-5070F15 (50x70cm / 15L)</w:t>
            </w:r>
          </w:p>
          <w:p w:rsidR="002309FF" w:rsidP="009B21E7" w14:paraId="5DBAE02B" w14:textId="77777777">
            <w:r w:rsidRPr="00536902">
              <w:t xml:space="preserve">RT-4517-7070F20 </w:t>
            </w:r>
            <w:r>
              <w:t>(</w:t>
            </w:r>
            <w:r w:rsidRPr="00536902">
              <w:t>70x70 / 20L)</w:t>
            </w:r>
          </w:p>
          <w:p w:rsidR="002309FF" w:rsidRPr="00536902" w:rsidP="009B21E7" w14:paraId="6536CB87" w14:textId="77777777">
            <w:r>
              <w:t>VacQfix indeksering</w:t>
            </w:r>
          </w:p>
        </w:tc>
      </w:tr>
      <w:tr w14:paraId="124C350D" w14:textId="77777777" w:rsidTr="00D1305F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vAlign w:val="center"/>
          </w:tcPr>
          <w:p w:rsidR="00FB2409" w:rsidRPr="00CA131E" w:rsidP="009B21E7" w14:paraId="431A53B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Fikseringsbrett</w:t>
            </w:r>
          </w:p>
        </w:tc>
        <w:tc>
          <w:tcPr>
            <w:tcW w:w="6656" w:type="dxa"/>
          </w:tcPr>
          <w:p w:rsidR="00FB2409" w:rsidRPr="00C86C9C" w:rsidP="009B21E7" w14:paraId="4A50A163" w14:textId="4B9527A5">
            <w:pPr>
              <w:rPr>
                <w:u w:val="single"/>
              </w:rPr>
            </w:pPr>
            <w:r w:rsidRPr="001156D4">
              <w:rPr>
                <w:u w:val="single"/>
              </w:rPr>
              <w:t>Wingboard</w:t>
            </w:r>
            <w:r>
              <w:rPr>
                <w:u w:val="single"/>
              </w:rPr>
              <w:t xml:space="preserve"> (HUS)</w:t>
            </w:r>
          </w:p>
        </w:tc>
      </w:tr>
      <w:tr w14:paraId="2B9B595B" w14:textId="77777777" w:rsidTr="00FB2409">
        <w:tblPrEx>
          <w:tblW w:w="0" w:type="auto"/>
          <w:tblCellMar>
            <w:top w:w="57" w:type="dxa"/>
            <w:bottom w:w="57" w:type="dxa"/>
          </w:tblCellMar>
          <w:tblLook w:val="04A0"/>
        </w:tblPrEx>
        <w:trPr>
          <w:trHeight w:val="227"/>
        </w:trPr>
        <w:tc>
          <w:tcPr>
            <w:tcW w:w="2405" w:type="dxa"/>
            <w:shd w:val="clear" w:color="auto" w:fill="DBEEF3" w:themeFill="accent5" w:themeFillTint="33"/>
            <w:vAlign w:val="center"/>
          </w:tcPr>
          <w:p w:rsidR="002309FF" w:rsidP="009B21E7" w14:paraId="109BDE49" w14:textId="77777777">
            <w:r>
              <w:t>Kne- og fotfiksering</w:t>
            </w:r>
          </w:p>
        </w:tc>
        <w:tc>
          <w:tcPr>
            <w:tcW w:w="6656" w:type="dxa"/>
            <w:vAlign w:val="center"/>
          </w:tcPr>
          <w:p w:rsidR="002309FF" w:rsidP="009B21E7" w14:paraId="353F81EE" w14:textId="77777777">
            <w:r>
              <w:t>Knefix</w:t>
            </w:r>
          </w:p>
          <w:p w:rsidR="002309FF" w:rsidP="009B21E7" w14:paraId="60684F77" w14:textId="77777777">
            <w:r>
              <w:t>Fotfix</w:t>
            </w:r>
          </w:p>
          <w:p w:rsidR="002309FF" w:rsidP="009B21E7" w14:paraId="1CBD776D" w14:textId="77777777">
            <w:r>
              <w:t>Firkantet pute</w:t>
            </w:r>
          </w:p>
        </w:tc>
      </w:tr>
    </w:tbl>
    <w:p w:rsidR="002309FF" w:rsidP="002309FF" w14:paraId="01BFB9DA" w14:textId="77777777"/>
    <w:p w:rsidR="002309FF" w:rsidP="002309FF" w14:paraId="33497FBE" w14:textId="77777777">
      <w:pPr>
        <w:pStyle w:val="Heading2"/>
      </w:pPr>
      <w:bookmarkStart w:id="7" w:name="_Toc256000006"/>
      <w:r>
        <w:t>Påkledning</w:t>
      </w:r>
      <w:bookmarkEnd w:id="7"/>
    </w:p>
    <w:p w:rsidR="002309FF" w:rsidP="002309FF" w14:paraId="25B66190" w14:textId="77777777">
      <w:r>
        <w:t>For å unngå at pasientens klær påvirker protonstrålen skal:</w:t>
      </w:r>
    </w:p>
    <w:p w:rsidR="002309FF" w:rsidP="002309FF" w14:paraId="60C98B01" w14:textId="77777777">
      <w:pPr>
        <w:pStyle w:val="ListParagraph"/>
        <w:numPr>
          <w:ilvl w:val="0"/>
          <w:numId w:val="22"/>
        </w:numPr>
        <w:spacing w:after="200" w:line="276" w:lineRule="auto"/>
      </w:pPr>
      <w:r>
        <w:t>Klær som dekker aktuelt behandlingsområdet fjernes. Undertøy kan beholdes på dersom dette ikke lager folder eller påvirker anatomi ved feltinngangene.</w:t>
      </w:r>
    </w:p>
    <w:p w:rsidR="002309FF" w:rsidP="002309FF" w14:paraId="2EE6A052" w14:textId="77777777">
      <w:pPr>
        <w:pStyle w:val="ListParagraph"/>
        <w:numPr>
          <w:ilvl w:val="0"/>
          <w:numId w:val="21"/>
        </w:numPr>
        <w:spacing w:after="200" w:line="276" w:lineRule="auto"/>
      </w:pPr>
      <w:r w:rsidRPr="0049205A">
        <w:t>Smykker</w:t>
      </w:r>
      <w:r>
        <w:t xml:space="preserve"> og </w:t>
      </w:r>
      <w:r w:rsidRPr="0049205A">
        <w:t>piercing</w:t>
      </w:r>
      <w:r>
        <w:t xml:space="preserve"> i behandlingsregion</w:t>
      </w:r>
      <w:r w:rsidRPr="0049205A">
        <w:t xml:space="preserve"> fjernes</w:t>
      </w:r>
    </w:p>
    <w:p w:rsidR="002309FF" w:rsidP="002309FF" w14:paraId="60A14666" w14:textId="77777777">
      <w:pPr>
        <w:pStyle w:val="ListParagraph"/>
        <w:numPr>
          <w:ilvl w:val="0"/>
          <w:numId w:val="21"/>
        </w:numPr>
        <w:spacing w:after="200" w:line="276" w:lineRule="auto"/>
      </w:pPr>
      <w:r>
        <w:t xml:space="preserve">Nedkjøling kan i større grad være en utfordring for barn i anestesi enn for voksne. Vurder isolerende eller varmegenererende kilder. </w:t>
      </w:r>
    </w:p>
    <w:p w:rsidR="00FB2409" w:rsidP="002309FF" w14:paraId="4A4B6666" w14:textId="75D90B2C">
      <w:pPr>
        <w:pStyle w:val="ListParagraph"/>
        <w:numPr>
          <w:ilvl w:val="0"/>
          <w:numId w:val="21"/>
        </w:numPr>
        <w:spacing w:after="200" w:line="276" w:lineRule="auto"/>
      </w:pPr>
      <w:r>
        <w:t xml:space="preserve">Påkledning må også tilpasses til bruk av </w:t>
      </w:r>
      <w:r>
        <w:t>Align</w:t>
      </w:r>
      <w:r>
        <w:t>.</w:t>
      </w:r>
    </w:p>
    <w:p w:rsidR="002309FF" w:rsidP="002309FF" w14:paraId="2616A461" w14:textId="77777777">
      <w:pPr>
        <w:pStyle w:val="Heading2"/>
      </w:pPr>
      <w:bookmarkStart w:id="8" w:name="_Toc256000007"/>
      <w:r>
        <w:t>Utførelse</w:t>
      </w:r>
      <w:bookmarkEnd w:id="8"/>
    </w:p>
    <w:p w:rsidR="002309FF" w:rsidP="002309FF" w14:paraId="4DACD13D" w14:textId="77777777">
      <w:r>
        <w:t>Standard utstyr er listet i tabell 2. I tabellen er et lite barn definert til et barn som ikke passer fast fikseringsutstyr.</w:t>
      </w:r>
    </w:p>
    <w:p w:rsidR="002309FF" w:rsidP="002309FF" w14:paraId="79E3ED3E" w14:textId="77777777">
      <w:pPr>
        <w:pStyle w:val="Caption"/>
        <w:keepNext/>
      </w:pPr>
      <w:r>
        <w:t xml:space="preserve">Tabell </w:t>
      </w:r>
      <w:r>
        <w:fldChar w:fldCharType="begin"/>
      </w:r>
      <w:r>
        <w:instrText xml:space="preserve"> SEQ Tabell \* ARABIC </w:instrText>
      </w:r>
      <w:r>
        <w:fldChar w:fldCharType="separate"/>
      </w:r>
      <w:r>
        <w:t>2</w:t>
      </w:r>
      <w:r>
        <w:rPr>
          <w:noProof/>
        </w:rPr>
        <w:fldChar w:fldCharType="end"/>
      </w:r>
      <w:r>
        <w:t>: Oversikt over standard utstyr per behandlingsregion.</w:t>
      </w: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/>
      </w:tblPr>
      <w:tblGrid>
        <w:gridCol w:w="2220"/>
        <w:gridCol w:w="3423"/>
        <w:gridCol w:w="3423"/>
      </w:tblGrid>
      <w:tr w14:paraId="7DCD66C4" w14:textId="77777777" w:rsidTr="009B21E7">
        <w:tblPrEx>
          <w:tblW w:w="5000" w:type="pct"/>
          <w:tblCellMar>
            <w:top w:w="113" w:type="dxa"/>
            <w:bottom w:w="113" w:type="dxa"/>
          </w:tblCellMar>
          <w:tblLook w:val="04A0"/>
        </w:tblPrEx>
        <w:trPr>
          <w:trHeight w:val="539"/>
        </w:trPr>
        <w:tc>
          <w:tcPr>
            <w:tcW w:w="1224" w:type="pct"/>
            <w:tcBorders>
              <w:top w:val="nil"/>
              <w:left w:val="nil"/>
            </w:tcBorders>
            <w:vAlign w:val="center"/>
          </w:tcPr>
          <w:p w:rsidR="002309FF" w:rsidP="009B21E7" w14:paraId="38116CCB" w14:textId="77777777">
            <w:pPr>
              <w:jc w:val="center"/>
            </w:pPr>
            <w:r>
              <w:t>Region / Pasient</w:t>
            </w:r>
          </w:p>
        </w:tc>
        <w:tc>
          <w:tcPr>
            <w:tcW w:w="1888" w:type="pct"/>
            <w:shd w:val="clear" w:color="auto" w:fill="EBF1DD" w:themeFill="accent3" w:themeFillTint="33"/>
            <w:vAlign w:val="center"/>
          </w:tcPr>
          <w:p w:rsidR="002309FF" w:rsidRPr="00A57A8F" w:rsidP="009B21E7" w14:paraId="0F877899" w14:textId="77777777">
            <w:pPr>
              <w:rPr>
                <w:b/>
              </w:rPr>
            </w:pPr>
            <w:r>
              <w:rPr>
                <w:b/>
              </w:rPr>
              <w:t>Thorax/Th4-Th10</w:t>
            </w:r>
          </w:p>
        </w:tc>
        <w:tc>
          <w:tcPr>
            <w:tcW w:w="1888" w:type="pct"/>
            <w:shd w:val="clear" w:color="auto" w:fill="EBF1DD" w:themeFill="accent3" w:themeFillTint="33"/>
            <w:vAlign w:val="center"/>
          </w:tcPr>
          <w:p w:rsidR="002309FF" w:rsidRPr="00A57A8F" w:rsidP="009B21E7" w14:paraId="5B2A38AF" w14:textId="77777777">
            <w:pPr>
              <w:rPr>
                <w:b/>
              </w:rPr>
            </w:pPr>
            <w:r>
              <w:rPr>
                <w:b/>
              </w:rPr>
              <w:t>Abdomen/Bekken/Th10-</w:t>
            </w:r>
            <w:r>
              <w:rPr>
                <w:b/>
              </w:rPr>
              <w:t>Sakrum</w:t>
            </w:r>
          </w:p>
        </w:tc>
      </w:tr>
      <w:tr w14:paraId="17C9D4B8" w14:textId="77777777" w:rsidTr="009B21E7">
        <w:tblPrEx>
          <w:tblW w:w="5000" w:type="pct"/>
          <w:tblCellMar>
            <w:top w:w="113" w:type="dxa"/>
            <w:bottom w:w="113" w:type="dxa"/>
          </w:tblCellMar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vAlign w:val="center"/>
          </w:tcPr>
          <w:p w:rsidR="002309FF" w:rsidRPr="00A57A8F" w:rsidP="009B21E7" w14:paraId="4BEC5B33" w14:textId="77777777">
            <w:pPr>
              <w:rPr>
                <w:b/>
              </w:rPr>
            </w:pPr>
            <w:r>
              <w:rPr>
                <w:b/>
              </w:rPr>
              <w:t>Lite barn</w:t>
            </w:r>
          </w:p>
        </w:tc>
        <w:tc>
          <w:tcPr>
            <w:tcW w:w="1888" w:type="pct"/>
            <w:vAlign w:val="center"/>
          </w:tcPr>
          <w:p w:rsidR="002309FF" w:rsidP="002309FF" w14:paraId="45737FE1" w14:textId="77777777">
            <w:pPr>
              <w:pStyle w:val="ListParagraph"/>
              <w:numPr>
                <w:ilvl w:val="0"/>
                <w:numId w:val="26"/>
              </w:numPr>
            </w:pPr>
            <w:r>
              <w:t>Madrass</w:t>
            </w:r>
          </w:p>
          <w:p w:rsidR="002309FF" w:rsidP="002309FF" w14:paraId="7AFDB818" w14:textId="77777777">
            <w:pPr>
              <w:pStyle w:val="ListParagraph"/>
              <w:numPr>
                <w:ilvl w:val="0"/>
                <w:numId w:val="26"/>
              </w:numPr>
            </w:pPr>
            <w:r>
              <w:t>Vakuumbag</w:t>
            </w:r>
          </w:p>
          <w:p w:rsidR="002309FF" w:rsidP="002309FF" w14:paraId="728C7D5B" w14:textId="77777777">
            <w:pPr>
              <w:pStyle w:val="ListParagraph"/>
              <w:numPr>
                <w:ilvl w:val="0"/>
                <w:numId w:val="26"/>
              </w:numPr>
            </w:pPr>
            <w:r>
              <w:t>Pute til knær</w:t>
            </w:r>
          </w:p>
        </w:tc>
        <w:tc>
          <w:tcPr>
            <w:tcW w:w="1888" w:type="pct"/>
            <w:vAlign w:val="center"/>
          </w:tcPr>
          <w:p w:rsidR="002309FF" w:rsidP="002309FF" w14:paraId="12B20A04" w14:textId="663243E1">
            <w:pPr>
              <w:pStyle w:val="ListParagraph"/>
              <w:numPr>
                <w:ilvl w:val="0"/>
                <w:numId w:val="26"/>
              </w:numPr>
            </w:pPr>
            <w:r>
              <w:t>Ev. m</w:t>
            </w:r>
            <w:r w:rsidR="001A30B4">
              <w:t>adrass</w:t>
            </w:r>
          </w:p>
          <w:p w:rsidR="002309FF" w:rsidRPr="00F045CA" w:rsidP="00F045CA" w14:paraId="7F6D1BA0" w14:textId="1BC50CFB">
            <w:pPr>
              <w:pStyle w:val="ListParagraph"/>
              <w:numPr>
                <w:ilvl w:val="0"/>
                <w:numId w:val="26"/>
              </w:numPr>
            </w:pPr>
            <w:r>
              <w:t>Vakuumbag</w:t>
            </w:r>
          </w:p>
        </w:tc>
      </w:tr>
      <w:tr w14:paraId="56F253ED" w14:textId="77777777" w:rsidTr="009B21E7">
        <w:tblPrEx>
          <w:tblW w:w="5000" w:type="pct"/>
          <w:tblCellMar>
            <w:top w:w="113" w:type="dxa"/>
            <w:bottom w:w="113" w:type="dxa"/>
          </w:tblCellMar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vAlign w:val="center"/>
          </w:tcPr>
          <w:p w:rsidR="002309FF" w:rsidRPr="00A57A8F" w:rsidP="009B21E7" w14:paraId="34F2599B" w14:textId="77777777">
            <w:pPr>
              <w:rPr>
                <w:b/>
              </w:rPr>
            </w:pPr>
            <w:r>
              <w:rPr>
                <w:b/>
              </w:rPr>
              <w:t>Barn</w:t>
            </w:r>
          </w:p>
        </w:tc>
        <w:tc>
          <w:tcPr>
            <w:tcW w:w="1888" w:type="pct"/>
            <w:vAlign w:val="center"/>
          </w:tcPr>
          <w:p w:rsidR="002309FF" w:rsidP="002309FF" w14:paraId="50646314" w14:textId="77777777">
            <w:pPr>
              <w:pStyle w:val="ListParagraph"/>
              <w:numPr>
                <w:ilvl w:val="0"/>
                <w:numId w:val="26"/>
              </w:numPr>
            </w:pPr>
            <w:r>
              <w:t>Madrass</w:t>
            </w:r>
          </w:p>
          <w:p w:rsidR="002309FF" w:rsidP="002309FF" w14:paraId="3639D2F4" w14:textId="77777777">
            <w:pPr>
              <w:pStyle w:val="ListParagraph"/>
              <w:numPr>
                <w:ilvl w:val="0"/>
                <w:numId w:val="26"/>
              </w:numPr>
            </w:pPr>
            <w:r>
              <w:t>Wingboard</w:t>
            </w:r>
          </w:p>
          <w:p w:rsidR="002309FF" w:rsidP="002309FF" w14:paraId="635EA890" w14:textId="77777777">
            <w:pPr>
              <w:pStyle w:val="ListParagraph"/>
              <w:numPr>
                <w:ilvl w:val="1"/>
                <w:numId w:val="26"/>
              </w:numPr>
            </w:pPr>
            <w:r>
              <w:t>Barnepute</w:t>
            </w:r>
          </w:p>
          <w:p w:rsidR="002309FF" w:rsidP="002309FF" w14:paraId="417598EB" w14:textId="77777777">
            <w:pPr>
              <w:pStyle w:val="ListParagraph"/>
              <w:numPr>
                <w:ilvl w:val="1"/>
                <w:numId w:val="26"/>
              </w:numPr>
            </w:pPr>
            <w:r>
              <w:t>Vakuumbag</w:t>
            </w:r>
          </w:p>
          <w:p w:rsidR="002309FF" w:rsidP="002309FF" w14:paraId="57784BD5" w14:textId="77777777">
            <w:pPr>
              <w:pStyle w:val="ListParagraph"/>
              <w:numPr>
                <w:ilvl w:val="0"/>
                <w:numId w:val="26"/>
              </w:numPr>
            </w:pPr>
            <w:r>
              <w:t>Knefix</w:t>
            </w:r>
          </w:p>
        </w:tc>
        <w:tc>
          <w:tcPr>
            <w:tcW w:w="1888" w:type="pct"/>
            <w:vAlign w:val="center"/>
          </w:tcPr>
          <w:p w:rsidR="002309FF" w:rsidP="002309FF" w14:paraId="3D0209C3" w14:textId="77777777">
            <w:pPr>
              <w:pStyle w:val="ListParagraph"/>
              <w:numPr>
                <w:ilvl w:val="0"/>
                <w:numId w:val="26"/>
              </w:numPr>
            </w:pPr>
            <w:r>
              <w:t>Madrass</w:t>
            </w:r>
          </w:p>
          <w:p w:rsidR="002309FF" w:rsidP="002309FF" w14:paraId="123D6073" w14:textId="77777777">
            <w:pPr>
              <w:pStyle w:val="ListParagraph"/>
              <w:numPr>
                <w:ilvl w:val="0"/>
                <w:numId w:val="26"/>
              </w:numPr>
            </w:pPr>
            <w:r>
              <w:t>Wingboard</w:t>
            </w:r>
          </w:p>
          <w:p w:rsidR="002309FF" w:rsidP="002309FF" w14:paraId="57A9D0C0" w14:textId="77777777">
            <w:pPr>
              <w:pStyle w:val="ListParagraph"/>
              <w:numPr>
                <w:ilvl w:val="1"/>
                <w:numId w:val="26"/>
              </w:numPr>
            </w:pPr>
            <w:r>
              <w:t>Barnepute</w:t>
            </w:r>
          </w:p>
          <w:p w:rsidR="002309FF" w:rsidP="002309FF" w14:paraId="28BA3FB3" w14:textId="3B393F29">
            <w:pPr>
              <w:pStyle w:val="ListParagraph"/>
              <w:numPr>
                <w:ilvl w:val="1"/>
                <w:numId w:val="26"/>
              </w:numPr>
            </w:pPr>
            <w:r>
              <w:t xml:space="preserve">Ev. </w:t>
            </w:r>
            <w:r w:rsidR="00F045CA">
              <w:t>v</w:t>
            </w:r>
            <w:r w:rsidR="001A30B4">
              <w:t>akuumbag</w:t>
            </w:r>
          </w:p>
          <w:p w:rsidR="002309FF" w:rsidP="002309FF" w14:paraId="0C2A89BA" w14:textId="56291E8C">
            <w:pPr>
              <w:pStyle w:val="ListParagraph"/>
              <w:numPr>
                <w:ilvl w:val="0"/>
                <w:numId w:val="26"/>
              </w:numPr>
            </w:pPr>
            <w:r>
              <w:t>Fotfix</w:t>
            </w:r>
          </w:p>
        </w:tc>
      </w:tr>
      <w:tr w14:paraId="6AF4E52A" w14:textId="77777777" w:rsidTr="009B21E7">
        <w:tblPrEx>
          <w:tblW w:w="5000" w:type="pct"/>
          <w:tblCellMar>
            <w:top w:w="113" w:type="dxa"/>
            <w:bottom w:w="113" w:type="dxa"/>
          </w:tblCellMar>
          <w:tblLook w:val="04A0"/>
        </w:tblPrEx>
        <w:trPr>
          <w:trHeight w:val="624"/>
        </w:trPr>
        <w:tc>
          <w:tcPr>
            <w:tcW w:w="1224" w:type="pct"/>
            <w:shd w:val="clear" w:color="auto" w:fill="DBE5F1" w:themeFill="accent1" w:themeFillTint="33"/>
            <w:vAlign w:val="center"/>
          </w:tcPr>
          <w:p w:rsidR="002309FF" w:rsidRPr="00A57A8F" w:rsidP="009B21E7" w14:paraId="298A7D25" w14:textId="77777777">
            <w:pPr>
              <w:rPr>
                <w:b/>
              </w:rPr>
            </w:pPr>
            <w:r w:rsidRPr="00A57A8F">
              <w:rPr>
                <w:b/>
              </w:rPr>
              <w:t>Voksen</w:t>
            </w:r>
          </w:p>
        </w:tc>
        <w:tc>
          <w:tcPr>
            <w:tcW w:w="1888" w:type="pct"/>
            <w:vAlign w:val="center"/>
          </w:tcPr>
          <w:p w:rsidR="002309FF" w:rsidP="002309FF" w14:paraId="40EFCA4F" w14:textId="77777777">
            <w:pPr>
              <w:pStyle w:val="ListParagraph"/>
              <w:numPr>
                <w:ilvl w:val="0"/>
                <w:numId w:val="25"/>
              </w:numPr>
            </w:pPr>
            <w:r>
              <w:t>Madrass</w:t>
            </w:r>
          </w:p>
          <w:p w:rsidR="002309FF" w:rsidP="002309FF" w14:paraId="4A3118AF" w14:textId="77777777">
            <w:pPr>
              <w:pStyle w:val="ListParagraph"/>
              <w:numPr>
                <w:ilvl w:val="0"/>
                <w:numId w:val="25"/>
              </w:numPr>
            </w:pPr>
            <w:r>
              <w:t>Wingstep</w:t>
            </w:r>
          </w:p>
          <w:p w:rsidR="002309FF" w:rsidP="002309FF" w14:paraId="588CBF33" w14:textId="77777777">
            <w:pPr>
              <w:pStyle w:val="ListParagraph"/>
              <w:numPr>
                <w:ilvl w:val="0"/>
                <w:numId w:val="25"/>
              </w:numPr>
            </w:pPr>
            <w:r>
              <w:t>Knefix</w:t>
            </w:r>
          </w:p>
        </w:tc>
        <w:tc>
          <w:tcPr>
            <w:tcW w:w="1888" w:type="pct"/>
            <w:vAlign w:val="center"/>
          </w:tcPr>
          <w:p w:rsidR="002309FF" w:rsidP="002309FF" w14:paraId="2C8DBFE0" w14:textId="77777777">
            <w:pPr>
              <w:pStyle w:val="ListParagraph"/>
              <w:numPr>
                <w:ilvl w:val="0"/>
                <w:numId w:val="25"/>
              </w:numPr>
            </w:pPr>
            <w:r>
              <w:t>Enkel hodepute</w:t>
            </w:r>
          </w:p>
          <w:p w:rsidR="002920A1" w:rsidP="002309FF" w14:paraId="169EF39F" w14:textId="23A4A5CA">
            <w:pPr>
              <w:pStyle w:val="ListParagraph"/>
              <w:numPr>
                <w:ilvl w:val="0"/>
                <w:numId w:val="25"/>
              </w:numPr>
            </w:pPr>
            <w:r>
              <w:t>Knefix</w:t>
            </w:r>
            <w:r>
              <w:t xml:space="preserve"> + </w:t>
            </w:r>
            <w:r>
              <w:t>Fotfix</w:t>
            </w:r>
          </w:p>
        </w:tc>
      </w:tr>
    </w:tbl>
    <w:p w:rsidR="002309FF" w:rsidP="002309FF" w14:paraId="50086442" w14:textId="77777777"/>
    <w:p w:rsidR="002309FF" w:rsidP="002309FF" w14:paraId="6CFB164F" w14:textId="77777777">
      <w:pPr>
        <w:pStyle w:val="Heading3"/>
      </w:pPr>
      <w:bookmarkStart w:id="9" w:name="_Toc256000008"/>
      <w:r>
        <w:t>Valg av utstyr</w:t>
      </w:r>
      <w:bookmarkEnd w:id="9"/>
    </w:p>
    <w:p w:rsidR="002309FF" w:rsidRPr="00344469" w:rsidP="002309FF" w14:paraId="7793C8D6" w14:textId="6E061816">
      <w:r>
        <w:t xml:space="preserve">Fiksering velges primært ut ifra tabell 2, men annen fiksering enn standard oppsett kan vurderes ved behov. Se tabell 1 for oversikt over tilgjengelig utstyr. Det er derimot viktig at fikseringsutstyret ikke kommer i konflikt med strålefeltet. Kun verifisert fikseringsutstyr definert i </w:t>
      </w:r>
      <w:hyperlink r:id="rId6" w:tooltip="XDF77073" w:history="1">
        <w:r w:rsidRPr="00FA1F60" w:rsidR="00FA1F60">
          <w:rPr>
            <w:rStyle w:val="Hyperlink"/>
          </w:rPr>
          <w:fldChar w:fldCharType="begin" w:fldLock="1"/>
        </w:r>
        <w:r w:rsidRPr="00FA1F60" w:rsidR="00FA1F60">
          <w:rPr>
            <w:rStyle w:val="Hyperlink"/>
          </w:rPr>
          <w:instrText xml:space="preserve"> DOCPROPERTY XDL77073 *charformat * MERGEFORMAT </w:instrText>
        </w:r>
        <w:r w:rsidRPr="00FA1F60" w:rsidR="00FA1F60">
          <w:rPr>
            <w:rStyle w:val="Hyperlink"/>
          </w:rPr>
          <w:fldChar w:fldCharType="separate"/>
        </w:r>
        <w:r w:rsidRPr="00FA1F60" w:rsidR="00FA1F60">
          <w:rPr>
            <w:rStyle w:val="Hyperlink"/>
          </w:rPr>
          <w:t>3.6.3.5-04 Protonterapi fiksering overordnet tabell</w:t>
        </w:r>
        <w:r w:rsidRPr="00FA1F60" w:rsidR="00FA1F60">
          <w:rPr>
            <w:rStyle w:val="Hyperlink"/>
          </w:rPr>
          <w:fldChar w:fldCharType="end"/>
        </w:r>
      </w:hyperlink>
      <w:r w:rsidRPr="00FA1F60" w:rsidR="00FA1F60">
        <w:t xml:space="preserve"> </w:t>
      </w:r>
      <w:r>
        <w:t>kan stråles gjennom med protoner.</w:t>
      </w:r>
    </w:p>
    <w:p w:rsidR="002309FF" w:rsidP="002309FF" w14:paraId="5E2B68AA" w14:textId="77777777">
      <w:pPr>
        <w:pStyle w:val="ListParagraph"/>
        <w:numPr>
          <w:ilvl w:val="0"/>
          <w:numId w:val="27"/>
        </w:numPr>
        <w:spacing w:after="200" w:line="276" w:lineRule="auto"/>
      </w:pPr>
      <w:r>
        <w:t xml:space="preserve">For små pasienter som ikke passer standardutstyr kan man vurdere å bruke en vakuumbag </w:t>
      </w:r>
    </w:p>
    <w:p w:rsidR="002309FF" w:rsidP="002309FF" w14:paraId="425B1F32" w14:textId="790EE24E">
      <w:pPr>
        <w:pStyle w:val="ListParagraph"/>
        <w:numPr>
          <w:ilvl w:val="1"/>
          <w:numId w:val="27"/>
        </w:numPr>
        <w:spacing w:after="200" w:line="276" w:lineRule="auto"/>
      </w:pPr>
      <w:r>
        <w:t>Passer knefix dårlig kan man vurdere å bruke alternative</w:t>
      </w:r>
      <w:r>
        <w:t xml:space="preserve"> puter</w:t>
      </w:r>
      <w:r>
        <w:t xml:space="preserve"> eller en </w:t>
      </w:r>
      <w:r>
        <w:t>vakuumbag</w:t>
      </w:r>
      <w:r>
        <w:t>.</w:t>
      </w:r>
    </w:p>
    <w:p w:rsidR="002309FF" w:rsidP="002309FF" w14:paraId="3CC8880C" w14:textId="42072250">
      <w:pPr>
        <w:pStyle w:val="ListParagraph"/>
        <w:numPr>
          <w:ilvl w:val="1"/>
          <w:numId w:val="27"/>
        </w:numPr>
        <w:spacing w:after="200" w:line="276" w:lineRule="auto"/>
      </w:pPr>
      <w:r>
        <w:t xml:space="preserve">Hvis det ikke lar seg gjøre å plassere fikseringsutstyret vekk fra strålefeltet kan formbar pute vurderes. Se </w:t>
      </w:r>
      <w:hyperlink r:id="rId5" w:tooltip="XDF78846" w:history="1">
        <w:r w:rsidRPr="00FA1F60" w:rsidR="00FA1F60">
          <w:rPr>
            <w:rStyle w:val="Hyperlink"/>
          </w:rPr>
          <w:fldChar w:fldCharType="begin" w:fldLock="1"/>
        </w:r>
        <w:r w:rsidRPr="00FA1F60" w:rsidR="00FA1F60">
          <w:rPr>
            <w:rStyle w:val="Hyperlink"/>
          </w:rPr>
          <w:instrText xml:space="preserve"> DOCPROPERTY XDL78846 *charformat * MERGEFORMAT </w:instrText>
        </w:r>
        <w:r w:rsidRPr="00FA1F60" w:rsidR="00FA1F60">
          <w:rPr>
            <w:rStyle w:val="Hyperlink"/>
          </w:rPr>
          <w:fldChar w:fldCharType="separate"/>
        </w:r>
        <w:r w:rsidRPr="00FA1F60" w:rsidR="00FA1F60">
          <w:rPr>
            <w:rStyle w:val="Hyperlink"/>
          </w:rPr>
          <w:t>3.1.2.5.9.4.1-07 Fiksering av hode , hals og CNS-nevroakse ved protonbehandling (voksen/pediatri) Retningslinje.</w:t>
        </w:r>
        <w:r w:rsidRPr="00FA1F60" w:rsidR="00FA1F60">
          <w:rPr>
            <w:rStyle w:val="Hyperlink"/>
          </w:rPr>
          <w:fldChar w:fldCharType="end"/>
        </w:r>
      </w:hyperlink>
      <w:r w:rsidRPr="00FA1F60" w:rsidR="00FA1F60">
        <w:t xml:space="preserve"> </w:t>
      </w:r>
      <w:r>
        <w:rPr>
          <w:bCs/>
        </w:rPr>
        <w:t>for veiledning i bruk av formbar pute.</w:t>
      </w:r>
    </w:p>
    <w:p w:rsidR="002309FF" w:rsidP="002309FF" w14:paraId="741807C0" w14:textId="50884EBB">
      <w:pPr>
        <w:pStyle w:val="ListParagraph"/>
        <w:numPr>
          <w:ilvl w:val="0"/>
          <w:numId w:val="27"/>
        </w:numPr>
        <w:spacing w:after="200" w:line="276" w:lineRule="auto"/>
      </w:pPr>
      <w:r>
        <w:t>Alt utstyr skal som utgangspunkt</w:t>
      </w:r>
      <w:r>
        <w:t xml:space="preserve"> indekseres.</w:t>
      </w:r>
    </w:p>
    <w:p w:rsidR="002309FF" w:rsidP="002309FF" w14:paraId="58EE5752" w14:textId="77777777"/>
    <w:p w:rsidR="002309FF" w:rsidP="002309FF" w14:paraId="4A98C752" w14:textId="77777777">
      <w:pPr>
        <w:pStyle w:val="Heading3"/>
      </w:pPr>
      <w:bookmarkStart w:id="10" w:name="_Toc256000009"/>
      <w:r>
        <w:t>Anestesi</w:t>
      </w:r>
      <w:bookmarkEnd w:id="10"/>
    </w:p>
    <w:p w:rsidR="002309FF" w:rsidP="002309FF" w14:paraId="62236928" w14:textId="19E0CC5F">
      <w:r>
        <w:t xml:space="preserve">Dette </w:t>
      </w:r>
      <w:r>
        <w:t xml:space="preserve">delkapittelet beskriver retningslinjer for fiksering av en pasient under anestesi og trumfer anbefalingene ved en standard gjennomføring beskrevet i kap. 5.4. Se også </w:t>
      </w:r>
      <w:hyperlink r:id="rId7" w:tooltip="XDF78861" w:history="1">
        <w:r w:rsidRPr="00D247E9">
          <w:rPr>
            <w:rStyle w:val="Hyperlink"/>
          </w:rPr>
          <w:fldChar w:fldCharType="begin" w:fldLock="1"/>
        </w:r>
        <w:r w:rsidRPr="00D247E9">
          <w:rPr>
            <w:rStyle w:val="Hyperlink"/>
          </w:rPr>
          <w:instrText xml:space="preserve"> DOCPROPERTY XDL78861 *charformat * MERGEFORMAT </w:instrText>
        </w:r>
        <w:r w:rsidRPr="00D247E9">
          <w:rPr>
            <w:rStyle w:val="Hyperlink"/>
          </w:rPr>
          <w:fldChar w:fldCharType="separate"/>
        </w:r>
        <w:r w:rsidRPr="00D247E9">
          <w:rPr>
            <w:rStyle w:val="Hyperlink"/>
          </w:rPr>
          <w:t>3.1.2.5.9.4.1-01 Barn - Retningslinje for protonplanlegging</w:t>
        </w:r>
        <w:r w:rsidRPr="00D247E9">
          <w:rPr>
            <w:rStyle w:val="Hyperlink"/>
          </w:rPr>
          <w:fldChar w:fldCharType="end"/>
        </w:r>
      </w:hyperlink>
      <w:r w:rsidRPr="00D247E9">
        <w:t xml:space="preserve"> </w:t>
      </w:r>
      <w:r>
        <w:t>.</w:t>
      </w:r>
    </w:p>
    <w:p w:rsidR="002309FF" w:rsidP="002309FF" w14:paraId="0386119B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Ved forming av formbar pute må det sørges for at nakkeekstensjon fører til frie luftveier.</w:t>
      </w:r>
    </w:p>
    <w:p w:rsidR="002309FF" w:rsidP="002309FF" w14:paraId="495E1444" w14:textId="77777777">
      <w:pPr>
        <w:pStyle w:val="ListParagraph"/>
        <w:numPr>
          <w:ilvl w:val="1"/>
          <w:numId w:val="23"/>
        </w:numPr>
        <w:spacing w:after="200" w:line="276" w:lineRule="auto"/>
      </w:pPr>
      <w:r>
        <w:t xml:space="preserve">Sørg for at </w:t>
      </w:r>
      <w:r>
        <w:t>temperatur på formbar pute ikke er for varm før den kommer i kontakt med pasienten</w:t>
      </w:r>
    </w:p>
    <w:p w:rsidR="002309FF" w:rsidRPr="00514161" w:rsidP="002309FF" w14:paraId="393C4DF2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Anestesiutstyr som ligger ved/på pasienten bør plasseres på kontralateral side. Dersom dette ikke er avklart eller relevant, plasseres utstyret lateralt langs pasient</w:t>
      </w:r>
    </w:p>
    <w:p w:rsidR="002309FF" w:rsidP="002309FF" w14:paraId="5986FD34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Anestesiutstyr som ligger på gulvet/tralle bør plasseres på samme måte som i behandlingsrommet for å sikre at slanger og ledninger ligger likt</w:t>
      </w:r>
    </w:p>
    <w:p w:rsidR="002309FF" w:rsidP="002309FF" w14:paraId="2AAC87E3" w14:textId="77777777">
      <w:pPr>
        <w:pStyle w:val="ListParagraph"/>
        <w:numPr>
          <w:ilvl w:val="0"/>
          <w:numId w:val="23"/>
        </w:numPr>
        <w:spacing w:after="200" w:line="276" w:lineRule="auto"/>
      </w:pPr>
      <w:r>
        <w:t>Viktig at kroppstemperaturen ikke faller, spesielt for barn i anestesi</w:t>
      </w:r>
    </w:p>
    <w:p w:rsidR="002309FF" w:rsidRPr="00974EC6" w:rsidP="002309FF" w14:paraId="37E5DAB2" w14:textId="77777777">
      <w:pPr>
        <w:pStyle w:val="ListParagraph"/>
        <w:numPr>
          <w:ilvl w:val="1"/>
          <w:numId w:val="23"/>
        </w:numPr>
        <w:spacing w:after="200" w:line="276" w:lineRule="auto"/>
      </w:pPr>
      <w:r>
        <w:t>Vurder å legge håndkle utenfor behandlingsområdet eller ta i bruk varmegenererende utstyr (ovn)</w:t>
      </w:r>
    </w:p>
    <w:p w:rsidR="002309FF" w:rsidP="002309FF" w14:paraId="0803A03B" w14:textId="77777777">
      <w:pPr>
        <w:pStyle w:val="Heading3"/>
      </w:pPr>
      <w:bookmarkStart w:id="11" w:name="_Toc256000010"/>
      <w:r>
        <w:t>Gjennomføring</w:t>
      </w:r>
      <w:bookmarkEnd w:id="11"/>
    </w:p>
    <w:p w:rsidR="002309FF" w:rsidP="002309FF" w14:paraId="0E26A871" w14:textId="77777777">
      <w:pPr>
        <w:pStyle w:val="ListParagraph"/>
        <w:numPr>
          <w:ilvl w:val="0"/>
          <w:numId w:val="19"/>
        </w:numPr>
      </w:pPr>
      <w:r>
        <w:t xml:space="preserve">Prioriter at pasienten ligger best mulig fiksert nær behandlingsområdet. </w:t>
      </w:r>
    </w:p>
    <w:p w:rsidR="002309FF" w:rsidP="002309FF" w14:paraId="7C18A295" w14:textId="18412B49">
      <w:pPr>
        <w:pStyle w:val="ListParagraph"/>
        <w:numPr>
          <w:ilvl w:val="0"/>
          <w:numId w:val="19"/>
        </w:numPr>
      </w:pPr>
      <w:r>
        <w:t>Påse at nakke og hodet ligger korrekt</w:t>
      </w:r>
      <w:r>
        <w:t>.</w:t>
      </w:r>
    </w:p>
    <w:p w:rsidR="002309FF" w:rsidP="002309FF" w14:paraId="58221C6C" w14:textId="77777777">
      <w:pPr>
        <w:pStyle w:val="ListParagraph"/>
        <w:numPr>
          <w:ilvl w:val="0"/>
          <w:numId w:val="19"/>
        </w:numPr>
      </w:pPr>
      <w:r>
        <w:t>Se at pasienten ligger rett. Taklaser skal gå gjennom nese, nakke, brystkasse og/eller korsrygg</w:t>
      </w:r>
    </w:p>
    <w:p w:rsidR="002309FF" w:rsidP="002309FF" w14:paraId="2FA94376" w14:textId="77777777">
      <w:pPr>
        <w:pStyle w:val="ListParagraph"/>
        <w:numPr>
          <w:ilvl w:val="0"/>
          <w:numId w:val="19"/>
        </w:numPr>
      </w:pPr>
      <w:r>
        <w:t xml:space="preserve">Hvis pasient skal ha behandling kranielt for bekkenet skal armene opp. </w:t>
      </w:r>
    </w:p>
    <w:p w:rsidR="002309FF" w:rsidP="002309FF" w14:paraId="0B8DD2BF" w14:textId="77777777">
      <w:pPr>
        <w:pStyle w:val="ListParagraph"/>
        <w:numPr>
          <w:ilvl w:val="1"/>
          <w:numId w:val="19"/>
        </w:numPr>
      </w:pPr>
      <w:r>
        <w:t>Thorax: Hvis pasienten har problemer med å ligge armene opp eller synes det er ubehagelig kan de ligge langs siden.</w:t>
      </w:r>
      <w:r w:rsidRPr="0095791A">
        <w:t xml:space="preserve"> </w:t>
      </w:r>
      <w:r>
        <w:t>Men, det er viktig at armene ikke er i veien for strålefeltet og at armposisjon dokumenteres.</w:t>
      </w:r>
    </w:p>
    <w:p w:rsidR="002309FF" w:rsidP="002309FF" w14:paraId="5ADAAACC" w14:textId="2E7B6F49">
      <w:pPr>
        <w:pStyle w:val="ListParagraph"/>
        <w:numPr>
          <w:ilvl w:val="1"/>
          <w:numId w:val="19"/>
        </w:numPr>
      </w:pPr>
      <w:r>
        <w:t>Abdomen</w:t>
      </w:r>
      <w:r>
        <w:t xml:space="preserve">: Hvis pasienten har problemer med å ligge armene opp eller synes det er ubehagelig kan de ligge på brystet. </w:t>
      </w:r>
    </w:p>
    <w:p w:rsidR="001A30B4" w:rsidP="002309FF" w14:paraId="69F476F9" w14:textId="656FFF27">
      <w:pPr>
        <w:pStyle w:val="ListParagraph"/>
        <w:numPr>
          <w:ilvl w:val="1"/>
          <w:numId w:val="19"/>
        </w:numPr>
      </w:pPr>
      <w:r>
        <w:t>Bekken: Armene på bryst.</w:t>
      </w:r>
    </w:p>
    <w:p w:rsidR="002309FF" w:rsidP="002309FF" w14:paraId="11D743E8" w14:textId="349FCF90">
      <w:pPr>
        <w:pStyle w:val="ListParagraph"/>
        <w:numPr>
          <w:ilvl w:val="0"/>
          <w:numId w:val="19"/>
        </w:numPr>
      </w:pPr>
      <w:r>
        <w:t xml:space="preserve">Dersom det er behov eller ønske for å bruke maskefiksering eller formbar pute, se </w:t>
      </w:r>
      <w:hyperlink r:id="rId5" w:tooltip="XDF78846" w:history="1">
        <w:r w:rsidRPr="002309FF">
          <w:rPr>
            <w:rStyle w:val="Hyperlink"/>
          </w:rPr>
          <w:fldChar w:fldCharType="begin" w:fldLock="1"/>
        </w:r>
        <w:r w:rsidRPr="002309FF">
          <w:rPr>
            <w:rStyle w:val="Hyperlink"/>
          </w:rPr>
          <w:instrText xml:space="preserve"> DOCPROPERTY XDL78846 *charformat * MERGEFORMAT </w:instrText>
        </w:r>
        <w:r w:rsidRPr="002309FF">
          <w:rPr>
            <w:rStyle w:val="Hyperlink"/>
          </w:rPr>
          <w:fldChar w:fldCharType="separate"/>
        </w:r>
        <w:r w:rsidRPr="002309FF">
          <w:rPr>
            <w:rStyle w:val="Hyperlink"/>
          </w:rPr>
          <w:t>3.1.2.5.9.4.1-07 Fiksering av hode , hals og CNS-nevroakse ved protonbehandling (voksen/pediatri) Retningslinje.</w:t>
        </w:r>
        <w:r w:rsidRPr="002309FF">
          <w:rPr>
            <w:rStyle w:val="Hyperlink"/>
          </w:rPr>
          <w:fldChar w:fldCharType="end"/>
        </w:r>
      </w:hyperlink>
      <w:r w:rsidRPr="002309FF">
        <w:t xml:space="preserve"> </w:t>
      </w:r>
      <w:r>
        <w:t>for veiledning.</w:t>
      </w:r>
    </w:p>
    <w:p w:rsidR="002309FF" w:rsidP="002309FF" w14:paraId="0A54CF0F" w14:textId="77777777">
      <w:pPr>
        <w:pStyle w:val="ListParagraph"/>
        <w:numPr>
          <w:ilvl w:val="1"/>
          <w:numId w:val="19"/>
        </w:numPr>
      </w:pPr>
      <w:r>
        <w:t>Dersom maskefiksering er aktuelt, skal armene ned langs siden.</w:t>
      </w:r>
    </w:p>
    <w:p w:rsidR="002309FF" w:rsidP="002309FF" w14:paraId="729839A1" w14:textId="77777777">
      <w:pPr>
        <w:pStyle w:val="ListParagraph"/>
        <w:numPr>
          <w:ilvl w:val="0"/>
          <w:numId w:val="19"/>
        </w:numPr>
      </w:pPr>
      <w:r>
        <w:t>Hvis pasienten ikke passer standard fikseringsutstyr eller det er behov for ekstra støtte kan vakuumbag brukes. Kontroller at denne ligger med tilstrekkelig avstand [10-15 cm] fra behandlingsområde</w:t>
      </w:r>
    </w:p>
    <w:p w:rsidR="002309FF" w:rsidP="002309FF" w14:paraId="54E7C4C1" w14:textId="77777777"/>
    <w:p w:rsidR="002309FF" w:rsidP="002309FF" w14:paraId="5A741646" w14:textId="77777777">
      <w:pPr>
        <w:pStyle w:val="Heading3"/>
      </w:pPr>
      <w:bookmarkStart w:id="12" w:name="_Toc256000011"/>
      <w:r>
        <w:t>Etterarbeid</w:t>
      </w:r>
      <w:bookmarkEnd w:id="12"/>
    </w:p>
    <w:p w:rsidR="002309FF" w:rsidP="002309FF" w14:paraId="3287666E" w14:textId="77777777">
      <w:pPr>
        <w:pStyle w:val="ListParagraph"/>
        <w:numPr>
          <w:ilvl w:val="0"/>
          <w:numId w:val="20"/>
        </w:numPr>
      </w:pPr>
      <w:r>
        <w:t>Dokumenter hvilke utstyr som brukes, spesielt hvis oppsettet avviker fra standard:</w:t>
      </w:r>
    </w:p>
    <w:p w:rsidR="002309FF" w:rsidP="002309FF" w14:paraId="08822A04" w14:textId="77777777">
      <w:pPr>
        <w:pStyle w:val="ListParagraph"/>
        <w:numPr>
          <w:ilvl w:val="1"/>
          <w:numId w:val="20"/>
        </w:numPr>
      </w:pPr>
      <w:r>
        <w:t xml:space="preserve">Noter indeksering av </w:t>
      </w:r>
      <w:r>
        <w:t>vacuumbag</w:t>
      </w:r>
    </w:p>
    <w:p w:rsidR="002309FF" w:rsidP="002309FF" w14:paraId="04928C63" w14:textId="149C6ABD">
      <w:pPr>
        <w:pStyle w:val="ListParagraph"/>
        <w:numPr>
          <w:ilvl w:val="1"/>
          <w:numId w:val="20"/>
        </w:numPr>
      </w:pPr>
      <w:r>
        <w:t xml:space="preserve">Noter indeksering av </w:t>
      </w:r>
      <w:r>
        <w:t>Wingboard</w:t>
      </w:r>
    </w:p>
    <w:p w:rsidR="002309FF" w:rsidP="002309FF" w14:paraId="05205689" w14:textId="77777777">
      <w:pPr>
        <w:pStyle w:val="ListParagraph"/>
        <w:numPr>
          <w:ilvl w:val="1"/>
          <w:numId w:val="20"/>
        </w:numPr>
      </w:pPr>
      <w:r>
        <w:t>Noter indeksering av formbar pute</w:t>
      </w:r>
    </w:p>
    <w:p w:rsidR="002309FF" w:rsidP="002309FF" w14:paraId="44A46B75" w14:textId="77777777">
      <w:pPr>
        <w:pStyle w:val="ListParagraph"/>
        <w:numPr>
          <w:ilvl w:val="0"/>
          <w:numId w:val="20"/>
        </w:numPr>
      </w:pPr>
      <w:r>
        <w:t>Bilder</w:t>
      </w:r>
    </w:p>
    <w:p w:rsidR="002309FF" w:rsidP="002309FF" w14:paraId="16E02676" w14:textId="77777777">
      <w:pPr>
        <w:pStyle w:val="ListParagraph"/>
        <w:numPr>
          <w:ilvl w:val="1"/>
          <w:numId w:val="20"/>
        </w:numPr>
      </w:pPr>
      <w:r>
        <w:t>Ta bilde av indeksering av vacuumbag</w:t>
      </w:r>
    </w:p>
    <w:p w:rsidR="002309FF" w:rsidP="002309FF" w14:paraId="30302C99" w14:textId="4FB799E5">
      <w:pPr>
        <w:pStyle w:val="ListParagraph"/>
        <w:numPr>
          <w:ilvl w:val="1"/>
          <w:numId w:val="20"/>
        </w:numPr>
      </w:pPr>
      <w:r>
        <w:t xml:space="preserve">Ta bilde av indeksering av </w:t>
      </w:r>
      <w:r>
        <w:t>Wingboard</w:t>
      </w:r>
    </w:p>
    <w:p w:rsidR="002309FF" w:rsidP="002309FF" w14:paraId="432BB81B" w14:textId="77777777">
      <w:pPr>
        <w:pStyle w:val="ListParagraph"/>
        <w:numPr>
          <w:ilvl w:val="1"/>
          <w:numId w:val="20"/>
        </w:numPr>
      </w:pPr>
      <w:r>
        <w:t>Ta bilde av armposisjon</w:t>
      </w:r>
    </w:p>
    <w:p w:rsidR="002309FF" w:rsidP="002309FF" w14:paraId="7F42CB6E" w14:textId="77777777">
      <w:pPr>
        <w:pStyle w:val="ListParagraph"/>
        <w:numPr>
          <w:ilvl w:val="1"/>
          <w:numId w:val="20"/>
        </w:numPr>
      </w:pPr>
      <w:r>
        <w:t>Ta oversiktsbilde av oppsettet</w:t>
      </w:r>
    </w:p>
    <w:p w:rsidR="00510BDF" w:rsidP="00066A58" w14:paraId="5C028CD5" w14:textId="77777777">
      <w:pPr>
        <w:spacing w:line="259" w:lineRule="auto"/>
        <w:rPr>
          <w:rFonts w:cstheme="minorHAnsi"/>
        </w:rPr>
      </w:pPr>
    </w:p>
    <w:p w:rsidR="00510BDF" w:rsidP="00066A58" w14:paraId="5C028CD6" w14:textId="77777777">
      <w:pPr>
        <w:spacing w:line="259" w:lineRule="auto"/>
        <w:rPr>
          <w:rFonts w:cstheme="minorHAnsi"/>
        </w:rPr>
      </w:pPr>
    </w:p>
    <w:p w:rsidR="00510BDF" w:rsidP="00066A58" w14:paraId="5C028CD7" w14:textId="77777777">
      <w:pPr>
        <w:pStyle w:val="Heading1"/>
        <w:spacing w:line="259" w:lineRule="auto"/>
      </w:pPr>
      <w:bookmarkStart w:id="13" w:name="_Toc256000012"/>
      <w:r>
        <w:t>Referanser</w:t>
      </w:r>
      <w:bookmarkEnd w:id="13"/>
      <w:r>
        <w:t xml:space="preserve"> </w:t>
      </w:r>
    </w:p>
    <w:p w:rsidR="00DF7BA8" w:rsidP="00066A58" w14:paraId="5C028CD8" w14:textId="77777777">
      <w:pPr>
        <w:spacing w:line="259" w:lineRule="auto"/>
        <w:rPr>
          <w:rFonts w:cstheme="minorHAnsi"/>
        </w:rPr>
      </w:pPr>
    </w:p>
    <w:p w:rsidR="00510BDF" w:rsidP="00066A58" w14:paraId="5C028CD9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Interne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4" w:name="EK_Referanse"/>
            <w:hyperlink r:id="rId7" w:history="1">
              <w:r>
                <w:rPr>
                  <w:b w:val="0"/>
                  <w:color w:val="0000FF"/>
                  <w:u w:val="single"/>
                </w:rPr>
                <w:t>3.1.2.5.9.4.1-01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Barn - Retningslinje for protonplanlegging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3.1.2.5.9.4.1-06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Protonfiksering - oversikt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3.1.2.5.9.4.1-07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Fiksering av hode , hals og CNS-nevroakse ved protonbehandling (voksen/pediatri) Retningslinje.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3.6.3.5-04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Protonterapi fiksering overordnet tabell</w:t>
              </w:r>
            </w:hyperlink>
          </w:p>
        </w:tc>
      </w:tr>
    </w:tbl>
    <w:p w:rsidR="009B041D" w:rsidP="00066A58" w14:paraId="5C028CE3" w14:textId="77777777">
      <w:pPr>
        <w:spacing w:line="259" w:lineRule="auto"/>
        <w:rPr>
          <w:rFonts w:cstheme="minorHAnsi"/>
        </w:rPr>
      </w:pPr>
      <w:bookmarkEnd w:id="14"/>
    </w:p>
    <w:p w:rsidR="00510BDF" w:rsidP="00066A58" w14:paraId="5C028CE4" w14:textId="77777777">
      <w:pPr>
        <w:spacing w:line="259" w:lineRule="auto"/>
        <w:rPr>
          <w:rFonts w:cstheme="minorHAnsi"/>
        </w:rPr>
      </w:pPr>
    </w:p>
    <w:p w:rsidR="00510BDF" w:rsidP="00066A58" w14:paraId="5C028CE5" w14:textId="77777777">
      <w:pPr>
        <w:spacing w:line="259" w:lineRule="auto"/>
        <w:rPr>
          <w:rFonts w:cstheme="minorHAnsi"/>
        </w:rPr>
      </w:pPr>
      <w:r>
        <w:rPr>
          <w:rFonts w:cstheme="minorHAnsi"/>
        </w:rPr>
        <w:t xml:space="preserve">Eksterne referanser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066A58">
            <w:pPr>
              <w:numPr>
                <w:ilvl w:val="0"/>
                <w:numId w:val="0"/>
              </w:numPr>
              <w:spacing w:line="259" w:lineRule="auto"/>
              <w:rPr>
                <w:b w:val="0"/>
                <w:color w:val="0000FF"/>
                <w:u w:val="single"/>
              </w:rPr>
            </w:pPr>
            <w:bookmarkStart w:id="15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B041D" w:rsidP="00066A58" w14:paraId="5C028CE8" w14:textId="320D7F3B">
      <w:pPr>
        <w:spacing w:line="259" w:lineRule="auto"/>
        <w:rPr>
          <w:rFonts w:cstheme="minorHAnsi"/>
        </w:rPr>
      </w:pPr>
      <w:bookmarkEnd w:id="15"/>
      <w:r>
        <w:rPr>
          <w:rFonts w:cstheme="minorHAnsi"/>
        </w:rPr>
        <w:t xml:space="preserve">OUS - </w:t>
      </w:r>
      <w:hyperlink r:id="rId9" w:tgtFrame="_self" w:history="1">
        <w:r>
          <w:rPr>
            <w:rStyle w:val="Hyperlink"/>
            <w:rFonts w:ascii="Calibri" w:hAnsi="Calibri" w:cs="Calibri"/>
            <w:color w:val="2A7FFC"/>
            <w:shd w:val="clear" w:color="auto" w:fill="FFFFFF"/>
          </w:rPr>
          <w:t>Overordnet oversikt for fiksering - Proton</w:t>
        </w:r>
      </w:hyperlink>
    </w:p>
    <w:p w:rsidR="009D023B" w:rsidP="00066A58" w14:paraId="5C028CE9" w14:textId="77777777">
      <w:pPr>
        <w:spacing w:line="259" w:lineRule="auto"/>
      </w:pPr>
    </w:p>
    <w:p w:rsidR="00DF7BA8" w:rsidP="00066A58" w14:paraId="5C028CEA" w14:textId="77777777">
      <w:pPr>
        <w:spacing w:line="259" w:lineRule="auto"/>
      </w:pPr>
    </w:p>
    <w:p w:rsidR="00935DE6" w:rsidP="00066A58" w14:paraId="5C028CEB" w14:textId="77777777">
      <w:pPr>
        <w:pStyle w:val="Heading1"/>
        <w:spacing w:line="259" w:lineRule="auto"/>
      </w:pPr>
      <w:bookmarkStart w:id="16" w:name="_Toc256000013"/>
      <w:r>
        <w:t>Forankring</w:t>
      </w:r>
      <w:bookmarkEnd w:id="16"/>
    </w:p>
    <w:p w:rsidR="00935DE6" w:rsidRPr="009D023B" w:rsidP="00066A58" w14:paraId="5C028CEC" w14:textId="77777777">
      <w:pPr>
        <w:spacing w:line="259" w:lineRule="auto"/>
      </w:pPr>
    </w:p>
    <w:p w:rsidR="009D023B" w:rsidRPr="005F0E8F" w:rsidP="00066A58" w14:paraId="5C028CED" w14:textId="77777777">
      <w:pPr>
        <w:pStyle w:val="Heading1"/>
        <w:spacing w:line="259" w:lineRule="auto"/>
      </w:pPr>
      <w:bookmarkStart w:id="17" w:name="_Toc256000014"/>
      <w:r w:rsidRPr="005F0E8F">
        <w:t>Endringer siden forrige versjon</w:t>
      </w:r>
      <w:bookmarkEnd w:id="17"/>
    </w:p>
    <w:p w:rsidR="009D023B" w:rsidP="00066A58" w14:paraId="5C028CEE" w14:textId="77777777">
      <w:pPr>
        <w:spacing w:line="259" w:lineRule="auto"/>
        <w:rPr>
          <w:rFonts w:cstheme="minorHAnsi"/>
          <w:color w:val="000080"/>
        </w:rPr>
      </w:pPr>
      <w:r>
        <w:rPr>
          <w:rFonts w:cstheme="minorHAnsi"/>
          <w:color w:val="000080"/>
        </w:rPr>
        <w:fldChar w:fldCharType="begin" w:fldLock="1"/>
      </w:r>
      <w:r>
        <w:rPr>
          <w:rFonts w:cstheme="minorHAnsi"/>
          <w:color w:val="000080"/>
        </w:rPr>
        <w:instrText xml:space="preserve"> DOCVARIABLE EK_Merknad </w:instrText>
      </w:r>
      <w:r>
        <w:rPr>
          <w:rFonts w:cstheme="minorHAnsi"/>
          <w:color w:val="000080"/>
        </w:rPr>
        <w:fldChar w:fldCharType="separate"/>
      </w:r>
      <w:r>
        <w:rPr>
          <w:rFonts w:cstheme="minorHAnsi"/>
          <w:color w:val="000080"/>
        </w:rPr>
        <w:t>Første versjon, utarbeidet nasjonalt.</w:t>
      </w:r>
      <w:r>
        <w:rPr>
          <w:rFonts w:cstheme="minorHAnsi"/>
          <w:color w:val="000080"/>
        </w:rPr>
        <w:fldChar w:fldCharType="end"/>
      </w:r>
    </w:p>
    <w:p w:rsidR="009D023B" w:rsidRPr="00E754D7" w:rsidP="00066A58" w14:paraId="5C028CEF" w14:textId="77777777">
      <w:pPr>
        <w:spacing w:line="259" w:lineRule="auto"/>
        <w:rPr>
          <w:rFonts w:cstheme="minorHAnsi"/>
          <w:color w:val="000080"/>
        </w:rPr>
      </w:pPr>
    </w:p>
    <w:sectPr w:rsidSect="00D03E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927"/>
      <w:gridCol w:w="4074"/>
    </w:tblGrid>
    <w:tr w14:paraId="5C028CF8" w14:textId="77777777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128"/>
        <w:jc w:val="center"/>
      </w:trPr>
      <w:tc>
        <w:tcPr>
          <w:tcW w:w="4927" w:type="dxa"/>
          <w:tcBorders>
            <w:right w:val="single" w:sz="4" w:space="0" w:color="auto"/>
          </w:tcBorders>
        </w:tcPr>
        <w:p w:rsidR="00485214" w14:paraId="5C028CF6" w14:textId="46ADA0B7">
          <w:pPr>
            <w:pStyle w:val="Footer"/>
            <w:rPr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1014609905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309FF" w:rsidRPr="002309FF" w:rsidP="002309FF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309F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2309FF" w:rsidRPr="002309FF" w:rsidP="002309FF" w14:paraId="5DFBCCE6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3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A1F60">
            <w:rPr>
              <w:sz w:val="16"/>
            </w:rPr>
            <w:t xml:space="preserve">Side </w:t>
          </w:r>
          <w:r w:rsidR="00FA1F60">
            <w:rPr>
              <w:rStyle w:val="PageNumber"/>
              <w:sz w:val="16"/>
            </w:rPr>
            <w:fldChar w:fldCharType="begin"/>
          </w:r>
          <w:r w:rsidR="00FA1F60">
            <w:rPr>
              <w:rStyle w:val="PageNumber"/>
              <w:sz w:val="16"/>
            </w:rPr>
            <w:instrText xml:space="preserve"> PAGE </w:instrText>
          </w:r>
          <w:r w:rsidR="00FA1F60"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 w:rsidR="00FA1F60">
            <w:rPr>
              <w:rStyle w:val="PageNumber"/>
              <w:sz w:val="16"/>
            </w:rPr>
            <w:fldChar w:fldCharType="end"/>
          </w:r>
          <w:r w:rsidR="00FA1F60">
            <w:rPr>
              <w:sz w:val="16"/>
            </w:rPr>
            <w:t xml:space="preserve"> av </w:t>
          </w:r>
          <w:r w:rsidR="00FA1F60">
            <w:rPr>
              <w:rStyle w:val="PageNumber"/>
              <w:sz w:val="16"/>
            </w:rPr>
            <w:fldChar w:fldCharType="begin"/>
          </w:r>
          <w:r w:rsidR="00FA1F60">
            <w:rPr>
              <w:rStyle w:val="PageNumber"/>
              <w:sz w:val="16"/>
            </w:rPr>
            <w:instrText xml:space="preserve"> NUMPAGES </w:instrText>
          </w:r>
          <w:r w:rsidR="00FA1F60">
            <w:rPr>
              <w:rStyle w:val="PageNumber"/>
              <w:sz w:val="16"/>
            </w:rPr>
            <w:fldChar w:fldCharType="separate"/>
          </w:r>
          <w:r w:rsidR="008A218A">
            <w:rPr>
              <w:rStyle w:val="PageNumber"/>
              <w:noProof/>
              <w:sz w:val="16"/>
            </w:rPr>
            <w:t>1</w:t>
          </w:r>
          <w:r w:rsidR="00FA1F60">
            <w:rPr>
              <w:rStyle w:val="PageNumber"/>
              <w:sz w:val="16"/>
            </w:rPr>
            <w:fldChar w:fldCharType="end"/>
          </w:r>
        </w:p>
      </w:tc>
      <w:tc>
        <w:tcPr>
          <w:tcW w:w="4074" w:type="dxa"/>
          <w:tcBorders>
            <w:left w:val="single" w:sz="4" w:space="0" w:color="auto"/>
          </w:tcBorders>
        </w:tcPr>
        <w:p w:rsidR="00485214" w14:paraId="5C028CF7" w14:textId="7777777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Ref. nr.: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3.1.2.5.9.4.1-14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C028CF9" w14:textId="77777777">
    <w:pPr>
      <w:pStyle w:val="Footer"/>
      <w:ind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5C028CFE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9B041D" w:rsidRPr="004568C8" w:rsidP="007E4125" w14:paraId="5C028CFA" w14:textId="4E96E6BE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8415" b="0"/>
                    <wp:wrapNone/>
                    <wp:docPr id="1095863559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309FF" w:rsidRPr="002309FF" w:rsidP="002309FF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309F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2309FF" w:rsidRPr="002309FF" w:rsidP="002309FF" w14:paraId="065EC29D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3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A1F60">
            <w:rPr>
              <w:sz w:val="16"/>
            </w:rPr>
            <w:t xml:space="preserve">Dok.id: </w:t>
          </w:r>
          <w:r w:rsidR="00FA1F60">
            <w:rPr>
              <w:color w:val="000080"/>
              <w:sz w:val="16"/>
            </w:rPr>
            <w:fldChar w:fldCharType="begin" w:fldLock="1"/>
          </w:r>
          <w:r w:rsidR="00FA1F60">
            <w:rPr>
              <w:color w:val="000080"/>
              <w:sz w:val="16"/>
            </w:rPr>
            <w:instrText xml:space="preserve"> DOCPROPERTY EK_DokumentID </w:instrText>
          </w:r>
          <w:r w:rsidR="00FA1F60">
            <w:rPr>
              <w:color w:val="000080"/>
              <w:sz w:val="16"/>
            </w:rPr>
            <w:fldChar w:fldCharType="separate"/>
          </w:r>
          <w:r w:rsidR="00FA1F60">
            <w:rPr>
              <w:color w:val="000080"/>
              <w:sz w:val="16"/>
            </w:rPr>
            <w:t>D80496</w:t>
          </w:r>
          <w:r w:rsidR="00FA1F60"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9B041D" w:rsidRPr="009B041D" w:rsidP="007E4125" w14:paraId="5C028CFB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3.1.2.5.9.4.1-14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9B041D" w:rsidRPr="00D320CC" w:rsidP="007E4125" w14:paraId="5C028CFC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9B041D" w:rsidP="007E4125" w14:paraId="5C028CFD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4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B24A00" w14:paraId="5C028CFF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5C028D13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4B40D7" w:rsidRPr="009B041D" w:rsidP="007E4125" w14:paraId="5C028D10" w14:textId="18D25D55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1270" b="0"/>
                    <wp:wrapNone/>
                    <wp:docPr id="247435156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309FF" w:rsidRPr="002309FF" w:rsidP="002309FF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2309F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34.95pt;height:34.95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2309FF" w:rsidRPr="002309FF" w:rsidP="002309FF" w14:paraId="4204D105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2309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A1F60">
            <w:rPr>
              <w:color w:val="000080"/>
              <w:sz w:val="16"/>
            </w:rPr>
            <w:t xml:space="preserve">Ref.nr: </w:t>
          </w:r>
          <w:r w:rsidR="00FA1F60">
            <w:rPr>
              <w:color w:val="000080"/>
              <w:sz w:val="16"/>
            </w:rPr>
            <w:fldChar w:fldCharType="begin" w:fldLock="1"/>
          </w:r>
          <w:r w:rsidR="00FA1F60">
            <w:rPr>
              <w:color w:val="000080"/>
              <w:sz w:val="16"/>
            </w:rPr>
            <w:instrText xml:space="preserve"> DOCPROPERTY EK_RefNr </w:instrText>
          </w:r>
          <w:r w:rsidR="00FA1F60">
            <w:rPr>
              <w:color w:val="000080"/>
              <w:sz w:val="16"/>
            </w:rPr>
            <w:fldChar w:fldCharType="separate"/>
          </w:r>
          <w:r w:rsidR="00FA1F60">
            <w:rPr>
              <w:color w:val="000080"/>
              <w:sz w:val="16"/>
            </w:rPr>
            <w:t>3.1.2.5.9.4.1-14</w:t>
          </w:r>
          <w:r w:rsidR="00FA1F60"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4B40D7" w:rsidRPr="00D320CC" w:rsidP="007E4125" w14:paraId="5C028D11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4B40D7" w:rsidP="007E4125" w14:paraId="5C028D12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Theme="minorHAnsi" w:hAnsiTheme="minorHAnsi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4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B24A00" w14:paraId="5C028D14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485214" w:rsidRPr="00D03EED" w:rsidP="00D03EED" w14:paraId="5C028CF0" w14:textId="77777777">
    <w:pPr>
      <w:pStyle w:val="Header"/>
      <w:rPr>
        <w:color w:val="000080"/>
      </w:rPr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Helse Bergen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5C028CF4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485214" w14:paraId="5C028CF1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thorax, abdomen og bekken for protonbehandling retningslinje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485214" w14:paraId="5C028CF2" w14:textId="77777777">
          <w:pPr>
            <w:pStyle w:val="Header"/>
            <w:jc w:val="left"/>
            <w:rPr>
              <w:sz w:val="12"/>
            </w:rPr>
          </w:pPr>
        </w:p>
        <w:p w:rsidR="00485214" w14:paraId="5C028CF3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</w:tbl>
  <w:p w:rsidR="00485214" w14:paraId="5C028CF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5C028D02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5C028D00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485214" w14:paraId="5C028D01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Fiksering av thorax, abdomen og bekken for protonbehandling retningslinje</w:t>
          </w:r>
          <w:r>
            <w:rPr>
              <w:sz w:val="28"/>
            </w:rPr>
            <w:fldChar w:fldCharType="end"/>
          </w:r>
        </w:p>
      </w:tc>
    </w:tr>
    <w:tr w14:paraId="5C028D0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FD5284" w14:paraId="5C028D03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Pasientbehandling/Fagprosedyrer/Kreft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FD5284" w:rsidRPr="005F0E8F" w:rsidP="00540375" w14:paraId="5C028D04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01.10.2026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C028D0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5F0E8F" w14:paraId="5C028D06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HF/Kreftklinikken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5F0E8F" w14:paraId="5C028D07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1.00</w:t>
          </w:r>
          <w:r>
            <w:rPr>
              <w:sz w:val="16"/>
            </w:rPr>
            <w:fldChar w:fldCharType="end"/>
          </w:r>
        </w:p>
      </w:tc>
    </w:tr>
    <w:tr w14:paraId="5C028D0B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FD5284" w:rsidP="00FD5284" w14:paraId="5C028D09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Oddbjørn Straume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:rsidP="00FD5284" w14:paraId="5C028D0A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5C028D0E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FD5284" w:rsidP="00FD5284" w14:paraId="5C028D0C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Johan Søbstad., Christoffer Moen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FD5284" w14:paraId="5C028D0D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D80496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14:paraId="5C028D0F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4544C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CB369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9276A90"/>
    <w:multiLevelType w:val="multilevel"/>
    <w:tmpl w:val="DED63FD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>
    <w:nsid w:val="430B2FCF"/>
    <w:multiLevelType w:val="hybridMultilevel"/>
    <w:tmpl w:val="C7DCD1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F1388"/>
    <w:multiLevelType w:val="hybridMultilevel"/>
    <w:tmpl w:val="014C2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5D526C"/>
    <w:multiLevelType w:val="hybridMultilevel"/>
    <w:tmpl w:val="39864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563A5"/>
    <w:multiLevelType w:val="hybridMultilevel"/>
    <w:tmpl w:val="E69A3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F17AD"/>
    <w:multiLevelType w:val="hybridMultilevel"/>
    <w:tmpl w:val="1FD22F1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D4988"/>
    <w:multiLevelType w:val="hybridMultilevel"/>
    <w:tmpl w:val="3B06BF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3E47BEF"/>
    <w:multiLevelType w:val="hybridMultilevel"/>
    <w:tmpl w:val="27D80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6B69BE"/>
    <w:multiLevelType w:val="hybridMultilevel"/>
    <w:tmpl w:val="BD68C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96381E"/>
    <w:multiLevelType w:val="hybridMultilevel"/>
    <w:tmpl w:val="E560237C"/>
    <w:lvl w:ilvl="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05DFD"/>
    <w:multiLevelType w:val="hybridMultilevel"/>
    <w:tmpl w:val="E6A6F89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C0883"/>
    <w:multiLevelType w:val="hybridMultilevel"/>
    <w:tmpl w:val="6546B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C745E6"/>
    <w:multiLevelType w:val="hybridMultilevel"/>
    <w:tmpl w:val="9646A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322875">
    <w:abstractNumId w:val="10"/>
  </w:num>
  <w:num w:numId="2" w16cid:durableId="1465659712">
    <w:abstractNumId w:val="8"/>
  </w:num>
  <w:num w:numId="3" w16cid:durableId="1453475527">
    <w:abstractNumId w:val="3"/>
  </w:num>
  <w:num w:numId="4" w16cid:durableId="1087383002">
    <w:abstractNumId w:val="2"/>
  </w:num>
  <w:num w:numId="5" w16cid:durableId="1004356268">
    <w:abstractNumId w:val="1"/>
  </w:num>
  <w:num w:numId="6" w16cid:durableId="658851508">
    <w:abstractNumId w:val="0"/>
  </w:num>
  <w:num w:numId="7" w16cid:durableId="1446926060">
    <w:abstractNumId w:val="9"/>
  </w:num>
  <w:num w:numId="8" w16cid:durableId="1515613108">
    <w:abstractNumId w:val="7"/>
  </w:num>
  <w:num w:numId="9" w16cid:durableId="1214077671">
    <w:abstractNumId w:val="6"/>
  </w:num>
  <w:num w:numId="10" w16cid:durableId="1824422766">
    <w:abstractNumId w:val="5"/>
  </w:num>
  <w:num w:numId="11" w16cid:durableId="1364750364">
    <w:abstractNumId w:val="4"/>
  </w:num>
  <w:num w:numId="12" w16cid:durableId="995259999">
    <w:abstractNumId w:val="11"/>
  </w:num>
  <w:num w:numId="13" w16cid:durableId="1766731385">
    <w:abstractNumId w:val="19"/>
  </w:num>
  <w:num w:numId="14" w16cid:durableId="2022318619">
    <w:abstractNumId w:val="22"/>
  </w:num>
  <w:num w:numId="15" w16cid:durableId="523133135">
    <w:abstractNumId w:val="23"/>
  </w:num>
  <w:num w:numId="16" w16cid:durableId="507599839">
    <w:abstractNumId w:val="12"/>
  </w:num>
  <w:num w:numId="17" w16cid:durableId="763107224">
    <w:abstractNumId w:val="12"/>
    <w:lvlOverride w:ilvl="0">
      <w:lvl w:ilvl="0">
        <w:start w:val="1"/>
        <w:numFmt w:val="decimal"/>
        <w:pStyle w:val="Heading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Heading3"/>
        <w:lvlText w:val="%2.%3.%1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8" w16cid:durableId="170530237">
    <w:abstractNumId w:val="17"/>
  </w:num>
  <w:num w:numId="19" w16cid:durableId="609899663">
    <w:abstractNumId w:val="18"/>
  </w:num>
  <w:num w:numId="20" w16cid:durableId="909774174">
    <w:abstractNumId w:val="21"/>
  </w:num>
  <w:num w:numId="21" w16cid:durableId="1890610181">
    <w:abstractNumId w:val="15"/>
  </w:num>
  <w:num w:numId="22" w16cid:durableId="2096826280">
    <w:abstractNumId w:val="20"/>
  </w:num>
  <w:num w:numId="23" w16cid:durableId="704789407">
    <w:abstractNumId w:val="24"/>
  </w:num>
  <w:num w:numId="24" w16cid:durableId="984437110">
    <w:abstractNumId w:val="25"/>
  </w:num>
  <w:num w:numId="25" w16cid:durableId="1256473153">
    <w:abstractNumId w:val="13"/>
  </w:num>
  <w:num w:numId="26" w16cid:durableId="1049302346">
    <w:abstractNumId w:val="16"/>
  </w:num>
  <w:num w:numId="27" w16cid:durableId="1160341386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Søbstad, Johan Martin">
    <w15:presenceInfo w15:providerId="AD" w15:userId="S::johsob@ihelse.net::b81237a0-8a1d-4ee8-83c9-a41fa95343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3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38E2"/>
    <w:rsid w:val="00005ABC"/>
    <w:rsid w:val="00007BD0"/>
    <w:rsid w:val="00020754"/>
    <w:rsid w:val="000354A8"/>
    <w:rsid w:val="00042992"/>
    <w:rsid w:val="00050E94"/>
    <w:rsid w:val="0005214E"/>
    <w:rsid w:val="00056D52"/>
    <w:rsid w:val="00066A58"/>
    <w:rsid w:val="00067C31"/>
    <w:rsid w:val="00076677"/>
    <w:rsid w:val="00081F27"/>
    <w:rsid w:val="00083284"/>
    <w:rsid w:val="00096545"/>
    <w:rsid w:val="00097072"/>
    <w:rsid w:val="000A1D6A"/>
    <w:rsid w:val="000A6B2D"/>
    <w:rsid w:val="000C6A9B"/>
    <w:rsid w:val="000C73DF"/>
    <w:rsid w:val="000C763E"/>
    <w:rsid w:val="000D3C29"/>
    <w:rsid w:val="000D5FFE"/>
    <w:rsid w:val="000D63E4"/>
    <w:rsid w:val="000F32C5"/>
    <w:rsid w:val="000F5FC0"/>
    <w:rsid w:val="00101002"/>
    <w:rsid w:val="00115094"/>
    <w:rsid w:val="001156D4"/>
    <w:rsid w:val="00117E18"/>
    <w:rsid w:val="00122B0D"/>
    <w:rsid w:val="00140619"/>
    <w:rsid w:val="00144BC1"/>
    <w:rsid w:val="00150F73"/>
    <w:rsid w:val="00151E16"/>
    <w:rsid w:val="00155765"/>
    <w:rsid w:val="00157C37"/>
    <w:rsid w:val="00161FD5"/>
    <w:rsid w:val="00176BA5"/>
    <w:rsid w:val="00187793"/>
    <w:rsid w:val="0019138B"/>
    <w:rsid w:val="0019290E"/>
    <w:rsid w:val="001A30B4"/>
    <w:rsid w:val="001A4CED"/>
    <w:rsid w:val="001B1D43"/>
    <w:rsid w:val="001B37A6"/>
    <w:rsid w:val="001C094A"/>
    <w:rsid w:val="001E1DBA"/>
    <w:rsid w:val="001F43D4"/>
    <w:rsid w:val="001F7E88"/>
    <w:rsid w:val="0020110C"/>
    <w:rsid w:val="00203F1E"/>
    <w:rsid w:val="00227AF8"/>
    <w:rsid w:val="002309FF"/>
    <w:rsid w:val="00231DC5"/>
    <w:rsid w:val="00241F65"/>
    <w:rsid w:val="00246C9E"/>
    <w:rsid w:val="002744C3"/>
    <w:rsid w:val="00281B8D"/>
    <w:rsid w:val="00284EBB"/>
    <w:rsid w:val="00291CD7"/>
    <w:rsid w:val="002920A1"/>
    <w:rsid w:val="002A4A07"/>
    <w:rsid w:val="002A791D"/>
    <w:rsid w:val="002B1F3C"/>
    <w:rsid w:val="002D0738"/>
    <w:rsid w:val="002F5A32"/>
    <w:rsid w:val="00304B15"/>
    <w:rsid w:val="00311019"/>
    <w:rsid w:val="00312D39"/>
    <w:rsid w:val="003403C0"/>
    <w:rsid w:val="00344469"/>
    <w:rsid w:val="00360258"/>
    <w:rsid w:val="00362B96"/>
    <w:rsid w:val="00381C00"/>
    <w:rsid w:val="00387597"/>
    <w:rsid w:val="00390056"/>
    <w:rsid w:val="00393223"/>
    <w:rsid w:val="003A669E"/>
    <w:rsid w:val="003A6B8A"/>
    <w:rsid w:val="003C5594"/>
    <w:rsid w:val="003D3C2E"/>
    <w:rsid w:val="003E1B52"/>
    <w:rsid w:val="003E25C1"/>
    <w:rsid w:val="003E4741"/>
    <w:rsid w:val="003F4A3C"/>
    <w:rsid w:val="00407B78"/>
    <w:rsid w:val="00411E8A"/>
    <w:rsid w:val="004252FB"/>
    <w:rsid w:val="00437DED"/>
    <w:rsid w:val="00455820"/>
    <w:rsid w:val="004568C8"/>
    <w:rsid w:val="004611B5"/>
    <w:rsid w:val="004640AA"/>
    <w:rsid w:val="0047022F"/>
    <w:rsid w:val="004719A0"/>
    <w:rsid w:val="00482156"/>
    <w:rsid w:val="00482CE0"/>
    <w:rsid w:val="0048427D"/>
    <w:rsid w:val="00485214"/>
    <w:rsid w:val="0049205A"/>
    <w:rsid w:val="004B1EF5"/>
    <w:rsid w:val="004B40D7"/>
    <w:rsid w:val="004C563C"/>
    <w:rsid w:val="004D0DCE"/>
    <w:rsid w:val="004D1530"/>
    <w:rsid w:val="004D15E6"/>
    <w:rsid w:val="004E0461"/>
    <w:rsid w:val="004E763F"/>
    <w:rsid w:val="0050053D"/>
    <w:rsid w:val="00507D96"/>
    <w:rsid w:val="005103B6"/>
    <w:rsid w:val="00510BDF"/>
    <w:rsid w:val="00514161"/>
    <w:rsid w:val="00520D11"/>
    <w:rsid w:val="00524CF7"/>
    <w:rsid w:val="00532237"/>
    <w:rsid w:val="0053273E"/>
    <w:rsid w:val="00536902"/>
    <w:rsid w:val="005370F4"/>
    <w:rsid w:val="00540375"/>
    <w:rsid w:val="0054179A"/>
    <w:rsid w:val="0054461F"/>
    <w:rsid w:val="00547EEF"/>
    <w:rsid w:val="005562F2"/>
    <w:rsid w:val="00556838"/>
    <w:rsid w:val="00557C81"/>
    <w:rsid w:val="00577FEE"/>
    <w:rsid w:val="005810F3"/>
    <w:rsid w:val="0058166E"/>
    <w:rsid w:val="0058663E"/>
    <w:rsid w:val="00590E1D"/>
    <w:rsid w:val="005A5E90"/>
    <w:rsid w:val="005B084B"/>
    <w:rsid w:val="005B0B7E"/>
    <w:rsid w:val="005B308D"/>
    <w:rsid w:val="005B4C45"/>
    <w:rsid w:val="005F0E8F"/>
    <w:rsid w:val="00606A4F"/>
    <w:rsid w:val="00611A93"/>
    <w:rsid w:val="00611B44"/>
    <w:rsid w:val="00617242"/>
    <w:rsid w:val="006479E1"/>
    <w:rsid w:val="00650773"/>
    <w:rsid w:val="00652242"/>
    <w:rsid w:val="0067105D"/>
    <w:rsid w:val="006720B2"/>
    <w:rsid w:val="00693B1B"/>
    <w:rsid w:val="00697362"/>
    <w:rsid w:val="006B1529"/>
    <w:rsid w:val="006B2158"/>
    <w:rsid w:val="006C17D9"/>
    <w:rsid w:val="006C735A"/>
    <w:rsid w:val="006D2D97"/>
    <w:rsid w:val="006D3A08"/>
    <w:rsid w:val="006D57BF"/>
    <w:rsid w:val="006E06DD"/>
    <w:rsid w:val="006E2A16"/>
    <w:rsid w:val="006E4AAC"/>
    <w:rsid w:val="006E5645"/>
    <w:rsid w:val="006F6255"/>
    <w:rsid w:val="00707B83"/>
    <w:rsid w:val="00713D7C"/>
    <w:rsid w:val="00727E6C"/>
    <w:rsid w:val="007367F2"/>
    <w:rsid w:val="0078621E"/>
    <w:rsid w:val="00793756"/>
    <w:rsid w:val="007C3E55"/>
    <w:rsid w:val="007E4125"/>
    <w:rsid w:val="0080313B"/>
    <w:rsid w:val="00806640"/>
    <w:rsid w:val="008078AB"/>
    <w:rsid w:val="00820775"/>
    <w:rsid w:val="00820B61"/>
    <w:rsid w:val="008361CD"/>
    <w:rsid w:val="008419E2"/>
    <w:rsid w:val="00843ADC"/>
    <w:rsid w:val="00845551"/>
    <w:rsid w:val="008461D2"/>
    <w:rsid w:val="00850B9C"/>
    <w:rsid w:val="008530BA"/>
    <w:rsid w:val="00853B1D"/>
    <w:rsid w:val="00855382"/>
    <w:rsid w:val="008564CD"/>
    <w:rsid w:val="00862FF8"/>
    <w:rsid w:val="00864BB9"/>
    <w:rsid w:val="0088008E"/>
    <w:rsid w:val="00885802"/>
    <w:rsid w:val="008A218A"/>
    <w:rsid w:val="008B41C0"/>
    <w:rsid w:val="008B5CBE"/>
    <w:rsid w:val="008B7340"/>
    <w:rsid w:val="008C3A13"/>
    <w:rsid w:val="008C41EB"/>
    <w:rsid w:val="008C797A"/>
    <w:rsid w:val="008D33F1"/>
    <w:rsid w:val="008E4C99"/>
    <w:rsid w:val="008E56A7"/>
    <w:rsid w:val="008F30D5"/>
    <w:rsid w:val="00903623"/>
    <w:rsid w:val="009039EB"/>
    <w:rsid w:val="00905B0B"/>
    <w:rsid w:val="00907122"/>
    <w:rsid w:val="00907ABE"/>
    <w:rsid w:val="0091692D"/>
    <w:rsid w:val="00935DE6"/>
    <w:rsid w:val="00940FC5"/>
    <w:rsid w:val="009456D0"/>
    <w:rsid w:val="009506D3"/>
    <w:rsid w:val="0095791A"/>
    <w:rsid w:val="00963180"/>
    <w:rsid w:val="00964121"/>
    <w:rsid w:val="00970B24"/>
    <w:rsid w:val="00974EC6"/>
    <w:rsid w:val="00997613"/>
    <w:rsid w:val="009A2EB0"/>
    <w:rsid w:val="009B041D"/>
    <w:rsid w:val="009B19A9"/>
    <w:rsid w:val="009B21E7"/>
    <w:rsid w:val="009C6E05"/>
    <w:rsid w:val="009D023B"/>
    <w:rsid w:val="009D072D"/>
    <w:rsid w:val="009D4154"/>
    <w:rsid w:val="009E0D59"/>
    <w:rsid w:val="009E1AE8"/>
    <w:rsid w:val="009F7668"/>
    <w:rsid w:val="00A17D23"/>
    <w:rsid w:val="00A271A9"/>
    <w:rsid w:val="00A3019C"/>
    <w:rsid w:val="00A43AE5"/>
    <w:rsid w:val="00A55D47"/>
    <w:rsid w:val="00A5732D"/>
    <w:rsid w:val="00A577D4"/>
    <w:rsid w:val="00A57A8F"/>
    <w:rsid w:val="00A75A8B"/>
    <w:rsid w:val="00A9508B"/>
    <w:rsid w:val="00AB08E0"/>
    <w:rsid w:val="00AC0D84"/>
    <w:rsid w:val="00AC35FB"/>
    <w:rsid w:val="00AD1672"/>
    <w:rsid w:val="00AD1E4B"/>
    <w:rsid w:val="00AD296B"/>
    <w:rsid w:val="00AD3BC6"/>
    <w:rsid w:val="00AD6B34"/>
    <w:rsid w:val="00AE39B3"/>
    <w:rsid w:val="00AE6893"/>
    <w:rsid w:val="00AF5DDC"/>
    <w:rsid w:val="00AF6094"/>
    <w:rsid w:val="00B02D46"/>
    <w:rsid w:val="00B02D6D"/>
    <w:rsid w:val="00B218AB"/>
    <w:rsid w:val="00B21CB1"/>
    <w:rsid w:val="00B236DD"/>
    <w:rsid w:val="00B24A00"/>
    <w:rsid w:val="00B46418"/>
    <w:rsid w:val="00B55A8A"/>
    <w:rsid w:val="00B803E3"/>
    <w:rsid w:val="00B900D2"/>
    <w:rsid w:val="00BC3FD8"/>
    <w:rsid w:val="00BC5853"/>
    <w:rsid w:val="00BD6D72"/>
    <w:rsid w:val="00BE48E2"/>
    <w:rsid w:val="00BF6B78"/>
    <w:rsid w:val="00C071DF"/>
    <w:rsid w:val="00C24BA6"/>
    <w:rsid w:val="00C40A3A"/>
    <w:rsid w:val="00C4283A"/>
    <w:rsid w:val="00C450FE"/>
    <w:rsid w:val="00C47D6B"/>
    <w:rsid w:val="00C5222B"/>
    <w:rsid w:val="00C72834"/>
    <w:rsid w:val="00C81FA3"/>
    <w:rsid w:val="00C836EE"/>
    <w:rsid w:val="00C84942"/>
    <w:rsid w:val="00C86C9C"/>
    <w:rsid w:val="00C962F9"/>
    <w:rsid w:val="00C97AFA"/>
    <w:rsid w:val="00CA0ECF"/>
    <w:rsid w:val="00CA131E"/>
    <w:rsid w:val="00CB3EB0"/>
    <w:rsid w:val="00CB523D"/>
    <w:rsid w:val="00CD6C43"/>
    <w:rsid w:val="00CE5024"/>
    <w:rsid w:val="00CF2E4A"/>
    <w:rsid w:val="00D013CC"/>
    <w:rsid w:val="00D03EED"/>
    <w:rsid w:val="00D13046"/>
    <w:rsid w:val="00D247E9"/>
    <w:rsid w:val="00D26789"/>
    <w:rsid w:val="00D320CC"/>
    <w:rsid w:val="00D36983"/>
    <w:rsid w:val="00D36A2D"/>
    <w:rsid w:val="00D40E94"/>
    <w:rsid w:val="00D4374F"/>
    <w:rsid w:val="00D53A2C"/>
    <w:rsid w:val="00D7283E"/>
    <w:rsid w:val="00D8507D"/>
    <w:rsid w:val="00D8675A"/>
    <w:rsid w:val="00D948F4"/>
    <w:rsid w:val="00D95FB8"/>
    <w:rsid w:val="00DA0D76"/>
    <w:rsid w:val="00DB372D"/>
    <w:rsid w:val="00DD1C72"/>
    <w:rsid w:val="00DD2FE1"/>
    <w:rsid w:val="00DD7CFF"/>
    <w:rsid w:val="00DE2C1F"/>
    <w:rsid w:val="00DF7BA8"/>
    <w:rsid w:val="00E023CD"/>
    <w:rsid w:val="00E033C9"/>
    <w:rsid w:val="00E04941"/>
    <w:rsid w:val="00E268CB"/>
    <w:rsid w:val="00E30F00"/>
    <w:rsid w:val="00E3168F"/>
    <w:rsid w:val="00E33977"/>
    <w:rsid w:val="00E35C67"/>
    <w:rsid w:val="00E36B5C"/>
    <w:rsid w:val="00E40863"/>
    <w:rsid w:val="00E4664C"/>
    <w:rsid w:val="00E5442A"/>
    <w:rsid w:val="00E65C74"/>
    <w:rsid w:val="00E67083"/>
    <w:rsid w:val="00E754D7"/>
    <w:rsid w:val="00E774C2"/>
    <w:rsid w:val="00E8039E"/>
    <w:rsid w:val="00E80759"/>
    <w:rsid w:val="00E8424E"/>
    <w:rsid w:val="00E86FAE"/>
    <w:rsid w:val="00E8758E"/>
    <w:rsid w:val="00E90D68"/>
    <w:rsid w:val="00E96F17"/>
    <w:rsid w:val="00EA5771"/>
    <w:rsid w:val="00EB193A"/>
    <w:rsid w:val="00EB3357"/>
    <w:rsid w:val="00EB3728"/>
    <w:rsid w:val="00EB79E9"/>
    <w:rsid w:val="00EC1A89"/>
    <w:rsid w:val="00ED0527"/>
    <w:rsid w:val="00ED248C"/>
    <w:rsid w:val="00EE0410"/>
    <w:rsid w:val="00EE3B2D"/>
    <w:rsid w:val="00EF5BB3"/>
    <w:rsid w:val="00F045CA"/>
    <w:rsid w:val="00F166F5"/>
    <w:rsid w:val="00F16CEA"/>
    <w:rsid w:val="00F24469"/>
    <w:rsid w:val="00F43A32"/>
    <w:rsid w:val="00F46524"/>
    <w:rsid w:val="00F712A2"/>
    <w:rsid w:val="00F8392F"/>
    <w:rsid w:val="00F958D6"/>
    <w:rsid w:val="00FA1F60"/>
    <w:rsid w:val="00FB090D"/>
    <w:rsid w:val="00FB2409"/>
    <w:rsid w:val="00FB2EC4"/>
    <w:rsid w:val="00FB3861"/>
    <w:rsid w:val="00FD0B94"/>
    <w:rsid w:val="00FD5284"/>
    <w:rsid w:val="00FD64C1"/>
    <w:rsid w:val="00FF5B51"/>
    <w:rsid w:val="00FF672A"/>
    <w:rsid w:val="00FF6C0E"/>
    <w:rsid w:val="00FF6D3F"/>
  </w:rsids>
  <w:docVars>
    <w:docVar w:name="beskyttet" w:val="nei"/>
    <w:docVar w:name="docver" w:val="2.20"/>
    <w:docVar w:name="ek_dbfields" w:val="EK_Avdeling¤2#4¤2#[Avdeling]¤3#EK_Avsnitt¤2#4¤2#[Avsnitt]¤3#EK_Bedriftsnavn¤2#1¤2#Helse Bergen¤3#EK_GjelderFra¤2#0¤2#[GjelderFra]¤3#EK_KlGjelderFra¤2#0¤2#[KlGjelderFra]¤3#EK_Opprettet¤2#0¤2#[Opprettet]¤3#EK_Utgitt¤2#0¤2#[Utgitt]¤3#EK_IBrukDato¤2#0¤2#[Endret]¤3#EK_DokumentID¤2#0¤2#[ID]¤3#EK_DokTittel¤2#0¤2#HBHF Generell/standard mal Helse Bergen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000302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.ansvarlig" w:val="[Dok.ansvarlig]"/>
    <w:docVar w:name="ek_doktittel" w:val="HBHF Generell/standard mal Helse Bergen"/>
    <w:docVar w:name="ek_dokumentid" w:val="[ID]"/>
    <w:docVar w:name="ek_eksref" w:val="[EK_EksRef]"/>
    <w:docVar w:name="ek_endrfields" w:val="EK_Rapport¤1#"/>
    <w:docVar w:name="ek_format" w:val="-10"/>
    <w:docVar w:name="ek_gjelderfra" w:val="[GjelderFra]"/>
    <w:docVar w:name="ek_gjeldertil" w:val="[GyldigTil]"/>
    <w:docVar w:name="ek_klgjelderfra" w:val="[KlGjelderFra]"/>
    <w:docVar w:name="ek_merknad" w:val="Første versjon, utarbeidet nasjonalt."/>
    <w:docVar w:name="ek_protection" w:val="0"/>
    <w:docVar w:name="ek_rapport" w:val="[Tilknyttet rapport]"/>
    <w:docVar w:name="ek_referanse" w:val="[EK_Referanse]"/>
    <w:docVar w:name="ek_superstikkord" w:val="[SuperStikkord]"/>
    <w:docVar w:name="ek_type" w:val="MAL"/>
    <w:docVar w:name="khb" w:val="UB"/>
    <w:docVar w:name="skitten" w:val="0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028CC1"/>
  <w15:docId w15:val="{465AB6DA-C683-4FC7-BA6A-E41C6088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40D7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autoRedefine/>
    <w:qFormat/>
    <w:rsid w:val="00066A58"/>
    <w:pPr>
      <w:numPr>
        <w:numId w:val="16"/>
      </w:numPr>
      <w:ind w:left="431" w:hanging="431"/>
      <w:outlineLvl w:val="0"/>
    </w:pPr>
    <w:rPr>
      <w:b/>
      <w:sz w:val="28"/>
    </w:rPr>
  </w:style>
  <w:style w:type="paragraph" w:styleId="Heading2">
    <w:name w:val="heading 2"/>
    <w:basedOn w:val="Normal"/>
    <w:next w:val="Normal"/>
    <w:autoRedefine/>
    <w:qFormat/>
    <w:rsid w:val="00066A58"/>
    <w:pPr>
      <w:numPr>
        <w:ilvl w:val="1"/>
        <w:numId w:val="16"/>
      </w:numPr>
      <w:ind w:left="397" w:hanging="397"/>
      <w:outlineLvl w:val="1"/>
    </w:pPr>
  </w:style>
  <w:style w:type="paragraph" w:styleId="Heading3">
    <w:name w:val="heading 3"/>
    <w:basedOn w:val="Normal"/>
    <w:next w:val="Normal"/>
    <w:autoRedefine/>
    <w:qFormat/>
    <w:rsid w:val="00066A58"/>
    <w:pPr>
      <w:numPr>
        <w:ilvl w:val="2"/>
        <w:numId w:val="16"/>
      </w:numPr>
      <w:tabs>
        <w:tab w:val="num" w:pos="703"/>
      </w:tabs>
      <w:ind w:left="567" w:hanging="567"/>
      <w:outlineLvl w:val="2"/>
    </w:pPr>
    <w:rPr>
      <w:i/>
    </w:rPr>
  </w:style>
  <w:style w:type="paragraph" w:styleId="Heading4">
    <w:name w:val="heading 4"/>
    <w:basedOn w:val="Heading3"/>
    <w:next w:val="Normal"/>
    <w:autoRedefine/>
    <w:qFormat/>
    <w:rsid w:val="00A3019C"/>
    <w:pPr>
      <w:numPr>
        <w:ilvl w:val="3"/>
      </w:numPr>
      <w:ind w:left="624" w:hanging="624"/>
      <w:outlineLvl w:val="3"/>
    </w:pPr>
  </w:style>
  <w:style w:type="paragraph" w:styleId="Heading5">
    <w:name w:val="heading 5"/>
    <w:basedOn w:val="Normal"/>
    <w:next w:val="Normal"/>
    <w:link w:val="Overskrift5Tegn"/>
    <w:semiHidden/>
    <w:unhideWhenUsed/>
    <w:qFormat/>
    <w:rsid w:val="00C450FE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rsid w:val="00532237"/>
    <w:pPr>
      <w:numPr>
        <w:ilvl w:val="5"/>
        <w:numId w:val="16"/>
      </w:numPr>
      <w:spacing w:line="360" w:lineRule="auto"/>
      <w:outlineLvl w:val="5"/>
    </w:pPr>
    <w:rPr>
      <w:b/>
    </w:rPr>
  </w:style>
  <w:style w:type="paragraph" w:styleId="Heading7">
    <w:name w:val="heading 7"/>
    <w:basedOn w:val="Normal"/>
    <w:next w:val="Normal"/>
    <w:link w:val="Overskrift7Tegn"/>
    <w:semiHidden/>
    <w:unhideWhenUsed/>
    <w:qFormat/>
    <w:rsid w:val="00C450FE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Overskrift8Tegn"/>
    <w:semiHidden/>
    <w:unhideWhenUsed/>
    <w:qFormat/>
    <w:rsid w:val="00C450FE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C450FE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sid w:val="00885802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A9508B"/>
    <w:rPr>
      <w:rFonts w:asciiTheme="minorHAnsi" w:hAnsiTheme="minorHAnsi"/>
      <w:color w:val="1F497D" w:themeColor="text2"/>
      <w:sz w:val="24"/>
      <w:u w:val="single"/>
    </w:rPr>
  </w:style>
  <w:style w:type="character" w:styleId="FollowedHyperlink">
    <w:name w:val="FollowedHyperlink"/>
    <w:rsid w:val="00885802"/>
    <w:rPr>
      <w:rFonts w:asciiTheme="minorHAnsi" w:hAnsiTheme="minorHAnsi"/>
      <w:color w:val="800080"/>
      <w:sz w:val="2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5F0E8F"/>
    <w:rPr>
      <w:color w:val="808080"/>
    </w:rPr>
  </w:style>
  <w:style w:type="paragraph" w:styleId="ListParagraph">
    <w:name w:val="List Paragraph"/>
    <w:basedOn w:val="Normal"/>
    <w:uiPriority w:val="34"/>
    <w:qFormat/>
    <w:rsid w:val="00510BDF"/>
    <w:pPr>
      <w:ind w:left="720"/>
      <w:contextualSpacing/>
    </w:pPr>
  </w:style>
  <w:style w:type="paragraph" w:customStyle="1" w:styleId="Caution">
    <w:name w:val="Caution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before="60" w:after="60"/>
      <w:ind w:left="1418" w:right="454" w:hanging="1021"/>
      <w:contextualSpacing/>
    </w:pPr>
    <w:rPr>
      <w:rFonts w:ascii="Calibri" w:hAnsi="Calibri"/>
      <w:i/>
      <w:sz w:val="26"/>
      <w:szCs w:val="26"/>
    </w:rPr>
  </w:style>
  <w:style w:type="paragraph" w:customStyle="1" w:styleId="Note">
    <w:name w:val="Note"/>
    <w:link w:val="NoteChar"/>
    <w:uiPriority w:val="9"/>
    <w:qFormat/>
    <w:rsid w:val="00FD5284"/>
    <w:pPr>
      <w:keepLines/>
      <w:pBdr>
        <w:top w:val="single" w:sz="2" w:space="1" w:color="DEEAF6"/>
        <w:left w:val="single" w:sz="2" w:space="4" w:color="DEEAF6"/>
        <w:bottom w:val="single" w:sz="2" w:space="1" w:color="DEEAF6"/>
        <w:right w:val="single" w:sz="2" w:space="4" w:color="DEEAF6"/>
      </w:pBdr>
      <w:shd w:val="clear" w:color="auto" w:fill="DEEAF6"/>
      <w:tabs>
        <w:tab w:val="left" w:pos="1134"/>
      </w:tabs>
      <w:spacing w:before="60" w:after="60"/>
      <w:ind w:left="1106" w:right="454" w:hanging="737"/>
      <w:contextualSpacing/>
    </w:pPr>
    <w:rPr>
      <w:rFonts w:ascii="Calibri" w:hAnsi="Calibri"/>
      <w:sz w:val="24"/>
      <w:szCs w:val="24"/>
    </w:rPr>
  </w:style>
  <w:style w:type="character" w:customStyle="1" w:styleId="NoteChar">
    <w:name w:val="Note Char"/>
    <w:link w:val="Note"/>
    <w:uiPriority w:val="9"/>
    <w:rsid w:val="00FD5284"/>
    <w:rPr>
      <w:rFonts w:ascii="Calibri" w:hAnsi="Calibri"/>
      <w:sz w:val="24"/>
      <w:szCs w:val="24"/>
      <w:shd w:val="clear" w:color="auto" w:fill="DEEAF6"/>
    </w:rPr>
  </w:style>
  <w:style w:type="character" w:styleId="Strong">
    <w:name w:val="Strong"/>
    <w:aliases w:val="Bold"/>
    <w:uiPriority w:val="1"/>
    <w:qFormat/>
    <w:rsid w:val="00FD5284"/>
    <w:rPr>
      <w:b/>
      <w:bCs/>
      <w:lang w:val="nb-NO"/>
    </w:rPr>
  </w:style>
  <w:style w:type="paragraph" w:customStyle="1" w:styleId="WarningBody">
    <w:name w:val="Warning Body"/>
    <w:basedOn w:val="Normal"/>
    <w:qFormat/>
    <w:rsid w:val="00FD5284"/>
    <w:pPr>
      <w:keepLines/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pct50" w:color="FDC82F" w:fill="auto"/>
      <w:spacing w:after="60"/>
      <w:ind w:left="425" w:right="454" w:hanging="28"/>
      <w:contextualSpacing/>
    </w:pPr>
    <w:rPr>
      <w:rFonts w:ascii="Calibri" w:hAnsi="Calibri"/>
      <w:i/>
      <w:sz w:val="26"/>
      <w:szCs w:val="26"/>
      <w:lang w:eastAsia="en-US"/>
    </w:rPr>
  </w:style>
  <w:style w:type="paragraph" w:customStyle="1" w:styleId="WarningHeading">
    <w:name w:val="Warning Heading"/>
    <w:basedOn w:val="Normal"/>
    <w:next w:val="WarningBody"/>
    <w:qFormat/>
    <w:rsid w:val="00FD5284"/>
    <w:pPr>
      <w:pBdr>
        <w:top w:val="single" w:sz="8" w:space="1" w:color="FF0000"/>
        <w:left w:val="single" w:sz="8" w:space="4" w:color="FF0000"/>
        <w:bottom w:val="single" w:sz="8" w:space="1" w:color="FF0000"/>
        <w:right w:val="single" w:sz="8" w:space="4" w:color="FF0000"/>
      </w:pBdr>
      <w:shd w:val="clear" w:color="auto" w:fill="FF0000"/>
      <w:spacing w:before="60"/>
      <w:ind w:left="397" w:right="454"/>
    </w:pPr>
    <w:rPr>
      <w:rFonts w:ascii="Calibri" w:hAnsi="Calibri"/>
      <w:b/>
      <w:bCs/>
      <w:i/>
      <w:iCs/>
      <w:color w:val="FFFFFF"/>
      <w:sz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85802"/>
    <w:pPr>
      <w:keepNext/>
      <w:keepLines/>
      <w:numPr>
        <w:numId w:val="0"/>
      </w:numPr>
      <w:spacing w:line="259" w:lineRule="auto"/>
      <w:outlineLvl w:val="9"/>
    </w:pPr>
    <w:rPr>
      <w:rFonts w:eastAsiaTheme="majorEastAsia" w:cstheme="majorBidi"/>
      <w:b w:val="0"/>
      <w:color w:val="365F91" w:themeColor="accent1" w:themeShade="BF"/>
      <w:sz w:val="20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55D4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24BA6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24BA6"/>
    <w:pPr>
      <w:spacing w:after="100"/>
      <w:ind w:left="480"/>
    </w:pPr>
  </w:style>
  <w:style w:type="character" w:customStyle="1" w:styleId="Overskrift5Tegn">
    <w:name w:val="Overskrift 5 Tegn"/>
    <w:basedOn w:val="DefaultParagraphFont"/>
    <w:link w:val="Heading5"/>
    <w:semiHidden/>
    <w:rsid w:val="00C450FE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7Tegn">
    <w:name w:val="Overskrift 7 Tegn"/>
    <w:basedOn w:val="DefaultParagraphFont"/>
    <w:link w:val="Heading7"/>
    <w:semiHidden/>
    <w:rsid w:val="00C450F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DefaultParagraphFont"/>
    <w:link w:val="Heading8"/>
    <w:semiHidden/>
    <w:rsid w:val="00C450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DefaultParagraphFont"/>
    <w:link w:val="Heading9"/>
    <w:semiHidden/>
    <w:rsid w:val="00C45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ilOverskriftforinnholdsfortegnelseLatinBrdtekstCali">
    <w:name w:val="Stil Overskrift for innholdsfortegnelse + (Latin) +Brødtekst (Cali..."/>
    <w:basedOn w:val="TOCHeading"/>
    <w:rsid w:val="00885802"/>
    <w:rPr>
      <w:color w:val="auto"/>
    </w:rPr>
  </w:style>
  <w:style w:type="table" w:styleId="TableGrid">
    <w:name w:val="Table Grid"/>
    <w:basedOn w:val="TableNormal"/>
    <w:uiPriority w:val="59"/>
    <w:rsid w:val="002309FF"/>
    <w:rPr>
      <w:rFonts w:eastAsia="SimSun"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309FF"/>
    <w:pPr>
      <w:spacing w:after="200"/>
    </w:pPr>
    <w:rPr>
      <w:rFonts w:eastAsia="SimSun" w:cstheme="minorBidi"/>
      <w:i/>
      <w:iCs/>
      <w:color w:val="1F497D" w:themeColor="text2"/>
      <w:sz w:val="18"/>
      <w:szCs w:val="18"/>
      <w:lang w:eastAsia="en-US"/>
    </w:rPr>
  </w:style>
  <w:style w:type="character" w:styleId="CommentReference">
    <w:name w:val="annotation reference"/>
    <w:basedOn w:val="DefaultParagraphFont"/>
    <w:semiHidden/>
    <w:unhideWhenUsed/>
    <w:rsid w:val="002920A1"/>
    <w:rPr>
      <w:sz w:val="16"/>
      <w:szCs w:val="16"/>
    </w:rPr>
  </w:style>
  <w:style w:type="paragraph" w:styleId="CommentText">
    <w:name w:val="annotation text"/>
    <w:basedOn w:val="Normal"/>
    <w:link w:val="MerknadstekstTegn"/>
    <w:unhideWhenUsed/>
    <w:rsid w:val="002920A1"/>
    <w:rPr>
      <w:sz w:val="20"/>
    </w:rPr>
  </w:style>
  <w:style w:type="character" w:customStyle="1" w:styleId="MerknadstekstTegn">
    <w:name w:val="Merknadstekst Tegn"/>
    <w:basedOn w:val="DefaultParagraphFont"/>
    <w:link w:val="CommentText"/>
    <w:rsid w:val="002920A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emneTegn"/>
    <w:semiHidden/>
    <w:unhideWhenUsed/>
    <w:rsid w:val="002920A1"/>
    <w:rPr>
      <w:b/>
      <w:bCs/>
    </w:rPr>
  </w:style>
  <w:style w:type="character" w:customStyle="1" w:styleId="KommentaremneTegn">
    <w:name w:val="Kommentaremne Tegn"/>
    <w:basedOn w:val="MerknadstekstTegn"/>
    <w:link w:val="CommentSubject"/>
    <w:semiHidden/>
    <w:rsid w:val="002920A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19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78846.htm" TargetMode="External" /><Relationship Id="rId6" Type="http://schemas.openxmlformats.org/officeDocument/2006/relationships/hyperlink" Target="https://kvalitet.helse-bergen.no/docs/pub/DOK77073.htm" TargetMode="External" /><Relationship Id="rId7" Type="http://schemas.openxmlformats.org/officeDocument/2006/relationships/hyperlink" Target="https://kvalitet.helse-bergen.no/docs/pub/DOK78861.htm" TargetMode="External" /><Relationship Id="rId8" Type="http://schemas.openxmlformats.org/officeDocument/2006/relationships/hyperlink" Target="https://kvalitet.helse-bergen.no/docs/pub/DOK78855.htm" TargetMode="External" /><Relationship Id="rId9" Type="http://schemas.openxmlformats.org/officeDocument/2006/relationships/hyperlink" Target="https://ehandbok.ous-hf.no/document/151091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OFFICE97\MALER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4BA13AF-90D3-4875-B030-0D65E48EC964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43A0-598F-4EC9-9EB0-3D8AF99D9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</TotalTime>
  <Pages>4</Pages>
  <Words>871</Words>
  <Characters>7525</Characters>
  <Application>Microsoft Office Word</Application>
  <DocSecurity>0</DocSecurity>
  <Lines>62</Lines>
  <Paragraphs>16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Fiksering av thorax, abdomen og bekken for protonbehandling retningslinje</vt:lpstr>
      <vt:lpstr>HBHF-mal - stående</vt:lpstr>
    </vt:vector>
  </TitlesOfParts>
  <Company>Datakvalitet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Fiksering av thorax, abdomen og bekken for protonbehandling retningslinje</dc:title>
  <dc:subject>000302|[RefNr]|</dc:subject>
  <dc:creator>Handbok</dc:creator>
  <cp:lastModifiedBy>Søbstad, Johan Martin</cp:lastModifiedBy>
  <cp:revision>8</cp:revision>
  <cp:lastPrinted>2006-09-07T08:52:00Z</cp:lastPrinted>
  <dcterms:created xsi:type="dcterms:W3CDTF">2021-12-08T08:43:00Z</dcterms:created>
  <dcterms:modified xsi:type="dcterms:W3CDTF">2025-09-05T11:19:00Z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ebf8f94,3c79b7f1,41518d07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Fiksering av thorax, abdomen og bekken for protonbehandling retningslinje</vt:lpwstr>
  </property>
  <property fmtid="{D5CDD505-2E9C-101B-9397-08002B2CF9AE}" pid="7" name="EK_DokType">
    <vt:lpwstr>Retningslinje</vt:lpwstr>
  </property>
  <property fmtid="{D5CDD505-2E9C-101B-9397-08002B2CF9AE}" pid="8" name="EK_DokumentID">
    <vt:lpwstr>D80496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01.10.2025</vt:lpwstr>
  </property>
  <property fmtid="{D5CDD505-2E9C-101B-9397-08002B2CF9AE}" pid="11" name="EK_GjelderTil">
    <vt:lpwstr>01.10.2026</vt:lpwstr>
  </property>
  <property fmtid="{D5CDD505-2E9C-101B-9397-08002B2CF9AE}" pid="12" name="EK_Merknad">
    <vt:lpwstr>[Merknad]</vt:lpwstr>
  </property>
  <property fmtid="{D5CDD505-2E9C-101B-9397-08002B2CF9AE}" pid="13" name="EK_RefNr">
    <vt:lpwstr>3.1.2.5.9.4.1-14</vt:lpwstr>
  </property>
  <property fmtid="{D5CDD505-2E9C-101B-9397-08002B2CF9AE}" pid="14" name="EK_S00MT1">
    <vt:lpwstr>Helse Bergen HF/Kreftklinikken</vt:lpwstr>
  </property>
  <property fmtid="{D5CDD505-2E9C-101B-9397-08002B2CF9AE}" pid="15" name="EK_S01MT3">
    <vt:lpwstr>Pasientbehandling/Fagprosedyrer/Kreft</vt:lpwstr>
  </property>
  <property fmtid="{D5CDD505-2E9C-101B-9397-08002B2CF9AE}" pid="16" name="EK_Signatur">
    <vt:lpwstr>Oddbjørn Straume</vt:lpwstr>
  </property>
  <property fmtid="{D5CDD505-2E9C-101B-9397-08002B2CF9AE}" pid="17" name="EK_UText1">
    <vt:lpwstr>Johan Søbstad., Christoffer Moen</vt:lpwstr>
  </property>
  <property fmtid="{D5CDD505-2E9C-101B-9397-08002B2CF9AE}" pid="18" name="EK_Utgave">
    <vt:lpwstr>1.00</vt:lpwstr>
  </property>
  <property fmtid="{D5CDD505-2E9C-101B-9397-08002B2CF9AE}" pid="19" name="EK_Watermark">
    <vt:lpwstr>Vannmerke</vt:lpwstr>
  </property>
  <property fmtid="{D5CDD505-2E9C-101B-9397-08002B2CF9AE}" pid="20" name="MSIP_Label_0c3ffc1c-ef00-4620-9c2f-7d9c1597774b_ActionId">
    <vt:lpwstr>83b5ff4f-b7f0-4594-bafd-f3bd5d2e0af8</vt:lpwstr>
  </property>
  <property fmtid="{D5CDD505-2E9C-101B-9397-08002B2CF9AE}" pid="21" name="MSIP_Label_0c3ffc1c-ef00-4620-9c2f-7d9c1597774b_ContentBits">
    <vt:lpwstr>2</vt:lpwstr>
  </property>
  <property fmtid="{D5CDD505-2E9C-101B-9397-08002B2CF9AE}" pid="22" name="MSIP_Label_0c3ffc1c-ef00-4620-9c2f-7d9c1597774b_Enabled">
    <vt:lpwstr>true</vt:lpwstr>
  </property>
  <property fmtid="{D5CDD505-2E9C-101B-9397-08002B2CF9AE}" pid="23" name="MSIP_Label_0c3ffc1c-ef00-4620-9c2f-7d9c1597774b_Method">
    <vt:lpwstr>Standard</vt:lpwstr>
  </property>
  <property fmtid="{D5CDD505-2E9C-101B-9397-08002B2CF9AE}" pid="24" name="MSIP_Label_0c3ffc1c-ef00-4620-9c2f-7d9c1597774b_Name">
    <vt:lpwstr>Intern</vt:lpwstr>
  </property>
  <property fmtid="{D5CDD505-2E9C-101B-9397-08002B2CF9AE}" pid="25" name="MSIP_Label_0c3ffc1c-ef00-4620-9c2f-7d9c1597774b_SetDate">
    <vt:lpwstr>2024-12-11T09:54:05Z</vt:lpwstr>
  </property>
  <property fmtid="{D5CDD505-2E9C-101B-9397-08002B2CF9AE}" pid="26" name="MSIP_Label_0c3ffc1c-ef00-4620-9c2f-7d9c1597774b_SiteId">
    <vt:lpwstr>bdcbe535-f3cf-49f5-8a6a-fb6d98dc7837</vt:lpwstr>
  </property>
  <property fmtid="{D5CDD505-2E9C-101B-9397-08002B2CF9AE}" pid="27" name="XD77073">
    <vt:lpwstr>3.6.3.5-04</vt:lpwstr>
  </property>
  <property fmtid="{D5CDD505-2E9C-101B-9397-08002B2CF9AE}" pid="28" name="XD78846">
    <vt:lpwstr>3.1.2.5.9.4.1-07</vt:lpwstr>
  </property>
  <property fmtid="{D5CDD505-2E9C-101B-9397-08002B2CF9AE}" pid="29" name="XD78855">
    <vt:lpwstr>3.1.2.5.9.4.1-06</vt:lpwstr>
  </property>
  <property fmtid="{D5CDD505-2E9C-101B-9397-08002B2CF9AE}" pid="30" name="XD78861">
    <vt:lpwstr>3.1.2.5.9.4.1-01</vt:lpwstr>
  </property>
  <property fmtid="{D5CDD505-2E9C-101B-9397-08002B2CF9AE}" pid="31" name="XDF77073">
    <vt:lpwstr>Protonterapi fiksering overordnet tabell</vt:lpwstr>
  </property>
  <property fmtid="{D5CDD505-2E9C-101B-9397-08002B2CF9AE}" pid="32" name="XDF78846">
    <vt:lpwstr>Fiksering av hode , hals og CNS-nevroakse ved protonbehandling (voksen/pediatri) Retningslinje.</vt:lpwstr>
  </property>
  <property fmtid="{D5CDD505-2E9C-101B-9397-08002B2CF9AE}" pid="33" name="XDF78855">
    <vt:lpwstr>Protonfiksering - oversikt</vt:lpwstr>
  </property>
  <property fmtid="{D5CDD505-2E9C-101B-9397-08002B2CF9AE}" pid="34" name="XDF78861">
    <vt:lpwstr>Barn - Retningslinje for protonplanlegging</vt:lpwstr>
  </property>
  <property fmtid="{D5CDD505-2E9C-101B-9397-08002B2CF9AE}" pid="35" name="XDL77073">
    <vt:lpwstr>3.6.3.5-04 Protonterapi fiksering overordnet tabell</vt:lpwstr>
  </property>
  <property fmtid="{D5CDD505-2E9C-101B-9397-08002B2CF9AE}" pid="36" name="XDL78846">
    <vt:lpwstr>3.1.2.5.9.4.1-07 Fiksering av hode , hals og CNS-nevroakse ved protonbehandling (voksen/pediatri) Retningslinje.</vt:lpwstr>
  </property>
  <property fmtid="{D5CDD505-2E9C-101B-9397-08002B2CF9AE}" pid="37" name="XDL78855">
    <vt:lpwstr>3.1.2.5.9.4.1-06 Protonfiksering - oversikt</vt:lpwstr>
  </property>
  <property fmtid="{D5CDD505-2E9C-101B-9397-08002B2CF9AE}" pid="38" name="XDL78861">
    <vt:lpwstr>3.1.2.5.9.4.1-01 Barn - Retningslinje for protonplanlegging</vt:lpwstr>
  </property>
  <property fmtid="{D5CDD505-2E9C-101B-9397-08002B2CF9AE}" pid="39" name="XDT77073">
    <vt:lpwstr>Protonterapi fiksering overordnet tabell</vt:lpwstr>
  </property>
  <property fmtid="{D5CDD505-2E9C-101B-9397-08002B2CF9AE}" pid="40" name="XDT78846">
    <vt:lpwstr>Fiksering av hode , hals og CNS-nevroakse ved protonbehandling (voksen/pediatri) Retningslinje.</vt:lpwstr>
  </property>
  <property fmtid="{D5CDD505-2E9C-101B-9397-08002B2CF9AE}" pid="41" name="XDT78855">
    <vt:lpwstr>Protonfiksering - oversikt</vt:lpwstr>
  </property>
  <property fmtid="{D5CDD505-2E9C-101B-9397-08002B2CF9AE}" pid="42" name="XDT78861">
    <vt:lpwstr>Barn - Retningslinje for protonplanlegging</vt:lpwstr>
  </property>
</Properties>
</file>