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616A4429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61D97">
        <w:rPr>
          <w:sz w:val="40"/>
          <w:szCs w:val="40"/>
          <w:lang w:val="nb-NO"/>
        </w:rPr>
        <w:t>Fiksering av protonpasienter</w:t>
      </w:r>
    </w:p>
    <w:p w:rsidR="00B71C00" w:rsidRPr="00B71C00" w:rsidP="00667708" w14:paraId="66B4135F" w14:textId="77777777">
      <w:pPr>
        <w:spacing w:after="0" w:line="276" w:lineRule="auto"/>
        <w:rPr>
          <w:lang w:val="nb-NO"/>
        </w:rPr>
      </w:pPr>
    </w:p>
    <w:p w:rsidR="53159C1A" w:rsidP="00667708" w14:paraId="5005EA68" w14:textId="638D1899">
      <w:pPr>
        <w:pStyle w:val="Heading2"/>
        <w:spacing w:after="0" w:line="276" w:lineRule="auto"/>
        <w:rPr>
          <w:lang w:val="nb-NO"/>
        </w:rPr>
      </w:pPr>
      <w:r w:rsidRPr="37670129">
        <w:rPr>
          <w:lang w:val="nb-NO"/>
        </w:rPr>
        <w:t>Læringsmål</w:t>
      </w:r>
    </w:p>
    <w:p w:rsidR="37670129" w:rsidP="00667708" w14:paraId="1CA4EDB9" w14:textId="5548E617">
      <w:pPr>
        <w:spacing w:after="0" w:line="276" w:lineRule="auto"/>
        <w:rPr>
          <w:rFonts w:eastAsia="Times New Roman" w:cs="Arial"/>
          <w:b/>
          <w:bCs/>
          <w:lang w:val="nb-NO" w:eastAsia="nb-NO"/>
        </w:rPr>
      </w:pPr>
    </w:p>
    <w:p w:rsidR="00666748" w:rsidRPr="00666748" w:rsidP="00667708" w14:paraId="0FE737BC" w14:textId="75A8F6CF">
      <w:pPr>
        <w:spacing w:after="0" w:line="276" w:lineRule="auto"/>
        <w:rPr>
          <w:rFonts w:eastAsia="Times New Roman" w:cs="Arial"/>
          <w:b/>
          <w:bCs/>
          <w:lang w:val="nb-NO" w:eastAsia="nb-NO"/>
        </w:rPr>
      </w:pPr>
      <w:r w:rsidRPr="00666748">
        <w:rPr>
          <w:rFonts w:eastAsia="Times New Roman" w:cs="Arial"/>
          <w:b/>
          <w:bCs/>
          <w:lang w:val="nb-NO" w:eastAsia="nb-NO"/>
        </w:rPr>
        <w:t>Pasientposisjonering og valg av fikseringsutstyr mht.</w:t>
      </w:r>
      <w:r>
        <w:rPr>
          <w:rFonts w:eastAsia="Times New Roman" w:cs="Arial"/>
          <w:b/>
          <w:bCs/>
          <w:lang w:val="nb-NO" w:eastAsia="nb-NO"/>
        </w:rPr>
        <w:t xml:space="preserve"> </w:t>
      </w:r>
      <w:r w:rsidRPr="00666748">
        <w:rPr>
          <w:rFonts w:eastAsia="Times New Roman" w:cs="Arial"/>
          <w:b/>
          <w:bCs/>
          <w:lang w:val="nb-NO" w:eastAsia="nb-NO"/>
        </w:rPr>
        <w:t xml:space="preserve">komfort, </w:t>
      </w:r>
      <w:r w:rsidRPr="00666748">
        <w:rPr>
          <w:rFonts w:eastAsia="Times New Roman" w:cs="Arial"/>
          <w:b/>
          <w:bCs/>
          <w:lang w:val="nb-NO" w:eastAsia="nb-NO"/>
        </w:rPr>
        <w:t>reproduserbarhet</w:t>
      </w:r>
      <w:r w:rsidRPr="00666748">
        <w:rPr>
          <w:rFonts w:eastAsia="Times New Roman" w:cs="Arial"/>
          <w:b/>
          <w:bCs/>
          <w:lang w:val="nb-NO" w:eastAsia="nb-NO"/>
        </w:rPr>
        <w:t xml:space="preserve"> og planrobusthet</w:t>
      </w:r>
    </w:p>
    <w:p w:rsidR="00666748" w:rsidRPr="00666748" w:rsidP="00667708" w14:paraId="3451F021" w14:textId="2044B0B5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="Arial"/>
          <w:lang w:val="nb-NO" w:eastAsia="nb-NO"/>
        </w:rPr>
      </w:pPr>
      <w:r w:rsidRPr="00666748">
        <w:rPr>
          <w:rFonts w:eastAsia="Times New Roman" w:cs="Arial"/>
          <w:lang w:val="nb-NO" w:eastAsia="nb-NO"/>
        </w:rPr>
        <w:t xml:space="preserve">Ha kunnskap om spesielle krav til fikseringsutstyr ved protonterapi med tanke på </w:t>
      </w:r>
      <w:r>
        <w:rPr>
          <w:rFonts w:eastAsia="Times New Roman" w:cs="Arial"/>
          <w:lang w:val="nb-NO" w:eastAsia="nb-NO"/>
        </w:rPr>
        <w:t>rekkeviddeusikkerhet</w:t>
      </w:r>
      <w:r w:rsidRPr="00666748">
        <w:rPr>
          <w:rFonts w:eastAsia="Times New Roman" w:cs="Arial"/>
          <w:lang w:val="nb-NO" w:eastAsia="nb-NO"/>
        </w:rPr>
        <w:t xml:space="preserve"> og planrobusthet.</w:t>
      </w:r>
    </w:p>
    <w:p w:rsidR="00666748" w:rsidRPr="00666748" w:rsidP="00667708" w14:paraId="4675EABE" w14:textId="1EF61EC5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="Arial"/>
          <w:lang w:val="nb-NO" w:eastAsia="nb-NO"/>
        </w:rPr>
      </w:pPr>
      <w:r w:rsidRPr="00666748">
        <w:rPr>
          <w:rFonts w:eastAsia="Times New Roman" w:cs="Arial"/>
          <w:lang w:val="nb-NO" w:eastAsia="nb-NO"/>
        </w:rPr>
        <w:t>Kjenne til spesielle prinsipper som gjelder for fiksering ved protonterapi.</w:t>
      </w:r>
    </w:p>
    <w:p w:rsidR="00C81FD8" w:rsidP="00667708" w14:paraId="125708AB" w14:textId="4C2853DA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="Arial"/>
          <w:lang w:val="nb-NO" w:eastAsia="nb-NO"/>
        </w:rPr>
      </w:pPr>
      <w:r w:rsidRPr="00666748">
        <w:rPr>
          <w:rFonts w:eastAsia="Times New Roman" w:cs="Arial"/>
          <w:lang w:val="nb-NO" w:eastAsia="nb-NO"/>
        </w:rPr>
        <w:t xml:space="preserve">Ha god forståelse for eventuelle </w:t>
      </w:r>
      <w:r w:rsidRPr="00666748">
        <w:rPr>
          <w:rFonts w:eastAsia="Times New Roman" w:cs="Arial"/>
          <w:lang w:val="nb-NO" w:eastAsia="nb-NO"/>
        </w:rPr>
        <w:t>dosimetriske</w:t>
      </w:r>
      <w:r w:rsidRPr="00666748">
        <w:rPr>
          <w:rFonts w:eastAsia="Times New Roman" w:cs="Arial"/>
          <w:lang w:val="nb-NO" w:eastAsia="nb-NO"/>
        </w:rPr>
        <w:t xml:space="preserve"> konsekvenser relatert til suboptimal fiksering.</w:t>
      </w:r>
    </w:p>
    <w:p w:rsidR="009C05B1" w:rsidRPr="009C05B1" w:rsidP="00667708" w14:paraId="3CD22996" w14:textId="77777777">
      <w:pPr>
        <w:spacing w:after="0" w:line="276" w:lineRule="auto"/>
        <w:rPr>
          <w:rFonts w:eastAsia="Times New Roman" w:cs="Arial"/>
          <w:lang w:val="nb-NO" w:eastAsia="nb-NO"/>
        </w:rPr>
      </w:pPr>
    </w:p>
    <w:p w:rsidR="0E71F29B" w:rsidRPr="00A22D3E" w:rsidP="00667708" w14:paraId="5E1F53DF" w14:textId="1353D675">
      <w:pPr>
        <w:pStyle w:val="Heading2"/>
        <w:spacing w:after="0" w:line="276" w:lineRule="auto"/>
        <w:rPr>
          <w:lang w:val="nb-NO"/>
        </w:rPr>
      </w:pPr>
      <w:r w:rsidRPr="00A22D3E">
        <w:rPr>
          <w:lang w:val="nb-NO"/>
        </w:rPr>
        <w:t>Anbefalt litteratur</w:t>
      </w:r>
    </w:p>
    <w:p w:rsidR="003F1416" w:rsidP="00667708" w14:paraId="7BCF3767" w14:textId="343854EA">
      <w:pPr>
        <w:spacing w:after="0" w:line="276" w:lineRule="auto"/>
        <w:rPr>
          <w:lang w:val="nb-NO"/>
        </w:rPr>
      </w:pPr>
      <w:r w:rsidRPr="00E43CC1">
        <w:rPr>
          <w:rFonts w:eastAsia="Times New Roman" w:cs="Arial"/>
          <w:lang w:val="nb-NO" w:eastAsia="nb-NO"/>
        </w:rPr>
        <w:t>Artikler</w:t>
      </w:r>
      <w:r>
        <w:rPr>
          <w:lang w:val="nb-NO"/>
        </w:rPr>
        <w:t>:</w:t>
      </w:r>
    </w:p>
    <w:p w:rsidR="002C26CA" w:rsidRPr="002C26CA" w:rsidP="00667708" w14:paraId="1D6AECED" w14:textId="79BE8991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eastAsia="Times New Roman" w:cs="Segoe UI"/>
          <w:color w:val="212121"/>
          <w:lang w:val="en-GB" w:eastAsia="nb-NO"/>
        </w:rPr>
      </w:pPr>
      <w:r>
        <w:rPr>
          <w:lang w:val="en-GB"/>
        </w:rPr>
        <w:t xml:space="preserve">2014, </w:t>
      </w:r>
      <w:r w:rsidRPr="002C26CA">
        <w:rPr>
          <w:lang w:val="en-GB"/>
        </w:rPr>
        <w:t xml:space="preserve">Andrew J et al. </w:t>
      </w:r>
      <w:r w:rsidRPr="002C26CA" w:rsidR="00A22D3E">
        <w:rPr>
          <w:lang w:val="en-GB"/>
        </w:rPr>
        <w:t>Immobilization considerations for proton radiation therapy</w:t>
      </w:r>
      <w:r w:rsidR="00587028">
        <w:rPr>
          <w:lang w:val="en-GB"/>
        </w:rPr>
        <w:t>,</w:t>
      </w:r>
      <w:r w:rsidRPr="002C26CA">
        <w:rPr>
          <w:lang w:val="en-GB"/>
        </w:rPr>
        <w:t xml:space="preserve"> </w:t>
      </w:r>
      <w:r>
        <w:rPr>
          <w:lang w:val="en-GB"/>
        </w:rPr>
        <w:t xml:space="preserve">DOI: </w:t>
      </w:r>
      <w:hyperlink r:id="rId8" w:tgtFrame="_blank" w:history="1">
        <w:r w:rsidRPr="007C3F66">
          <w:rPr>
            <w:rStyle w:val="Hyperlink"/>
            <w:lang w:val="en-GB"/>
          </w:rPr>
          <w:t>10.7785/tcrt.2012.500376</w:t>
        </w:r>
      </w:hyperlink>
    </w:p>
    <w:p w:rsidR="00A22D3E" w:rsidP="00667708" w14:paraId="5BC5BE89" w14:textId="280173B9">
      <w:pPr>
        <w:pStyle w:val="ListParagraph"/>
        <w:numPr>
          <w:ilvl w:val="0"/>
          <w:numId w:val="10"/>
        </w:numPr>
        <w:spacing w:after="0" w:line="276" w:lineRule="auto"/>
        <w:rPr>
          <w:lang w:val="en-GB"/>
        </w:rPr>
      </w:pPr>
      <w:r>
        <w:rPr>
          <w:lang w:val="en-GB"/>
        </w:rPr>
        <w:t xml:space="preserve">2022, Gaikwad U et al. </w:t>
      </w:r>
      <w:r w:rsidRPr="00756054" w:rsidR="00756054">
        <w:rPr>
          <w:lang w:val="en-GB"/>
        </w:rPr>
        <w:t>Standard Operating Procedure (SOP) for mould room practices and simulation of head neck cancer patients undergoing proton therapy</w:t>
      </w:r>
      <w:r w:rsidR="00587028">
        <w:rPr>
          <w:lang w:val="en-GB"/>
        </w:rPr>
        <w:t>,</w:t>
      </w:r>
      <w:r w:rsidR="007C3F66">
        <w:rPr>
          <w:lang w:val="en-GB"/>
        </w:rPr>
        <w:t xml:space="preserve"> DOI: </w:t>
      </w:r>
      <w:hyperlink r:id="rId9" w:history="1">
        <w:r w:rsidRPr="007C3F66" w:rsidR="007C3F66">
          <w:rPr>
            <w:rStyle w:val="Hyperlink"/>
            <w:lang w:val="en-GB"/>
          </w:rPr>
          <w:t>10.1016/j.tipsro.2022.09.003</w:t>
        </w:r>
      </w:hyperlink>
    </w:p>
    <w:p w:rsidR="00D952F6" w:rsidRPr="00760FB0" w:rsidP="00667708" w14:paraId="4062213D" w14:textId="5D877105">
      <w:pPr>
        <w:spacing w:after="0" w:line="276" w:lineRule="auto"/>
        <w:rPr>
          <w:lang w:val="nb-NO"/>
        </w:rPr>
      </w:pPr>
      <w:r w:rsidRPr="00E43CC1">
        <w:rPr>
          <w:rFonts w:eastAsia="Times New Roman" w:cs="Arial"/>
          <w:lang w:val="nb-NO" w:eastAsia="nb-NO"/>
        </w:rPr>
        <w:t>Brosjyrer</w:t>
      </w:r>
      <w:r w:rsidRPr="00760FB0">
        <w:rPr>
          <w:lang w:val="nb-NO"/>
        </w:rPr>
        <w:t>:</w:t>
      </w:r>
    </w:p>
    <w:p w:rsidR="00381EBA" w:rsidP="00667708" w14:paraId="67726FC2" w14:textId="01987036">
      <w:pPr>
        <w:numPr>
          <w:ilvl w:val="0"/>
          <w:numId w:val="10"/>
        </w:numPr>
        <w:shd w:val="clear" w:color="auto" w:fill="FFFFFF"/>
        <w:spacing w:after="0" w:line="276" w:lineRule="auto"/>
        <w:rPr>
          <w:lang w:val="en-GB"/>
        </w:rPr>
      </w:pPr>
      <w:r w:rsidRPr="00624E8E">
        <w:rPr>
          <w:lang w:val="en-GB"/>
        </w:rPr>
        <w:t>Qfix</w:t>
      </w:r>
      <w:r w:rsidRPr="00624E8E">
        <w:rPr>
          <w:lang w:val="en-GB"/>
        </w:rPr>
        <w:t xml:space="preserve"> </w:t>
      </w:r>
      <w:r w:rsidRPr="00624E8E">
        <w:rPr>
          <w:lang w:val="en-GB"/>
        </w:rPr>
        <w:t>kVue</w:t>
      </w:r>
      <w:r w:rsidRPr="00624E8E">
        <w:rPr>
          <w:lang w:val="en-GB"/>
        </w:rPr>
        <w:t xml:space="preserve">™ BoS ® Insert: </w:t>
      </w:r>
    </w:p>
    <w:p w:rsidR="00760FB0" w:rsidP="00381EBA" w14:paraId="26199BA4" w14:textId="7BDCFA12">
      <w:pPr>
        <w:numPr>
          <w:ilvl w:val="1"/>
          <w:numId w:val="10"/>
        </w:numPr>
        <w:shd w:val="clear" w:color="auto" w:fill="FFFFFF"/>
        <w:spacing w:after="0" w:line="276" w:lineRule="auto"/>
        <w:rPr>
          <w:lang w:val="en-GB"/>
        </w:rPr>
      </w:pPr>
      <w:hyperlink r:id="rId10" w:history="1">
        <w:r w:rsidRPr="00956CCD" w:rsidR="00624E8E">
          <w:rPr>
            <w:rStyle w:val="Hyperlink"/>
            <w:lang w:val="en-GB"/>
          </w:rPr>
          <w:t>Proton Solutions Brochure</w:t>
        </w:r>
      </w:hyperlink>
    </w:p>
    <w:p w:rsidR="00381EBA" w:rsidP="00381EBA" w14:paraId="4E97A0B0" w14:textId="2E1BCBB6">
      <w:pPr>
        <w:numPr>
          <w:ilvl w:val="1"/>
          <w:numId w:val="10"/>
        </w:numPr>
        <w:shd w:val="clear" w:color="auto" w:fill="FFFFFF"/>
        <w:spacing w:after="0" w:line="276" w:lineRule="auto"/>
        <w:rPr>
          <w:lang w:val="en-GB"/>
        </w:rPr>
      </w:pPr>
      <w:hyperlink r:id="rId11" w:history="1">
        <w:r w:rsidRPr="00CD6CD4">
          <w:rPr>
            <w:rStyle w:val="Hyperlink"/>
            <w:lang w:val="en-GB"/>
          </w:rPr>
          <w:t>Technical Data Sheet</w:t>
        </w:r>
      </w:hyperlink>
    </w:p>
    <w:p w:rsidR="00D254E5" w:rsidP="00667708" w14:paraId="365C81CD" w14:textId="50158150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rPr>
          <w:lang w:val="en-GB"/>
        </w:rPr>
      </w:pPr>
      <w:r>
        <w:rPr>
          <w:lang w:val="en-GB"/>
        </w:rPr>
        <w:t>Qfix</w:t>
      </w:r>
      <w:r>
        <w:rPr>
          <w:lang w:val="en-GB"/>
        </w:rPr>
        <w:t xml:space="preserve"> </w:t>
      </w:r>
      <w:r w:rsidRPr="000829CC">
        <w:rPr>
          <w:lang w:val="en-GB"/>
        </w:rPr>
        <w:t>BoS™ Headframe Masks</w:t>
      </w:r>
      <w:r>
        <w:rPr>
          <w:lang w:val="en-GB"/>
        </w:rPr>
        <w:t xml:space="preserve">: </w:t>
      </w:r>
    </w:p>
    <w:p w:rsidR="00956CCD" w:rsidP="00D254E5" w14:paraId="669F75F0" w14:textId="19FA6760">
      <w:pPr>
        <w:numPr>
          <w:ilvl w:val="1"/>
          <w:numId w:val="10"/>
        </w:numPr>
        <w:shd w:val="clear" w:color="auto" w:fill="FFFFFF"/>
        <w:spacing w:before="100" w:beforeAutospacing="1" w:after="0" w:line="276" w:lineRule="auto"/>
        <w:rPr>
          <w:lang w:val="en-GB"/>
        </w:rPr>
      </w:pPr>
      <w:hyperlink r:id="rId12" w:history="1">
        <w:r w:rsidRPr="00506359">
          <w:rPr>
            <w:rStyle w:val="Hyperlink"/>
            <w:lang w:val="en-GB"/>
          </w:rPr>
          <w:t>Thermoplastic Solutions Brochure</w:t>
        </w:r>
      </w:hyperlink>
    </w:p>
    <w:p w:rsidR="00506359" w:rsidP="00667708" w14:paraId="7BA1EC7C" w14:textId="4D3F8C52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rPr>
          <w:lang w:val="en-GB"/>
        </w:rPr>
      </w:pPr>
      <w:r>
        <w:rPr>
          <w:lang w:val="en-GB"/>
        </w:rPr>
        <w:t>Klarity</w:t>
      </w:r>
      <w:r>
        <w:rPr>
          <w:lang w:val="en-GB"/>
        </w:rPr>
        <w:t xml:space="preserve"> </w:t>
      </w:r>
      <w:r w:rsidR="00F218D9">
        <w:rPr>
          <w:lang w:val="en-GB"/>
        </w:rPr>
        <w:t>Cushion®</w:t>
      </w:r>
      <w:r w:rsidR="00B053EF">
        <w:rPr>
          <w:lang w:val="en-GB"/>
        </w:rPr>
        <w:t>:</w:t>
      </w:r>
    </w:p>
    <w:p w:rsidR="00B053EF" w:rsidP="00B053EF" w14:paraId="338B973B" w14:textId="6AF805A4">
      <w:pPr>
        <w:numPr>
          <w:ilvl w:val="1"/>
          <w:numId w:val="10"/>
        </w:numPr>
        <w:shd w:val="clear" w:color="auto" w:fill="FFFFFF"/>
        <w:spacing w:before="100" w:beforeAutospacing="1" w:after="0" w:line="276" w:lineRule="auto"/>
        <w:rPr>
          <w:lang w:val="en-GB"/>
        </w:rPr>
      </w:pPr>
      <w:hyperlink r:id="rId13" w:history="1">
        <w:r w:rsidRPr="00B053EF">
          <w:rPr>
            <w:rStyle w:val="Hyperlink"/>
            <w:lang w:val="en-GB"/>
          </w:rPr>
          <w:t>Klarity</w:t>
        </w:r>
        <w:r w:rsidRPr="00B053EF">
          <w:rPr>
            <w:rStyle w:val="Hyperlink"/>
            <w:lang w:val="en-GB"/>
          </w:rPr>
          <w:t xml:space="preserve"> Cushion® Dosimetry Report</w:t>
        </w:r>
      </w:hyperlink>
    </w:p>
    <w:p w:rsidR="00352AA5" w:rsidRPr="00103BD7" w:rsidP="00103BD7" w14:paraId="693E2AAE" w14:textId="0F3EF17F">
      <w:pPr>
        <w:numPr>
          <w:ilvl w:val="1"/>
          <w:numId w:val="10"/>
        </w:numPr>
        <w:shd w:val="clear" w:color="auto" w:fill="FFFFFF"/>
        <w:spacing w:before="100" w:beforeAutospacing="1" w:after="0" w:line="276" w:lineRule="auto"/>
        <w:rPr>
          <w:lang w:val="en-GB"/>
        </w:rPr>
      </w:pPr>
      <w:hyperlink r:id="rId14" w:history="1">
        <w:r w:rsidRPr="00352AA5">
          <w:rPr>
            <w:rStyle w:val="Hyperlink"/>
            <w:lang w:val="en-GB"/>
          </w:rPr>
          <w:t>Instructions for use</w:t>
        </w:r>
      </w:hyperlink>
    </w:p>
    <w:p w:rsidR="00E43CC1" w:rsidRPr="00E43CC1" w:rsidP="00667708" w14:paraId="123ADAD5" w14:textId="77777777">
      <w:pPr>
        <w:spacing w:after="0" w:line="276" w:lineRule="auto"/>
        <w:rPr>
          <w:lang w:val="en-GB"/>
        </w:rPr>
      </w:pPr>
    </w:p>
    <w:p w:rsidR="003F1416" w:rsidRPr="00A22D3E" w:rsidP="00667708" w14:paraId="678DC417" w14:textId="13FECCBE">
      <w:pPr>
        <w:pStyle w:val="Heading2"/>
        <w:spacing w:after="0" w:line="276" w:lineRule="auto"/>
        <w:rPr>
          <w:lang w:val="nb-NO"/>
        </w:rPr>
      </w:pPr>
      <w:r w:rsidRPr="00A22D3E">
        <w:rPr>
          <w:lang w:val="nb-NO"/>
        </w:rPr>
        <w:t>Alternativt kurs</w:t>
      </w:r>
    </w:p>
    <w:p w:rsidR="00AA308A" w:rsidRPr="006F2040" w:rsidP="00667708" w14:paraId="74BC5789" w14:textId="4BCB4DA7">
      <w:pPr>
        <w:spacing w:after="0" w:line="276" w:lineRule="auto"/>
        <w:rPr>
          <w:lang w:val="nb-NO"/>
        </w:rPr>
      </w:pPr>
      <w:r w:rsidRPr="00D2495F">
        <w:rPr>
          <w:lang w:val="nb-NO"/>
        </w:rPr>
        <w:t>Kurset ‘</w:t>
      </w:r>
      <w:r w:rsidRPr="00D2495F" w:rsidR="00045E66">
        <w:rPr>
          <w:lang w:val="nb-NO"/>
        </w:rPr>
        <w:t xml:space="preserve">ESTRO </w:t>
      </w:r>
      <w:r w:rsidRPr="00D2495F" w:rsidR="00045E66">
        <w:rPr>
          <w:lang w:val="nb-NO"/>
        </w:rPr>
        <w:t>Particle</w:t>
      </w:r>
      <w:r w:rsidRPr="00D2495F" w:rsidR="00045E66">
        <w:rPr>
          <w:lang w:val="nb-NO"/>
        </w:rPr>
        <w:t xml:space="preserve"> </w:t>
      </w:r>
      <w:r w:rsidRPr="00D2495F" w:rsidR="00045E66">
        <w:rPr>
          <w:lang w:val="nb-NO"/>
        </w:rPr>
        <w:t>therapy</w:t>
      </w:r>
      <w:r w:rsidRPr="00D2495F" w:rsidR="00045E66">
        <w:rPr>
          <w:lang w:val="nb-NO"/>
        </w:rPr>
        <w:t xml:space="preserve"> </w:t>
      </w:r>
      <w:r w:rsidRPr="00D2495F" w:rsidR="00045E66">
        <w:rPr>
          <w:lang w:val="nb-NO"/>
        </w:rPr>
        <w:t>course</w:t>
      </w:r>
      <w:r w:rsidRPr="00D2495F">
        <w:rPr>
          <w:lang w:val="nb-NO"/>
        </w:rPr>
        <w:t>’ kan er</w:t>
      </w:r>
      <w:r>
        <w:rPr>
          <w:lang w:val="nb-NO"/>
        </w:rPr>
        <w:t>statte første del (fysikken) av presentasjonen.</w:t>
      </w:r>
    </w:p>
    <w:sectPr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AA71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5EB0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0380F2A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6110"/>
    <w:multiLevelType w:val="hybridMultilevel"/>
    <w:tmpl w:val="00762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D74B6"/>
    <w:multiLevelType w:val="multilevel"/>
    <w:tmpl w:val="70C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B4D80"/>
    <w:multiLevelType w:val="hybridMultilevel"/>
    <w:tmpl w:val="79CABB5E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E3CF2"/>
    <w:multiLevelType w:val="hybridMultilevel"/>
    <w:tmpl w:val="97EA7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D3CC2"/>
    <w:multiLevelType w:val="hybridMultilevel"/>
    <w:tmpl w:val="F7984E9E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46964"/>
    <w:multiLevelType w:val="hybridMultilevel"/>
    <w:tmpl w:val="72662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F0285"/>
    <w:multiLevelType w:val="hybridMultilevel"/>
    <w:tmpl w:val="AF803F76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3"/>
  </w:num>
  <w:num w:numId="2" w16cid:durableId="708116573">
    <w:abstractNumId w:val="11"/>
  </w:num>
  <w:num w:numId="3" w16cid:durableId="1700819672">
    <w:abstractNumId w:val="0"/>
  </w:num>
  <w:num w:numId="4" w16cid:durableId="1417824556">
    <w:abstractNumId w:val="10"/>
  </w:num>
  <w:num w:numId="5" w16cid:durableId="1567378712">
    <w:abstractNumId w:val="12"/>
  </w:num>
  <w:num w:numId="6" w16cid:durableId="374351720">
    <w:abstractNumId w:val="2"/>
  </w:num>
  <w:num w:numId="7" w16cid:durableId="1310161693">
    <w:abstractNumId w:val="9"/>
  </w:num>
  <w:num w:numId="8" w16cid:durableId="591933005">
    <w:abstractNumId w:val="7"/>
  </w:num>
  <w:num w:numId="9" w16cid:durableId="1286038800">
    <w:abstractNumId w:val="4"/>
  </w:num>
  <w:num w:numId="10" w16cid:durableId="1463500545">
    <w:abstractNumId w:val="6"/>
  </w:num>
  <w:num w:numId="11" w16cid:durableId="1348169688">
    <w:abstractNumId w:val="1"/>
  </w:num>
  <w:num w:numId="12" w16cid:durableId="2001077669">
    <w:abstractNumId w:val="5"/>
  </w:num>
  <w:num w:numId="13" w16cid:durableId="1909226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45E66"/>
    <w:rsid w:val="000829CC"/>
    <w:rsid w:val="0009468C"/>
    <w:rsid w:val="000C658C"/>
    <w:rsid w:val="001018CB"/>
    <w:rsid w:val="00102C90"/>
    <w:rsid w:val="00103BD7"/>
    <w:rsid w:val="0013064D"/>
    <w:rsid w:val="00135980"/>
    <w:rsid w:val="00155136"/>
    <w:rsid w:val="00197B5C"/>
    <w:rsid w:val="001A3442"/>
    <w:rsid w:val="00252B04"/>
    <w:rsid w:val="0027058B"/>
    <w:rsid w:val="002A74FA"/>
    <w:rsid w:val="002C26CA"/>
    <w:rsid w:val="002D78F8"/>
    <w:rsid w:val="002D7AD0"/>
    <w:rsid w:val="00312D23"/>
    <w:rsid w:val="00352AA5"/>
    <w:rsid w:val="00381EBA"/>
    <w:rsid w:val="00397980"/>
    <w:rsid w:val="003C3A69"/>
    <w:rsid w:val="003C3F70"/>
    <w:rsid w:val="003F1416"/>
    <w:rsid w:val="003F37A7"/>
    <w:rsid w:val="00412C2E"/>
    <w:rsid w:val="00416143"/>
    <w:rsid w:val="00421A65"/>
    <w:rsid w:val="00463060"/>
    <w:rsid w:val="004F32D3"/>
    <w:rsid w:val="004F6ABF"/>
    <w:rsid w:val="004F7CF6"/>
    <w:rsid w:val="00506359"/>
    <w:rsid w:val="00516119"/>
    <w:rsid w:val="00516D7F"/>
    <w:rsid w:val="0052354C"/>
    <w:rsid w:val="0053121A"/>
    <w:rsid w:val="00587028"/>
    <w:rsid w:val="005D1575"/>
    <w:rsid w:val="005D58CE"/>
    <w:rsid w:val="006043A0"/>
    <w:rsid w:val="00624E8E"/>
    <w:rsid w:val="00666748"/>
    <w:rsid w:val="00667708"/>
    <w:rsid w:val="006E2476"/>
    <w:rsid w:val="006F2040"/>
    <w:rsid w:val="006F3797"/>
    <w:rsid w:val="007071C9"/>
    <w:rsid w:val="007227C6"/>
    <w:rsid w:val="00723F68"/>
    <w:rsid w:val="00727B84"/>
    <w:rsid w:val="00756054"/>
    <w:rsid w:val="00760FB0"/>
    <w:rsid w:val="007679C7"/>
    <w:rsid w:val="007C3F66"/>
    <w:rsid w:val="007D151A"/>
    <w:rsid w:val="007D30DB"/>
    <w:rsid w:val="00861D97"/>
    <w:rsid w:val="00865303"/>
    <w:rsid w:val="00866F04"/>
    <w:rsid w:val="008D292C"/>
    <w:rsid w:val="008D32B7"/>
    <w:rsid w:val="008E4763"/>
    <w:rsid w:val="00913E20"/>
    <w:rsid w:val="00920C87"/>
    <w:rsid w:val="00956CCD"/>
    <w:rsid w:val="00967C25"/>
    <w:rsid w:val="009C05B1"/>
    <w:rsid w:val="009C5614"/>
    <w:rsid w:val="009C7E9E"/>
    <w:rsid w:val="00A12750"/>
    <w:rsid w:val="00A22D3E"/>
    <w:rsid w:val="00A519A1"/>
    <w:rsid w:val="00A66486"/>
    <w:rsid w:val="00AA308A"/>
    <w:rsid w:val="00AA3FA9"/>
    <w:rsid w:val="00AB14D9"/>
    <w:rsid w:val="00AB66C4"/>
    <w:rsid w:val="00AD59C9"/>
    <w:rsid w:val="00AE1666"/>
    <w:rsid w:val="00B04778"/>
    <w:rsid w:val="00B053EF"/>
    <w:rsid w:val="00B631B9"/>
    <w:rsid w:val="00B63B69"/>
    <w:rsid w:val="00B70EC0"/>
    <w:rsid w:val="00B71C00"/>
    <w:rsid w:val="00BD21A4"/>
    <w:rsid w:val="00C81FD8"/>
    <w:rsid w:val="00CA233E"/>
    <w:rsid w:val="00CA32F0"/>
    <w:rsid w:val="00CA4077"/>
    <w:rsid w:val="00CD6CD4"/>
    <w:rsid w:val="00D2233C"/>
    <w:rsid w:val="00D2495F"/>
    <w:rsid w:val="00D254E5"/>
    <w:rsid w:val="00D72637"/>
    <w:rsid w:val="00D952F6"/>
    <w:rsid w:val="00DD0A85"/>
    <w:rsid w:val="00DE4843"/>
    <w:rsid w:val="00E248B3"/>
    <w:rsid w:val="00E27402"/>
    <w:rsid w:val="00E43CC1"/>
    <w:rsid w:val="00E764E1"/>
    <w:rsid w:val="00EF1544"/>
    <w:rsid w:val="00F00A06"/>
    <w:rsid w:val="00F14E8B"/>
    <w:rsid w:val="00F218D9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  <w:style w:type="character" w:customStyle="1" w:styleId="identifier">
    <w:name w:val="identifier"/>
    <w:basedOn w:val="DefaultParagraphFont"/>
    <w:rsid w:val="002C26CA"/>
  </w:style>
  <w:style w:type="character" w:styleId="Hyperlink">
    <w:name w:val="Hyperlink"/>
    <w:basedOn w:val="DefaultParagraphFont"/>
    <w:uiPriority w:val="99"/>
    <w:unhideWhenUsed/>
    <w:rsid w:val="002C26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qfix.com/sites/default/files/2007555_Brochure,%20Proton%20Solutions_6.pdf" TargetMode="External" /><Relationship Id="rId11" Type="http://schemas.openxmlformats.org/officeDocument/2006/relationships/hyperlink" Target="https://qfix.com/sites/default/files/BoS%20Headframe_TDS.pdf" TargetMode="External" /><Relationship Id="rId12" Type="http://schemas.openxmlformats.org/officeDocument/2006/relationships/hyperlink" Target="https://qfix.com/sites/default/files/2006789_EN-lower%20res_36.pdf" TargetMode="External" /><Relationship Id="rId13" Type="http://schemas.openxmlformats.org/officeDocument/2006/relationships/hyperlink" Target="https://www.klaritymedical.com/s/AccuCushion-Dosimetry-Report.pdf" TargetMode="External" /><Relationship Id="rId14" Type="http://schemas.openxmlformats.org/officeDocument/2006/relationships/hyperlink" Target="https://static1.squarespace.com/static/6418d14d8e12c97f6c927ccc/t/64509104121d293b032c8ef7/1683001604732/IFU-C-003+Klarity+Cushion.pdf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doi.org/10.7785/tcrt.2012.500376" TargetMode="External" /><Relationship Id="rId9" Type="http://schemas.openxmlformats.org/officeDocument/2006/relationships/hyperlink" Target="https://doi.org/10.1016/j.tipsro.2022.09.00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9BE16-53BA-4645-AD0E-84F7D217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Fiksering av protonpasienter - læringsmål og litteratur</dc:title>
  <dc:creator>Utne, Amalie</dc:creator>
  <cp:lastModifiedBy>Søbstad, Johan Martin</cp:lastModifiedBy>
  <cp:revision>97</cp:revision>
  <dcterms:created xsi:type="dcterms:W3CDTF">2024-06-28T19:23:00Z</dcterms:created>
  <dcterms:modified xsi:type="dcterms:W3CDTF">2024-08-23T09:21:00Z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0x010100D987F5BC6CE43843B22741A1A6FC7067</vt:lpwstr>
  </property>
  <property fmtid="{D5CDD505-2E9C-101B-9397-08002B2CF9AE}" pid="3" name="MediaServiceImageTags">
    <vt:lpwstr/>
  </property>
  <property fmtid="{D5CDD505-2E9C-101B-9397-08002B2CF9AE}" pid="4" name="MSIP_Label_d291ddcc-9a90-46b7-a727-d19b3ec4b730_ActionId">
    <vt:lpwstr>e07b73dd-84f4-4acb-892c-57ec58c1e144</vt:lpwstr>
  </property>
  <property fmtid="{D5CDD505-2E9C-101B-9397-08002B2CF9AE}" pid="5" name="MSIP_Label_d291ddcc-9a90-46b7-a727-d19b3ec4b730_ContentBits">
    <vt:lpwstr>0</vt:lpwstr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etDate">
    <vt:lpwstr>2024-08-23T08:59:38Z</vt:lpwstr>
  </property>
  <property fmtid="{D5CDD505-2E9C-101B-9397-08002B2CF9AE}" pid="10" name="MSIP_Label_d291ddcc-9a90-46b7-a727-d19b3ec4b730_SiteId">
    <vt:lpwstr>bdcbe535-f3cf-49f5-8a6a-fb6d98dc7837</vt:lpwstr>
  </property>
</Properties>
</file>