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7A2E6B80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75151">
        <w:rPr>
          <w:sz w:val="40"/>
          <w:szCs w:val="40"/>
          <w:lang w:val="nb-NO"/>
        </w:rPr>
        <w:t>Bilder til protonplanlegging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55ABA92E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Usikkerhet relatert til CT for protonterapi </w:t>
      </w:r>
      <w:r w:rsidR="0003132E">
        <w:rPr>
          <w:rFonts w:eastAsia="Times New Roman" w:cs="Arial"/>
          <w:b/>
          <w:bCs/>
          <w:lang w:val="nb-NO" w:eastAsia="nb-NO"/>
        </w:rPr>
        <w:t>(CT-kalibreringskurve, range-usikkerhet)</w:t>
      </w:r>
    </w:p>
    <w:p w:rsidR="00F3137E" w:rsidRPr="009C05B1" w:rsidP="00F3137E" w14:paraId="04C897D4" w14:textId="3A6CF41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F3137E">
        <w:rPr>
          <w:rFonts w:eastAsia="Times New Roman" w:cs="Arial"/>
          <w:lang w:val="nb-NO" w:eastAsia="nb-NO"/>
        </w:rPr>
        <w:t xml:space="preserve">Kjenne til prinsippene for konvertering fra HU til stopping </w:t>
      </w:r>
      <w:r w:rsidRPr="00F3137E">
        <w:rPr>
          <w:rFonts w:eastAsia="Times New Roman" w:cs="Arial"/>
          <w:lang w:val="nb-NO" w:eastAsia="nb-NO"/>
        </w:rPr>
        <w:t>power</w:t>
      </w:r>
      <w:r w:rsidR="00BC0291">
        <w:rPr>
          <w:rFonts w:eastAsia="Times New Roman" w:cs="Arial"/>
          <w:lang w:val="nb-NO" w:eastAsia="nb-NO"/>
        </w:rPr>
        <w:t xml:space="preserve"> og</w:t>
      </w:r>
      <w:r w:rsidRPr="00F3137E">
        <w:rPr>
          <w:rFonts w:eastAsia="Times New Roman" w:cs="Arial"/>
          <w:lang w:val="nb-NO" w:eastAsia="nb-NO"/>
        </w:rPr>
        <w:t xml:space="preserve"> ha kjenn</w:t>
      </w:r>
      <w:r w:rsidR="00BC0291">
        <w:rPr>
          <w:rFonts w:eastAsia="Times New Roman" w:cs="Arial"/>
          <w:lang w:val="nb-NO" w:eastAsia="nb-NO"/>
        </w:rPr>
        <w:t>skap</w:t>
      </w:r>
      <w:r w:rsidRPr="00F3137E">
        <w:rPr>
          <w:rFonts w:eastAsia="Times New Roman" w:cs="Arial"/>
          <w:lang w:val="nb-NO" w:eastAsia="nb-NO"/>
        </w:rPr>
        <w:t xml:space="preserve"> til usikkerheten knyttet til dette</w:t>
      </w:r>
      <w:r>
        <w:rPr>
          <w:rFonts w:eastAsia="Times New Roman" w:cs="Arial"/>
          <w:lang w:val="nb-NO" w:eastAsia="nb-NO"/>
        </w:rPr>
        <w:t>.</w:t>
      </w:r>
      <w:r w:rsidRPr="00666748">
        <w:rPr>
          <w:rFonts w:eastAsia="Times New Roman" w:cs="Arial"/>
          <w:lang w:val="nb-NO" w:eastAsia="nb-NO"/>
        </w:rPr>
        <w:t xml:space="preserve"> </w:t>
      </w:r>
    </w:p>
    <w:p w:rsidR="00BC0291" w:rsidP="0003132E" w14:paraId="6ABEC65F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F3137E">
        <w:rPr>
          <w:rFonts w:eastAsia="Times New Roman" w:cs="Arial"/>
          <w:lang w:val="nb-NO" w:eastAsia="nb-NO"/>
        </w:rPr>
        <w:t xml:space="preserve">Ha forståelse for konverteringen mellom HU og stopping </w:t>
      </w:r>
      <w:r w:rsidRPr="00F3137E">
        <w:rPr>
          <w:rFonts w:eastAsia="Times New Roman" w:cs="Arial"/>
          <w:lang w:val="nb-NO" w:eastAsia="nb-NO"/>
        </w:rPr>
        <w:t>power</w:t>
      </w:r>
      <w:r w:rsidRPr="00F3137E">
        <w:rPr>
          <w:rFonts w:eastAsia="Times New Roman" w:cs="Arial"/>
          <w:lang w:val="nb-NO" w:eastAsia="nb-NO"/>
        </w:rPr>
        <w:t xml:space="preserve"> og begrensningene i kalibreringskurven. </w:t>
      </w:r>
    </w:p>
    <w:p w:rsidR="00BC0291" w:rsidP="0003132E" w14:paraId="54EF16B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F3137E">
        <w:rPr>
          <w:rFonts w:eastAsia="Times New Roman" w:cs="Arial"/>
          <w:lang w:val="nb-NO" w:eastAsia="nb-NO"/>
        </w:rPr>
        <w:t xml:space="preserve">Ha forståelse for at ulikt materiale kan ha lik </w:t>
      </w:r>
      <w:r w:rsidRPr="00F3137E">
        <w:rPr>
          <w:rFonts w:eastAsia="Times New Roman" w:cs="Arial"/>
          <w:lang w:val="nb-NO" w:eastAsia="nb-NO"/>
        </w:rPr>
        <w:t>HU,</w:t>
      </w:r>
      <w:r w:rsidRPr="00F3137E">
        <w:rPr>
          <w:rFonts w:eastAsia="Times New Roman" w:cs="Arial"/>
          <w:lang w:val="nb-NO" w:eastAsia="nb-NO"/>
        </w:rPr>
        <w:t xml:space="preserve"> men ulik stopping </w:t>
      </w:r>
      <w:r w:rsidRPr="00F3137E">
        <w:rPr>
          <w:rFonts w:eastAsia="Times New Roman" w:cs="Arial"/>
          <w:lang w:val="nb-NO" w:eastAsia="nb-NO"/>
        </w:rPr>
        <w:t>power</w:t>
      </w:r>
      <w:r w:rsidRPr="00F3137E">
        <w:rPr>
          <w:rFonts w:eastAsia="Times New Roman" w:cs="Arial"/>
          <w:lang w:val="nb-NO" w:eastAsia="nb-NO"/>
        </w:rPr>
        <w:t xml:space="preserve">. </w:t>
      </w:r>
    </w:p>
    <w:p w:rsidR="00F3137E" w:rsidP="0003132E" w14:paraId="36142627" w14:textId="33A827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F3137E">
        <w:rPr>
          <w:rFonts w:eastAsia="Times New Roman" w:cs="Arial"/>
          <w:lang w:val="nb-NO" w:eastAsia="nb-NO"/>
        </w:rPr>
        <w:t xml:space="preserve">Ha forståelse for at kalibreringskurven er basert på biologisk materiale. </w:t>
      </w:r>
    </w:p>
    <w:p w:rsidR="006A7689" w:rsidRPr="006A7689" w:rsidP="006A7689" w14:paraId="131B4E86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666748"/>
    <w:rsid w:val="006A7689"/>
    <w:rsid w:val="006E2476"/>
    <w:rsid w:val="006F3797"/>
    <w:rsid w:val="007227C6"/>
    <w:rsid w:val="00723F68"/>
    <w:rsid w:val="00727B84"/>
    <w:rsid w:val="007679C7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1BBA5926-764C-4E28-A18A-D9C09136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9caf67bb-8ca0-469e-98d4-fb78fa240cd5"/>
    <ds:schemaRef ds:uri="http://schemas.microsoft.com/office/2006/documentManagement/types"/>
    <ds:schemaRef ds:uri="http://schemas.openxmlformats.org/package/2006/metadata/core-properties"/>
    <ds:schemaRef ds:uri="b2a8f10e-f55e-43a9-adb1-f4c299087a5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441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Bilder til protonplanlegging - læringsmål og litteratur</dc:title>
  <dc:creator>Utne, Amalie</dc:creator>
  <cp:lastModifiedBy>Utne, Amalie</cp:lastModifiedBy>
  <cp:revision>73</cp:revision>
  <dcterms:created xsi:type="dcterms:W3CDTF">2024-06-28T19:23:00Z</dcterms:created>
  <dcterms:modified xsi:type="dcterms:W3CDTF">2024-07-03T10:31:00Z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