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11F2E" w14:paraId="21E4C662" w14:textId="1D8CF21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-845127</wp:posOffset>
                </wp:positionH>
                <wp:positionV relativeFrom="page">
                  <wp:posOffset>-1</wp:posOffset>
                </wp:positionV>
                <wp:extent cx="8154092" cy="2127827"/>
                <wp:effectExtent l="0" t="0" r="0" b="6350"/>
                <wp:wrapNone/>
                <wp:docPr id="3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154092" cy="2127827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fill="norm" h="493" w="1944" stroke="1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DBF1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5" style="width:642.05pt;height:167.55pt;margin-top:0;margin-left:-66.5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6432" coordsize="1944,493" path="m,c,493,,493,,493,736,359,1422,369,1944,417,1944,,1944,,1944,l,xe" fillcolor="#cadbf1" stroked="f" strokecolor="#212120">
                <v:shadow color="#8c8682"/>
                <v:path arrowok="t" o:connecttype="custom" o:connectlocs="0,0;0,2127827;8154092,1799805;8154092,0;0,0" o:connectangles="0,0,0,0,0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503</wp:posOffset>
                </wp:positionV>
                <wp:extent cx="5029200" cy="862330"/>
                <wp:effectExtent l="0" t="0" r="0" b="0"/>
                <wp:wrapSquare wrapText="bothSides"/>
                <wp:docPr id="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D47" w:rsidP="0042331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C2D82"/>
                                <w:sz w:val="18"/>
                                <w:szCs w:val="18"/>
                                <w:u w:val="single"/>
                                <w:lang w:val="nb-NO"/>
                              </w:rPr>
                            </w:pPr>
                            <w:r w:rsidRPr="0019195C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26"/>
                                <w:szCs w:val="26"/>
                                <w:lang w:val="nb-NO"/>
                              </w:rPr>
                              <w:t>Nasjonalt kompetansesenter for porfyrisykdommer (NAPOS)</w:t>
                            </w:r>
                            <w:r w:rsid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26"/>
                                <w:szCs w:val="26"/>
                                <w:lang w:val="nb-NO"/>
                              </w:rPr>
                              <w:br/>
                            </w:r>
                            <w:r w:rsidRPr="00762279" w:rsid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8"/>
                                <w:szCs w:val="8"/>
                                <w:lang w:val="nb-NO"/>
                              </w:rPr>
                              <w:t xml:space="preserve"> </w:t>
                            </w:r>
                            <w:r w:rsidRPr="00762279">
                              <w:rPr>
                                <w:rFonts w:ascii="Arial" w:hAnsi="Arial" w:cs="Arial"/>
                                <w:b/>
                                <w:bCs/>
                                <w:color w:val="0C2D82"/>
                                <w:sz w:val="8"/>
                                <w:szCs w:val="8"/>
                                <w:lang w:val="nb-NO"/>
                              </w:rPr>
                              <w:br/>
                            </w:r>
                            <w:r w:rsidR="003279D5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Avd. for m</w:t>
                            </w:r>
                            <w:r w:rsidR="006139A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edisinsk biokjemi og farmakologi </w:t>
                            </w:r>
                            <w:r w:rsidR="003279D5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    </w:t>
                            </w:r>
                            <w:r w:rsidRPr="003279D5" w:rsidR="003279D5">
                              <w:rPr>
                                <w:rFonts w:ascii="Arial" w:hAnsi="Arial" w:cs="Arial"/>
                                <w:color w:val="0C2D82"/>
                                <w:sz w:val="12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 w:rsidR="006139A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Telefonnr: 55 97 31 70</w:t>
                            </w:r>
                            <w:r w:rsidRPr="00762279" w:rsidR="006139A9">
                              <w:rPr>
                                <w:rFonts w:ascii="Arial" w:hAnsi="Arial" w:cs="Arial"/>
                                <w:color w:val="0C2D82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6139A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Haukeland </w:t>
                            </w:r>
                            <w:r w:rsidR="00CC152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u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niversitetssjukehus      </w:t>
                            </w:r>
                            <w:r w:rsidRPr="006139A9" w:rsidR="006139A9">
                              <w:rPr>
                                <w:rFonts w:ascii="Arial" w:hAnsi="Arial" w:cs="Arial"/>
                                <w:color w:val="0C2D82"/>
                                <w:sz w:val="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               </w:t>
                            </w:r>
                            <w:r w:rsidR="00CC152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19195C" w:rsidR="00BF005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>E-post: porfyri@helse-bergen.no</w:t>
                            </w: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Postboks 1400 </w:t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ab/>
                              <w:t xml:space="preserve">   </w:t>
                            </w:r>
                            <w:r w:rsidRPr="0019195C" w:rsidR="00BF0059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Nettside: </w:t>
                            </w:r>
                            <w:hyperlink r:id="rId9" w:history="1">
                              <w:r w:rsidRPr="002E55F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  <w:p w:rsidR="00423312" w:rsidRPr="0019195C" w:rsidP="0042331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19195C">
                              <w:rPr>
                                <w:rFonts w:ascii="Arial" w:hAnsi="Arial" w:cs="Arial"/>
                                <w:color w:val="0C2D82"/>
                                <w:sz w:val="18"/>
                                <w:szCs w:val="18"/>
                                <w:lang w:val="nb-NO"/>
                              </w:rPr>
                              <w:t xml:space="preserve">5021 BERGEN                                                  </w:t>
                            </w:r>
                          </w:p>
                        </w:txbxContent>
                      </wps:txbx>
                      <wps:bodyPr rot="0" vert="horz" wrap="square" lIns="92687" tIns="46344" rIns="92687" bIns="46344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width:396pt;height:67.9pt;margin-top:0.05pt;margin-left:168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 fillcolor="#bbe0e3" stroked="f">
                <v:textbox inset="7.3pt,3.65pt,7.3pt,3.65pt">
                  <w:txbxContent>
                    <w:p w:rsidR="00897D47" w:rsidP="00423312" w14:paraId="553EB015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C2D82"/>
                          <w:sz w:val="18"/>
                          <w:szCs w:val="18"/>
                          <w:u w:val="single"/>
                          <w:lang w:val="nb-NO"/>
                        </w:rPr>
                      </w:pPr>
                      <w:r w:rsidRPr="0019195C">
                        <w:rPr>
                          <w:rFonts w:ascii="Arial" w:hAnsi="Arial" w:cs="Arial"/>
                          <w:b/>
                          <w:bCs/>
                          <w:color w:val="0C2D82"/>
                          <w:sz w:val="26"/>
                          <w:szCs w:val="26"/>
                          <w:lang w:val="nb-NO"/>
                        </w:rPr>
                        <w:t>Nasjonalt kompetansesenter for porfyrisykdommer (NAPOS)</w:t>
                      </w:r>
                      <w:r w:rsid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26"/>
                          <w:szCs w:val="26"/>
                          <w:lang w:val="nb-NO"/>
                        </w:rPr>
                        <w:br/>
                      </w:r>
                      <w:r w:rsidRPr="00762279" w:rsid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8"/>
                          <w:szCs w:val="8"/>
                          <w:lang w:val="nb-NO"/>
                        </w:rPr>
                        <w:t xml:space="preserve"> </w:t>
                      </w:r>
                      <w:r w:rsidRPr="00762279">
                        <w:rPr>
                          <w:rFonts w:ascii="Arial" w:hAnsi="Arial" w:cs="Arial"/>
                          <w:b/>
                          <w:bCs/>
                          <w:color w:val="0C2D82"/>
                          <w:sz w:val="8"/>
                          <w:szCs w:val="8"/>
                          <w:lang w:val="nb-NO"/>
                        </w:rPr>
                        <w:br/>
                      </w:r>
                      <w:r w:rsidR="003279D5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Avd. for m</w:t>
                      </w:r>
                      <w:r w:rsidR="006139A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edisinsk biokjemi og farmakologi </w:t>
                      </w:r>
                      <w:r w:rsidR="003279D5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    </w:t>
                      </w:r>
                      <w:r w:rsidRPr="003279D5" w:rsidR="003279D5">
                        <w:rPr>
                          <w:rFonts w:ascii="Arial" w:hAnsi="Arial" w:cs="Arial"/>
                          <w:color w:val="0C2D82"/>
                          <w:sz w:val="12"/>
                          <w:szCs w:val="18"/>
                          <w:lang w:val="nb-NO"/>
                        </w:rPr>
                        <w:t xml:space="preserve"> </w:t>
                      </w:r>
                      <w:r w:rsidRPr="0019195C" w:rsidR="006139A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Telefonnr: 55 97 31 70</w:t>
                      </w:r>
                      <w:r w:rsidRPr="00762279" w:rsidR="006139A9">
                        <w:rPr>
                          <w:rFonts w:ascii="Arial" w:hAnsi="Arial" w:cs="Arial"/>
                          <w:color w:val="0C2D82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="006139A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br/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Haukeland </w:t>
                      </w:r>
                      <w:r w:rsidR="00CC152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u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niversitetssjukehus      </w:t>
                      </w:r>
                      <w:r w:rsidRPr="006139A9" w:rsidR="006139A9">
                        <w:rPr>
                          <w:rFonts w:ascii="Arial" w:hAnsi="Arial" w:cs="Arial"/>
                          <w:color w:val="0C2D82"/>
                          <w:sz w:val="8"/>
                          <w:szCs w:val="18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               </w:t>
                      </w:r>
                      <w:r w:rsidR="00CC152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Pr="0019195C" w:rsidR="00BF005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>E-post: porfyri@helse-bergen.no</w:t>
                      </w: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Postboks 1400 </w:t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ab/>
                        <w:t xml:space="preserve">   </w:t>
                      </w:r>
                      <w:r w:rsidRPr="0019195C" w:rsidR="00BF0059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Nettside: </w:t>
                      </w:r>
                      <w:hyperlink r:id="rId9" w:history="1">
                        <w:r w:rsidRPr="002E55F7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  <w:lang w:val="nb-NO"/>
                          </w:rPr>
                          <w:t>www.napos.no</w:t>
                        </w:r>
                      </w:hyperlink>
                    </w:p>
                    <w:p w:rsidR="00423312" w:rsidRPr="0019195C" w:rsidP="00423312" w14:paraId="60F5EBA5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</w:pPr>
                      <w:r w:rsidRPr="0019195C">
                        <w:rPr>
                          <w:rFonts w:ascii="Arial" w:hAnsi="Arial" w:cs="Arial"/>
                          <w:color w:val="0C2D82"/>
                          <w:sz w:val="18"/>
                          <w:szCs w:val="18"/>
                          <w:lang w:val="nb-NO"/>
                        </w:rPr>
                        <w:t xml:space="preserve">5021 BERGEN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-552091</wp:posOffset>
                </wp:positionH>
                <wp:positionV relativeFrom="page">
                  <wp:posOffset>0</wp:posOffset>
                </wp:positionV>
                <wp:extent cx="2685535" cy="10058400"/>
                <wp:effectExtent l="0" t="0" r="635" b="0"/>
                <wp:wrapNone/>
                <wp:docPr id="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5535" cy="10058400"/>
                        </a:xfrm>
                        <a:prstGeom prst="rect">
                          <a:avLst/>
                        </a:prstGeom>
                        <a:solidFill>
                          <a:srgbClr val="8BAEDC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width:211.45pt;height:11in;margin-top:0;margin-left:-43.45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2336" fillcolor="#8baedc" stroked="f" strokecolor="#212120" insetpen="t">
                <v:shadow color="#dcd6d4"/>
              </v:rect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140538</wp:posOffset>
            </wp:positionH>
            <wp:positionV relativeFrom="paragraph">
              <wp:posOffset>-273482</wp:posOffset>
            </wp:positionV>
            <wp:extent cx="1303020" cy="1320800"/>
            <wp:effectExtent l="0" t="0" r="0" b="0"/>
            <wp:wrapNone/>
            <wp:docPr id="81" name="Bild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8F9" w:rsidRPr="00842C17" w14:paraId="609B56FF" w14:textId="3CA4D1C2">
      <w:pPr>
        <w:rPr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ge">
                  <wp:posOffset>2235200</wp:posOffset>
                </wp:positionV>
                <wp:extent cx="2323465" cy="7962900"/>
                <wp:effectExtent l="0" t="0" r="635" b="0"/>
                <wp:wrapNone/>
                <wp:docPr id="11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796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1FD6" w:rsidRPr="001327F2" w:rsidP="00DB1FD6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OM DIAGNOSEN </w:t>
                            </w:r>
                            <w:r w:rsidRPr="001327F2" w:rsidR="008242C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HCP</w:t>
                            </w:r>
                          </w:p>
                          <w:p w:rsidR="00196E65" w:rsidRPr="001327F2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Hereditær koproporfyri</w:t>
                            </w:r>
                            <w:r w:rsidRPr="001327F2" w:rsidR="00DB1F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(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HCP</w:t>
                            </w:r>
                            <w:r w:rsidRPr="001327F2" w:rsidR="00DB1F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) </w:t>
                            </w:r>
                            <w:r w:rsidRPr="001327F2" w:rsidR="00DB1FD6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er en sjelden arvelig sykdom.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Kun en liten del </w:t>
                            </w:r>
                            <w:r w:rsidRPr="001327F2" w:rsidR="00DB1FD6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av </w:t>
                            </w:r>
                            <w:r w:rsidRPr="001327F2" w:rsidR="00AC7FEE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de som er genetisk disponert </w:t>
                            </w:r>
                            <w:r w:rsidRPr="001327F2" w:rsidR="006B4927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utvikler</w:t>
                            </w:r>
                            <w:r w:rsidRPr="001327F2" w:rsidR="00DB1FD6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aktiv sykdom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. </w:t>
                            </w:r>
                          </w:p>
                          <w:p w:rsidR="00196E65" w:rsidRPr="00C446A8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963445" w:rsidRPr="001327F2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Av de </w:t>
                            </w:r>
                            <w:r w:rsidRPr="001327F2" w:rsidR="00E64D60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HCP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-pasientene som får symptomer</w:t>
                            </w:r>
                            <w:r w:rsidRPr="001327F2" w:rsidR="00DB1FD6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får ca. </w:t>
                            </w:r>
                            <w:r w:rsidRPr="001327F2" w:rsidR="00150FBE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9</w:t>
                            </w:r>
                            <w:r w:rsidRPr="001327F2" w:rsidR="007E570B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0 %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</w:t>
                            </w:r>
                            <w:r w:rsidRPr="001327F2" w:rsidR="008242C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akutte symptomer karakterisert</w:t>
                            </w:r>
                            <w:r w:rsidRPr="001327F2" w:rsidR="003279D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av anfall med intense mage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-</w:t>
                            </w:r>
                            <w:r w:rsidRPr="001327F2" w:rsidR="008242C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smerter, kvalme/</w:t>
                            </w:r>
                            <w:r w:rsidRPr="001327F2" w:rsidR="003279D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oppkast, rask puls</w:t>
                            </w:r>
                            <w:r w:rsidRPr="001327F2" w:rsidR="008242C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,</w:t>
                            </w:r>
                            <w:r w:rsidRPr="001327F2" w:rsidR="0070645D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</w:t>
                            </w:r>
                            <w:r w:rsidRPr="001327F2" w:rsidR="003279D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høyt blodtrykk og forstoppelse</w:t>
                            </w:r>
                            <w:r w:rsidRPr="001327F2" w:rsidR="008242C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. Mindre typisk er smerter </w:t>
                            </w:r>
                            <w:r w:rsidRPr="001327F2" w:rsidR="0069762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i</w:t>
                            </w:r>
                            <w:r w:rsidRPr="001327F2" w:rsidR="008242C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rygg og lår. </w:t>
                            </w:r>
                          </w:p>
                          <w:p w:rsidR="00963445" w:rsidRPr="00C446A8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976D03" w:rsidRPr="001327F2" w:rsidP="00976D03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Elektrolyttforstyrrelser, spesielt hyponatremi, og psykiske symptomer er hyppig forekommende under et anfall.</w:t>
                            </w:r>
                          </w:p>
                          <w:p w:rsidR="00976D03" w:rsidRPr="00C446A8" w:rsidP="00976D03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E136DB" w:rsidRPr="001327F2" w:rsidP="00976D03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Vanligvis varer et anfall ca. 5-7 dager. Noen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pasienter utvikler og muskelsvakhet, sensoriske utfall, alvorlige psykiske symptomer, lammelser og/eller kramper under anfallet.</w:t>
                            </w:r>
                          </w:p>
                          <w:p w:rsidR="008242CC" w:rsidRPr="00C446A8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423312" w:rsidRPr="001327F2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Ca. 20 % av pasientene får i tillegg </w:t>
                            </w:r>
                            <w:r w:rsidRPr="001327F2" w:rsidR="00196E6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hudsymptomer</w:t>
                            </w:r>
                            <w:r w:rsidRPr="001327F2" w:rsidR="000C34F1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som </w:t>
                            </w:r>
                            <w:r w:rsidRPr="001327F2" w:rsidR="0070645D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blemmer og sårbar hud etter soleksponering.</w:t>
                            </w:r>
                            <w:r w:rsidRPr="001327F2" w:rsidR="001574E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</w:t>
                            </w:r>
                            <w:r w:rsidRPr="001327F2" w:rsidR="00196E6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Ca.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1</w:t>
                            </w:r>
                            <w:r w:rsidRPr="001327F2" w:rsidR="00196E6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0 % </w:t>
                            </w:r>
                            <w:r w:rsidRPr="001327F2" w:rsidR="007D6531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av pasientene får kun</w:t>
                            </w:r>
                            <w:r w:rsidRPr="001327F2" w:rsidR="00196E6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hud</w:t>
                            </w:r>
                            <w:r w:rsidRPr="001327F2" w:rsidR="00196E6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symptom</w:t>
                            </w:r>
                            <w:r w:rsidRPr="001327F2" w:rsidR="007D6531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er</w:t>
                            </w:r>
                            <w:r w:rsidRPr="001327F2" w:rsidR="00196E6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.</w:t>
                            </w:r>
                            <w:r w:rsidRPr="001327F2" w:rsidR="007D6531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</w:t>
                            </w:r>
                          </w:p>
                          <w:p w:rsidR="00423312" w:rsidRPr="00C446A8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D75140" w:rsidRPr="001327F2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Ved akutt intermitterende porfyri (AIP) er det kjente langtid</w:t>
                            </w:r>
                            <w:r w:rsidRPr="001327F2" w:rsidR="0096344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skomplikasjoner som høyt blodtrykk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, nyresvikt og økt risiko for </w:t>
                            </w:r>
                            <w:r w:rsidRPr="001327F2" w:rsidR="00963445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primær leverkreft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uten forutgående kronisk leversykdom. På denne bakgrunn anbefales det at også pasienter med PV/HCP følges opp mht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.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til disse.</w:t>
                            </w:r>
                          </w:p>
                          <w:p w:rsidR="000C34F1" w:rsidRPr="00C446A8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:rsidR="00842C17" w:rsidRPr="001327F2" w:rsidP="00DB1FD6" w14:textId="77777777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</w:pPr>
                            <w:r w:rsidRPr="00C446A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For mer informasjon om NAPOS, porfyri og oppfølging</w:t>
                            </w:r>
                            <w:r w:rsidRPr="00C446A8" w:rsidR="005C410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 av </w:t>
                            </w:r>
                            <w:r w:rsidRPr="00C446A8" w:rsidR="0052235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personer med </w:t>
                            </w:r>
                            <w:r w:rsidRPr="00C446A8" w:rsidR="005C410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>porfyri</w:t>
                            </w:r>
                            <w:r w:rsidRPr="00C446A8" w:rsidR="0052235C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sykdommer </w:t>
                            </w:r>
                            <w:r w:rsidRPr="00C446A8">
                              <w:rPr>
                                <w:rFonts w:asciiTheme="minorHAnsi" w:hAnsiTheme="minorHAnsi" w:cstheme="minorHAnsi"/>
                                <w:color w:val="FFFFFF"/>
                                <w:spacing w:val="20"/>
                                <w:w w:val="90"/>
                                <w:lang w:val="nb-NO"/>
                              </w:rPr>
                              <w:t xml:space="preserve">se nettsidene </w:t>
                            </w:r>
                            <w:hyperlink r:id="rId9" w:history="1">
                              <w:r w:rsidRPr="006A166C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color w:val="0066FF"/>
                                  <w:sz w:val="22"/>
                                  <w:szCs w:val="22"/>
                                  <w:lang w:val="nb-NO"/>
                                </w:rPr>
                                <w:t>www.napos.no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width:182.95pt;height:627pt;margin-top:176pt;margin-left:-17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70528" filled="f" fillcolor="#fffffe" stroked="f" strokecolor="#212120" insetpen="t">
                <v:textbox inset="2.88pt,2.88pt,2.88pt,2.88pt">
                  <w:txbxContent>
                    <w:p w:rsidR="00DB1FD6" w:rsidRPr="001327F2" w:rsidP="00DB1FD6" w14:paraId="35C4AE9B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OM DIAGNOSEN </w:t>
                      </w:r>
                      <w:r w:rsidRPr="001327F2" w:rsidR="008242CC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>HCP</w:t>
                      </w:r>
                    </w:p>
                    <w:p w:rsidR="00196E65" w:rsidRPr="001327F2" w:rsidP="00DB1FD6" w14:paraId="556B2FD9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>Hereditær koproporfyri</w:t>
                      </w:r>
                      <w:r w:rsidRPr="001327F2" w:rsidR="00DB1FD6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(</w:t>
                      </w:r>
                      <w:r w:rsidRPr="001327F2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>HCP</w:t>
                      </w:r>
                      <w:r w:rsidRPr="001327F2" w:rsidR="00DB1FD6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) </w:t>
                      </w:r>
                      <w:r w:rsidRPr="001327F2" w:rsidR="00DB1FD6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er en sjelden arvelig sykdom. 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Kun en liten del </w:t>
                      </w:r>
                      <w:r w:rsidRPr="001327F2" w:rsidR="00DB1FD6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av </w:t>
                      </w:r>
                      <w:r w:rsidRPr="001327F2" w:rsidR="00AC7FEE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de som er genetisk disponert </w:t>
                      </w:r>
                      <w:r w:rsidRPr="001327F2" w:rsidR="006B4927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utvikler</w:t>
                      </w:r>
                      <w:r w:rsidRPr="001327F2" w:rsidR="00DB1FD6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aktiv sykdom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. </w:t>
                      </w:r>
                    </w:p>
                    <w:p w:rsidR="00196E65" w:rsidRPr="00C446A8" w:rsidP="00DB1FD6" w14:paraId="0C1772E0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sz w:val="16"/>
                          <w:szCs w:val="16"/>
                          <w:lang w:val="nb-NO"/>
                        </w:rPr>
                      </w:pPr>
                    </w:p>
                    <w:p w:rsidR="00963445" w:rsidRPr="001327F2" w:rsidP="00DB1FD6" w14:paraId="7A9EA315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Av de </w:t>
                      </w:r>
                      <w:r w:rsidRPr="001327F2" w:rsidR="00E64D60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HCP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-pasientene som får symptomer</w:t>
                      </w:r>
                      <w:r w:rsidRPr="001327F2" w:rsidR="00DB1FD6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får ca. </w:t>
                      </w:r>
                      <w:r w:rsidRPr="001327F2" w:rsidR="00150FBE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9</w:t>
                      </w:r>
                      <w:r w:rsidRPr="001327F2" w:rsidR="007E570B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0 %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</w:t>
                      </w:r>
                      <w:r w:rsidRPr="001327F2" w:rsidR="008242C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akutte symptomer karakterisert</w:t>
                      </w:r>
                      <w:r w:rsidRPr="001327F2" w:rsidR="003279D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av anfall med intense mage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-</w:t>
                      </w:r>
                      <w:r w:rsidRPr="001327F2" w:rsidR="008242C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smerter, kvalme/</w:t>
                      </w:r>
                      <w:r w:rsidRPr="001327F2" w:rsidR="003279D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oppkast, rask puls</w:t>
                      </w:r>
                      <w:r w:rsidRPr="001327F2" w:rsidR="008242C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,</w:t>
                      </w:r>
                      <w:r w:rsidRPr="001327F2" w:rsidR="0070645D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</w:t>
                      </w:r>
                      <w:r w:rsidRPr="001327F2" w:rsidR="003279D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høyt blodtrykk og forstoppelse</w:t>
                      </w:r>
                      <w:r w:rsidRPr="001327F2" w:rsidR="008242C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. Mindre typisk er smerter </w:t>
                      </w:r>
                      <w:r w:rsidRPr="001327F2" w:rsidR="0069762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i</w:t>
                      </w:r>
                      <w:r w:rsidRPr="001327F2" w:rsidR="008242C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rygg og lår. </w:t>
                      </w:r>
                    </w:p>
                    <w:p w:rsidR="00963445" w:rsidRPr="00C446A8" w:rsidP="00DB1FD6" w14:paraId="32E3672C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sz w:val="16"/>
                          <w:szCs w:val="16"/>
                          <w:lang w:val="nb-NO"/>
                        </w:rPr>
                      </w:pPr>
                    </w:p>
                    <w:p w:rsidR="00976D03" w:rsidRPr="001327F2" w:rsidP="00976D03" w14:paraId="58F9D747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Elektrolyttforstyrrelser, spesielt hyponatremi, og psykiske symptomer er hyppig forekommende under et anfall.</w:t>
                      </w:r>
                    </w:p>
                    <w:p w:rsidR="00976D03" w:rsidRPr="00C446A8" w:rsidP="00976D03" w14:paraId="03C4A5E6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sz w:val="16"/>
                          <w:szCs w:val="16"/>
                          <w:lang w:val="nb-NO"/>
                        </w:rPr>
                      </w:pPr>
                    </w:p>
                    <w:p w:rsidR="00E136DB" w:rsidRPr="001327F2" w:rsidP="00976D03" w14:paraId="2A1D19A2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Vanligvis varer et anfall ca. 5-7 dager. Noen 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pasienter utvikler og muskelsvakhet, sensoriske utfall, alvorlige psykiske symptomer, lammelser og/eller kramper under anfallet.</w:t>
                      </w:r>
                    </w:p>
                    <w:p w:rsidR="008242CC" w:rsidRPr="00C446A8" w:rsidP="00DB1FD6" w14:paraId="396D34B8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sz w:val="16"/>
                          <w:szCs w:val="16"/>
                          <w:lang w:val="nb-NO"/>
                        </w:rPr>
                      </w:pPr>
                    </w:p>
                    <w:p w:rsidR="00423312" w:rsidRPr="001327F2" w:rsidP="00DB1FD6" w14:paraId="2D8C3AA8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Ca. 20 % av pasientene får i tillegg </w:t>
                      </w:r>
                      <w:r w:rsidRPr="001327F2" w:rsidR="00196E6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hudsymptomer</w:t>
                      </w:r>
                      <w:r w:rsidRPr="001327F2" w:rsidR="000C34F1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som </w:t>
                      </w:r>
                      <w:r w:rsidRPr="001327F2" w:rsidR="0070645D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blemmer og sårbar hud etter soleksponering.</w:t>
                      </w:r>
                      <w:r w:rsidRPr="001327F2" w:rsidR="001574E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</w:t>
                      </w:r>
                      <w:r w:rsidRPr="001327F2" w:rsidR="00196E6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Ca. 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1</w:t>
                      </w:r>
                      <w:r w:rsidRPr="001327F2" w:rsidR="00196E6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0 % </w:t>
                      </w:r>
                      <w:r w:rsidRPr="001327F2" w:rsidR="007D6531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av pasientene får kun</w:t>
                      </w:r>
                      <w:r w:rsidRPr="001327F2" w:rsidR="00196E6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hud</w:t>
                      </w:r>
                      <w:r w:rsidRPr="001327F2" w:rsidR="00196E6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symptom</w:t>
                      </w:r>
                      <w:r w:rsidRPr="001327F2" w:rsidR="007D6531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er</w:t>
                      </w:r>
                      <w:r w:rsidRPr="001327F2" w:rsidR="00196E6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.</w:t>
                      </w:r>
                      <w:r w:rsidRPr="001327F2" w:rsidR="007D6531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</w:t>
                      </w:r>
                    </w:p>
                    <w:p w:rsidR="00423312" w:rsidRPr="00C446A8" w:rsidP="00DB1FD6" w14:paraId="77B30144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sz w:val="16"/>
                          <w:szCs w:val="16"/>
                          <w:lang w:val="nb-NO"/>
                        </w:rPr>
                      </w:pPr>
                    </w:p>
                    <w:p w:rsidR="00D75140" w:rsidRPr="001327F2" w:rsidP="00DB1FD6" w14:paraId="29447D6C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Ved akutt intermitterende porfyri (AIP) er det kjente langtid</w:t>
                      </w:r>
                      <w:r w:rsidRPr="001327F2" w:rsidR="0096344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skomplikasjoner som høyt blodtrykk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, nyresvikt og økt risiko for </w:t>
                      </w:r>
                      <w:r w:rsidRPr="001327F2" w:rsidR="00963445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primær leverkreft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uten forutgående kronisk leversykdom. På denne bakgrunn anbefales det at også pasienter med PV/HCP følges opp mht</w:t>
                      </w:r>
                      <w: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.</w:t>
                      </w:r>
                      <w:r w:rsidRPr="001327F2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til disse.</w:t>
                      </w:r>
                    </w:p>
                    <w:p w:rsidR="000C34F1" w:rsidRPr="00C446A8" w:rsidP="00DB1FD6" w14:paraId="438C6B7B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z w:val="24"/>
                          <w:szCs w:val="24"/>
                          <w:lang w:val="nb-NO"/>
                        </w:rPr>
                      </w:pPr>
                    </w:p>
                    <w:p w:rsidR="00842C17" w:rsidRPr="001327F2" w:rsidP="00DB1FD6" w14:paraId="7D041FF4" w14:textId="77777777">
                      <w:pPr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</w:pPr>
                      <w:r w:rsidRPr="00C446A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For mer informasjon om NAPOS, porfyri og oppfølging</w:t>
                      </w:r>
                      <w:r w:rsidRPr="00C446A8" w:rsidR="005C410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 av </w:t>
                      </w:r>
                      <w:r w:rsidRPr="00C446A8" w:rsidR="0052235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personer med </w:t>
                      </w:r>
                      <w:r w:rsidRPr="00C446A8" w:rsidR="005C410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>porfyri</w:t>
                      </w:r>
                      <w:r w:rsidRPr="00C446A8" w:rsidR="0052235C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sykdommer </w:t>
                      </w:r>
                      <w:r w:rsidRPr="00C446A8">
                        <w:rPr>
                          <w:rFonts w:asciiTheme="minorHAnsi" w:hAnsiTheme="minorHAnsi" w:cstheme="minorHAnsi"/>
                          <w:color w:val="FFFFFF"/>
                          <w:spacing w:val="20"/>
                          <w:w w:val="90"/>
                          <w:lang w:val="nb-NO"/>
                        </w:rPr>
                        <w:t xml:space="preserve">se nettsidene </w:t>
                      </w:r>
                      <w:hyperlink r:id="rId9" w:history="1">
                        <w:r w:rsidRPr="006A166C">
                          <w:rPr>
                            <w:rStyle w:val="Hyperlink"/>
                            <w:rFonts w:ascii="Calibri" w:hAnsi="Calibri" w:cs="Calibri"/>
                            <w:b/>
                            <w:color w:val="0066FF"/>
                            <w:sz w:val="22"/>
                            <w:szCs w:val="22"/>
                            <w:lang w:val="nb-NO"/>
                          </w:rPr>
                          <w:t>www.napos.no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739987</wp:posOffset>
                </wp:positionV>
                <wp:extent cx="7753985" cy="971550"/>
                <wp:effectExtent l="19050" t="0" r="18415" b="0"/>
                <wp:wrapSquare wrapText="bothSides"/>
                <wp:docPr id="4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60000">
                          <a:off x="0" y="0"/>
                          <a:ext cx="7753985" cy="971550"/>
                          <a:chOff x="357" y="1761"/>
                          <a:chExt cx="11506" cy="1532"/>
                        </a:xfrm>
                      </wpg:grpSpPr>
                      <wps:wsp xmlns:wps="http://schemas.microsoft.com/office/word/2010/wordprocessingShape">
                        <wps:cNvPr id="6" name="Freeform 55"/>
                        <wps:cNvSpPr/>
                        <wps:spPr bwMode="auto">
                          <a:xfrm>
                            <a:off x="357" y="2026"/>
                            <a:ext cx="11506" cy="1064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25" w="2448" stroke="1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Freeform 56"/>
                        <wps:cNvSpPr/>
                        <wps:spPr bwMode="auto">
                          <a:xfrm>
                            <a:off x="357" y="1901"/>
                            <a:ext cx="11506" cy="1272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69" w="2448" stroke="1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Freeform 57"/>
                        <wps:cNvSpPr/>
                        <wps:spPr bwMode="auto">
                          <a:xfrm>
                            <a:off x="357" y="1761"/>
                            <a:ext cx="11506" cy="1173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8" w="2448" stroke="1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2D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Freeform 58"/>
                        <wps:cNvSpPr/>
                        <wps:spPr bwMode="auto">
                          <a:xfrm>
                            <a:off x="357" y="2073"/>
                            <a:ext cx="11506" cy="1163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6" w="2448" stroke="1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Freeform 59"/>
                        <wps:cNvSpPr/>
                        <wps:spPr bwMode="auto">
                          <a:xfrm>
                            <a:off x="357" y="2120"/>
                            <a:ext cx="11506" cy="1173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248" w="2448" stroke="1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2D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xmlns:a="http://schemas.openxmlformats.org/drawingml/2006/main" uri="{AF507438-7753-43E0-B8FC-AC1667EBCBE1}">
                              <a14:hiddenEffects xmlns:a14="http://schemas.microsoft.com/office/drawing/2010/main">
                                <a:effectLst>
                                  <a:outerShdw algn="ctr" dir="2700000" dist="35921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9" style="width:610.55pt;height:76.5pt;margin-top:58.25pt;margin-left:-34.5pt;position:absolute;rotation:1;z-index:251668480" coordorigin="357,1761" coordsize="11506,1532">
                <v:shape id="Freeform 55" o:spid="_x0000_s1030" style="width:11506;height:1064;left:357;mso-wrap-style:square;position:absolute;top:2026;visibility:visible;v-text-anchor:top" coordsize="2448,225" path="m,225c937,,1829,24,2448,93e" filled="f" fillcolor="#fffffe" strokecolor="white" strokeweight="0.5pt">
                  <v:stroke joinstyle="miter"/>
                  <v:shadow color="#8c8682"/>
                  <v:path arrowok="t" o:connecttype="custom" o:connectlocs="0,1064;11506,440" o:connectangles="0,0"/>
                </v:shape>
                <v:shape id="Freeform 56" o:spid="_x0000_s1031" style="width:11506;height:1272;left:357;mso-wrap-style:square;position:absolute;top:1901;visibility:visible;v-text-anchor:top" coordsize="2448,269" path="m,269c927,9,1821,,2448,47e" filled="f" fillcolor="#fffffe" strokecolor="white" strokeweight="0.5pt">
                  <v:stroke joinstyle="miter"/>
                  <v:shadow color="#8c8682"/>
                  <v:path arrowok="t" o:connecttype="custom" o:connectlocs="0,1272;11506,222" o:connectangles="0,0"/>
                </v:shape>
                <v:shape id="Freeform 57" o:spid="_x0000_s1032" style="width:11506;height:1173;left:357;mso-wrap-style:square;position:absolute;top:1761;visibility:visible;v-text-anchor:top" coordsize="2448,248" path="m2448,56c1822,1,929,,,248e" filled="f" fillcolor="#fffffe" strokecolor="#0c2d82" strokeweight="0.5pt">
                  <v:stroke joinstyle="miter"/>
                  <v:shadow color="#8c8682"/>
                  <v:path arrowok="t" o:connecttype="custom" o:connectlocs="11506,265;0,1173" o:connectangles="0,0"/>
                </v:shape>
                <v:shape id="Freeform 58" o:spid="_x0000_s1033" style="width:11506;height:1163;left:357;mso-wrap-style:square;position:absolute;top:2073;visibility:visible;v-text-anchor:top" coordsize="2448,246" path="m,246c930,,1822,3,2448,59e" filled="f" fillcolor="#fffffe" strokecolor="white" strokeweight="0.5pt">
                  <v:stroke joinstyle="miter"/>
                  <v:shadow color="#8c8682"/>
                  <v:path arrowok="t" o:connecttype="custom" o:connectlocs="0,1163;11506,279" o:connectangles="0,0"/>
                </v:shape>
                <v:shape id="Freeform 59" o:spid="_x0000_s1034" style="width:11506;height:1173;left:357;mso-wrap-style:square;position:absolute;top:2120;visibility:visible;v-text-anchor:top" coordsize="2448,248" path="m,248c929,,1821,1,2448,55e" filled="f" fillcolor="#fffffe" strokecolor="#0c2d82" strokeweight="0.5pt">
                  <v:stroke joinstyle="miter"/>
                  <v:shadow color="#8c8682"/>
                  <v:path arrowok="t" o:connecttype="custom" o:connectlocs="0,1173;11506,260" o:connectangles="0,0"/>
                </v:shape>
                <w10:wrap type="square"/>
              </v:group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-215053</wp:posOffset>
            </wp:positionH>
            <wp:positionV relativeFrom="page">
              <wp:posOffset>9402445</wp:posOffset>
            </wp:positionV>
            <wp:extent cx="2058035" cy="499745"/>
            <wp:effectExtent l="0" t="0" r="0" b="0"/>
            <wp:wrapTopAndBottom/>
            <wp:docPr id="100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2395643</wp:posOffset>
                </wp:positionH>
                <wp:positionV relativeFrom="paragraph">
                  <wp:posOffset>1885950</wp:posOffset>
                </wp:positionV>
                <wp:extent cx="4673600" cy="646430"/>
                <wp:effectExtent l="0" t="0" r="12700" b="20320"/>
                <wp:wrapSquare wrapText="bothSides"/>
                <wp:docPr id="12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CCC" w:rsidRPr="001327F2" w:rsidP="003D382B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>For personer med aktiv HCP anbefales årlige kontroller av porfyrisykdommen. For personer som kun er genetisk disponert (latent HCP)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>,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2E3640"/>
                                <w:sz w:val="22"/>
                                <w:szCs w:val="22"/>
                                <w:lang w:val="nb-NO"/>
                              </w:rPr>
                              <w:t xml:space="preserve"> anbefales slike kontroller hvert 3-5 år.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5" style="width:368pt;height:50.9pt;margin-top:148.5pt;margin-left:188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<v:textbox>
                  <w:txbxContent>
                    <w:p w:rsidR="009B7CCC" w:rsidRPr="001327F2" w:rsidP="003D382B" w14:paraId="147BEC9D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>For personer med aktiv HCP anbefales årlige kontroller av porfyrisykdommen. For personer som kun er genetisk disponert (latent HCP)</w:t>
                      </w:r>
                      <w:r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>,</w:t>
                      </w:r>
                      <w:r w:rsidRPr="001327F2">
                        <w:rPr>
                          <w:rFonts w:asciiTheme="minorHAnsi" w:hAnsiTheme="minorHAnsi" w:cstheme="minorHAnsi"/>
                          <w:color w:val="2E3640"/>
                          <w:sz w:val="22"/>
                          <w:szCs w:val="22"/>
                          <w:lang w:val="nb-NO"/>
                        </w:rPr>
                        <w:t xml:space="preserve"> anbefales slike kontroller hvert 3-5 år.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14943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2532380</wp:posOffset>
                </wp:positionV>
                <wp:extent cx="5029200" cy="6504305"/>
                <wp:effectExtent l="0" t="0" r="0" b="0"/>
                <wp:wrapNone/>
                <wp:docPr id="14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50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2E6E6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25400">
                              <a:solidFill>
                                <a:srgbClr val="B10B23">
                                  <a:alpha val="8000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F67" w:rsidRPr="001327F2" w:rsidP="00EE3F1A" w14:textId="77777777">
                            <w:pPr>
                              <w:tabs>
                                <w:tab w:val="left" w:pos="4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6139A9" w:rsidRPr="001327F2" w:rsidP="006139A9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ind w:left="709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Henvisning til ultralyd av lever 2 x årlig </w:t>
                            </w:r>
                            <w:r w:rsidRPr="001327F2" w:rsidR="003D38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hvis &gt; 50 år</w:t>
                            </w:r>
                          </w:p>
                          <w:p w:rsidR="003D382B" w:rsidRPr="001327F2" w:rsidP="003D382B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-   Billedundersøkelse (ultralyd, evt. MR lever) for alle inkl. genetisk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br/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    disponerte &gt; 50 år pga. økt risiko for primær leverkreft</w:t>
                            </w:r>
                          </w:p>
                          <w:p w:rsidR="003D382B" w:rsidRPr="001327F2" w:rsidP="003D382B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-   Registrer påminnelse i elektronisk pasientjournal</w:t>
                            </w:r>
                          </w:p>
                          <w:p w:rsidR="00954F67" w:rsidRPr="001327F2" w:rsidP="003D382B" w14:textId="777777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885159" w:rsidRPr="001327F2" w:rsidP="006B4927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 xml:space="preserve">Send inn </w:t>
                            </w:r>
                            <w:r w:rsidRPr="001327F2" w:rsidR="006B49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>urin- og blodprøve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 xml:space="preserve"> for analyse </w:t>
                            </w:r>
                            <w:r w:rsidRPr="001327F2" w:rsidR="00FE250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 xml:space="preserve">av </w:t>
                            </w:r>
                            <w:r w:rsidRPr="001327F2" w:rsidR="006B49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n-NO"/>
                              </w:rPr>
                              <w:t>porfyriner</w:t>
                            </w:r>
                          </w:p>
                          <w:p w:rsidR="00CB28BC" w:rsidRPr="001327F2" w:rsidP="00CB28BC" w14:textId="777777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Forhåndsbestill nødvendig forsendelsesmateriale på </w:t>
                            </w:r>
                            <w:hyperlink r:id="rId12" w:history="1">
                              <w:r w:rsidRPr="001327F2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www.analyseoversikten.no</w:t>
                              </w:r>
                            </w:hyperlink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eller ta kontakt på telefon 55 97 31 70</w:t>
                            </w:r>
                          </w:p>
                          <w:p w:rsidR="00C35C05" w:rsidRPr="001327F2" w:rsidP="00EE3F1A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Rekvisisjonsskjema skrives ut fra </w:t>
                            </w:r>
                            <w:hyperlink r:id="rId9" w:history="1">
                              <w:r w:rsidRPr="001327F2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www.napos.no</w:t>
                              </w:r>
                            </w:hyperlink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</w:p>
                          <w:p w:rsidR="00407188" w:rsidRPr="001327F2" w:rsidP="00606349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Fyll inn boksen «Oppfølging - kjent diagnose» </w:t>
                            </w:r>
                          </w:p>
                          <w:p w:rsidR="00885159" w:rsidRPr="001327F2" w:rsidP="00606349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Prøven</w:t>
                            </w:r>
                            <w:r w:rsidRPr="001327F2" w:rsidR="00C35C0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e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må merkes med navn, fødselsdato og pakkes i aluminiumsfolie </w:t>
                            </w:r>
                          </w:p>
                          <w:p w:rsidR="00954F67" w:rsidRPr="001327F2" w:rsidP="00EE3F1A" w14:textId="7777777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lang w:val="nb-NO"/>
                              </w:rPr>
                            </w:pPr>
                          </w:p>
                          <w:p w:rsidR="00BF0190" w:rsidRPr="001327F2" w:rsidP="00EE3F1A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ind w:left="714" w:hanging="357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Undersøkelser på legekontoret/ lokalt laboratorium</w:t>
                            </w:r>
                          </w:p>
                          <w:p w:rsidR="00BF0190" w:rsidRPr="001327F2" w:rsidP="00EE3F1A" w14:textId="77777777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Blodtrykk</w:t>
                            </w:r>
                          </w:p>
                          <w:p w:rsidR="00BF0190" w:rsidRPr="001327F2" w:rsidP="00EE3F1A" w14:textId="77777777">
                            <w:pPr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Vurdering av nyrefunksjonen: </w:t>
                            </w:r>
                            <w:r w:rsidRPr="001327F2" w:rsidR="00CB28BC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s-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kreatinin og estimert GFR</w:t>
                            </w:r>
                          </w:p>
                          <w:p w:rsidR="00BF0190" w:rsidRPr="001327F2" w:rsidP="00EE3F1A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EE3F1A" w:rsidRPr="001327F2" w:rsidP="00EE3F1A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Sjekk trygghetsklassifisering på alle legemidler </w:t>
                            </w:r>
                            <w:r w:rsidRPr="001327F2" w:rsidR="00CB5FA6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i legemiddeldatabasen på </w:t>
                            </w:r>
                            <w:hyperlink r:id="rId9" w:history="1">
                              <w:r w:rsidRPr="001327F2" w:rsidR="00CB5FA6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www.napos.no</w:t>
                              </w:r>
                            </w:hyperlink>
                            <w:r w:rsidRPr="001327F2" w:rsidR="00CB5FA6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</w:p>
                          <w:p w:rsidR="00EE3F1A" w:rsidRPr="001327F2" w:rsidP="00EE3F1A" w14:textId="77777777">
                            <w:pPr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Reseptfrie legemidler må og sjekkes </w:t>
                            </w:r>
                          </w:p>
                          <w:p w:rsidR="00EE3F1A" w:rsidRPr="001327F2" w:rsidP="00EE3F1A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CB7607" w:rsidRPr="001327F2" w:rsidP="00CB7607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Samtale/veiledning om</w:t>
                            </w:r>
                          </w:p>
                          <w:p w:rsidR="00FB3127" w:rsidRPr="001327F2" w:rsidP="00FB3127" w14:textId="77777777">
                            <w:pPr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Anfallsutløsende faktorer som legemiddelbruk, menstruasjonssyklus, østrogenpreparater, alkohol, tobakk, kosthold (sult og slanking), infeksjoner, feber, psykisk og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br/>
                              <w:t>fysisk stress</w:t>
                            </w:r>
                          </w:p>
                          <w:p w:rsidR="00CB7607" w:rsidRPr="001327F2" w:rsidP="00FB3127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Hudsymptomer og lysbeskyttelse</w:t>
                            </w:r>
                          </w:p>
                          <w:p w:rsidR="006E4866" w:rsidRPr="001327F2" w:rsidP="006E4866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2335A0" w:rsidRPr="001327F2" w:rsidP="006E4866" w14:textId="7BE54DEC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Registrer diagnose under kritisk informasjon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i kjernejournal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A43B28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br/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(se tekst-mal på </w:t>
                            </w:r>
                            <w:hyperlink r:id="rId9" w:history="1">
                              <w:r w:rsidRPr="001327F2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nb-NO"/>
                                </w:rPr>
                                <w:t>www.napos.no</w:t>
                              </w:r>
                            </w:hyperlink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)</w:t>
                            </w:r>
                          </w:p>
                          <w:p w:rsidR="00B81896" w:rsidRPr="001327F2" w:rsidP="00B81896" w14:textId="77777777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:rsidR="00B81896" w:rsidRPr="001327F2" w:rsidP="00B81896" w14:textId="2B990D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NB!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Husk å sende inn urinprøve til analyse av ALA og PBG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br/>
                              <w:t xml:space="preserve">           </w:t>
                            </w:r>
                            <w:r w:rsidR="00A43B28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  <w:t>ved mistanke om akutt anfall</w:t>
                            </w:r>
                          </w:p>
                          <w:p w:rsidR="00B81896" w:rsidRPr="001327F2" w:rsidP="001327F2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:rsidR="002335A0" w:rsidRPr="001327F2" w:rsidP="00EE3F1A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lang w:val="nb-NO"/>
                              </w:rPr>
                            </w:pPr>
                          </w:p>
                          <w:p w:rsidR="00954F67" w:rsidRPr="001327F2" w:rsidP="00BF0190" w14:textId="77777777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2680" tIns="46339" rIns="92680" bIns="46339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6" type="#_x0000_t202" style="width:396pt;height:512.15pt;margin-top:199.4pt;margin-left:16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ed="f" fillcolor="#f2e6e6" stroked="f" strokecolor="#b10b23" strokeweight="2pt">
                <v:stroke opacity="52428f"/>
                <v:textbox inset="7.3pt,3.65pt,7.3pt,3.65pt">
                  <w:txbxContent>
                    <w:p w:rsidR="00954F67" w:rsidRPr="001327F2" w:rsidP="00EE3F1A" w14:paraId="0966CC41" w14:textId="77777777">
                      <w:pPr>
                        <w:tabs>
                          <w:tab w:val="left" w:pos="48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lang w:val="nb-NO"/>
                        </w:rPr>
                      </w:pPr>
                    </w:p>
                    <w:p w:rsidR="006139A9" w:rsidRPr="001327F2" w:rsidP="006139A9" w14:paraId="47B68EE3" w14:textId="77777777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60"/>
                        <w:ind w:left="709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Henvisning til ultralyd av lever 2 x årlig </w:t>
                      </w:r>
                      <w:r w:rsidRPr="001327F2" w:rsidR="003D382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>hvis &gt; 50 år</w:t>
                      </w:r>
                    </w:p>
                    <w:p w:rsidR="003D382B" w:rsidRPr="001327F2" w:rsidP="003D382B" w14:paraId="419479EC" w14:textId="77777777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-   Billedundersøkelse (ultralyd, evt. MR lever) for alle inkl. genetisk 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br/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    disponerte &gt; 50 år pga. økt risiko for primær leverkreft</w:t>
                      </w:r>
                    </w:p>
                    <w:p w:rsidR="003D382B" w:rsidRPr="001327F2" w:rsidP="003D382B" w14:paraId="78163C4E" w14:textId="77777777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-   Registrer påminnelse i elektronisk pasientjournal</w:t>
                      </w:r>
                    </w:p>
                    <w:p w:rsidR="00954F67" w:rsidRPr="001327F2" w:rsidP="003D382B" w14:paraId="081479EB" w14:textId="777777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lang w:val="nb-NO"/>
                        </w:rPr>
                      </w:pPr>
                    </w:p>
                    <w:p w:rsidR="00885159" w:rsidRPr="001327F2" w:rsidP="006B4927" w14:paraId="1495F056" w14:textId="77777777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n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 xml:space="preserve">Send inn </w:t>
                      </w:r>
                      <w:r w:rsidRPr="001327F2" w:rsidR="006B492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>urin- og blodprøve</w:t>
                      </w:r>
                      <w:r w:rsidRPr="001327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 xml:space="preserve"> for analyse </w:t>
                      </w:r>
                      <w:r w:rsidRPr="001327F2" w:rsidR="00FE250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 xml:space="preserve">av </w:t>
                      </w:r>
                      <w:r w:rsidRPr="001327F2" w:rsidR="006B492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n-NO"/>
                        </w:rPr>
                        <w:t>porfyriner</w:t>
                      </w:r>
                    </w:p>
                    <w:p w:rsidR="00CB28BC" w:rsidRPr="001327F2" w:rsidP="00CB28BC" w14:paraId="5731BD0D" w14:textId="777777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72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Forhåndsbestill nødvendig forsendelsesmateriale på </w:t>
                      </w:r>
                      <w:hyperlink r:id="rId12" w:history="1">
                        <w:r w:rsidRPr="001327F2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www.analyseoversikten.no</w:t>
                        </w:r>
                      </w:hyperlink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eller ta kontakt på telefon 55 97 31 70</w:t>
                      </w:r>
                    </w:p>
                    <w:p w:rsidR="00C35C05" w:rsidRPr="001327F2" w:rsidP="00EE3F1A" w14:paraId="2A2E8333" w14:textId="7777777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Rekvisisjonsskjema skrives ut fra </w:t>
                      </w:r>
                      <w:hyperlink r:id="rId9" w:history="1">
                        <w:r w:rsidRPr="001327F2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www.napos.no</w:t>
                        </w:r>
                      </w:hyperlink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</w:p>
                    <w:p w:rsidR="00407188" w:rsidRPr="001327F2" w:rsidP="00606349" w14:paraId="556C0F72" w14:textId="7777777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Fyll inn boksen «Oppfølging - kjent diagnose» </w:t>
                      </w:r>
                    </w:p>
                    <w:p w:rsidR="00885159" w:rsidRPr="001327F2" w:rsidP="00606349" w14:paraId="2D99730A" w14:textId="77777777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Prøven</w:t>
                      </w:r>
                      <w:r w:rsidRPr="001327F2" w:rsidR="00C35C0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e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må merkes med navn, fødselsdato og pakkes i aluminiumsfolie </w:t>
                      </w:r>
                    </w:p>
                    <w:p w:rsidR="00954F67" w:rsidRPr="001327F2" w:rsidP="00EE3F1A" w14:paraId="72DF0C50" w14:textId="7777777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color w:val="000000"/>
                          <w:lang w:val="nb-NO"/>
                        </w:rPr>
                      </w:pPr>
                    </w:p>
                    <w:p w:rsidR="00BF0190" w:rsidRPr="001327F2" w:rsidP="00EE3F1A" w14:paraId="71E8566A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60"/>
                        <w:ind w:left="714" w:hanging="357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>Undersøkelser på legekontoret/ lokalt laboratorium</w:t>
                      </w:r>
                    </w:p>
                    <w:p w:rsidR="00BF0190" w:rsidRPr="001327F2" w:rsidP="00EE3F1A" w14:paraId="79481C5C" w14:textId="77777777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Blodtrykk</w:t>
                      </w:r>
                    </w:p>
                    <w:p w:rsidR="00BF0190" w:rsidRPr="001327F2" w:rsidP="00EE3F1A" w14:paraId="5E74FF5D" w14:textId="77777777">
                      <w:pPr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Vurdering av nyrefunksjonen: </w:t>
                      </w:r>
                      <w:r w:rsidRPr="001327F2" w:rsidR="00CB28BC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s-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kreatinin og estimert GFR</w:t>
                      </w:r>
                    </w:p>
                    <w:p w:rsidR="00BF0190" w:rsidRPr="001327F2" w:rsidP="00EE3F1A" w14:paraId="49757C0F" w14:textId="77777777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Theme="minorHAnsi" w:hAnsiTheme="minorHAnsi" w:cstheme="minorHAnsi"/>
                          <w:b/>
                          <w:color w:val="000000"/>
                          <w:sz w:val="16"/>
                          <w:szCs w:val="16"/>
                          <w:lang w:val="nb-NO"/>
                        </w:rPr>
                      </w:pPr>
                    </w:p>
                    <w:p w:rsidR="00EE3F1A" w:rsidRPr="001327F2" w:rsidP="00EE3F1A" w14:paraId="3B252D28" w14:textId="77777777">
                      <w:pPr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Sjekk trygghetsklassifisering på alle legemidler </w:t>
                      </w:r>
                      <w:r w:rsidRPr="001327F2" w:rsidR="00CB5FA6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i legemiddeldatabasen på </w:t>
                      </w:r>
                      <w:hyperlink r:id="rId9" w:history="1">
                        <w:r w:rsidRPr="001327F2" w:rsidR="00CB5FA6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www.napos.no</w:t>
                        </w:r>
                      </w:hyperlink>
                      <w:r w:rsidRPr="001327F2" w:rsidR="00CB5FA6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</w:p>
                    <w:p w:rsidR="00EE3F1A" w:rsidRPr="001327F2" w:rsidP="00EE3F1A" w14:paraId="1C422BFA" w14:textId="77777777">
                      <w:pPr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Reseptfrie legemidler må og sjekkes </w:t>
                      </w:r>
                    </w:p>
                    <w:p w:rsidR="00EE3F1A" w:rsidRPr="001327F2" w:rsidP="00EE3F1A" w14:paraId="319DE47F" w14:textId="77777777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</w:pPr>
                    </w:p>
                    <w:p w:rsidR="00CB7607" w:rsidRPr="001327F2" w:rsidP="00CB7607" w14:paraId="1153AB57" w14:textId="77777777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>Samtale/veiledning om</w:t>
                      </w:r>
                    </w:p>
                    <w:p w:rsidR="00FB3127" w:rsidRPr="001327F2" w:rsidP="00FB3127" w14:paraId="51E0DBDB" w14:textId="77777777">
                      <w:pPr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Anfallsutløsende faktorer som legemiddelbruk, menstruasjonssyklus, østrogenpreparater, alkohol, tobakk, kosthold (sult og slanking), infeksjoner, feber, psykisk og 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br/>
                        <w:t>fysisk stress</w:t>
                      </w:r>
                    </w:p>
                    <w:p w:rsidR="00CB7607" w:rsidRPr="001327F2" w:rsidP="00FB3127" w14:paraId="3A5F43B0" w14:textId="77777777">
                      <w:pPr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Hudsymptomer og lysbeskyttelse</w:t>
                      </w:r>
                    </w:p>
                    <w:p w:rsidR="006E4866" w:rsidRPr="001327F2" w:rsidP="006E4866" w14:paraId="73B49CB0" w14:textId="77777777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lang w:val="nb-NO"/>
                        </w:rPr>
                      </w:pPr>
                    </w:p>
                    <w:p w:rsidR="002335A0" w:rsidRPr="001327F2" w:rsidP="006E4866" w14:paraId="72EBFF66" w14:textId="7BE54DEC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Registrer diagnose under kritisk informasjon </w:t>
                      </w:r>
                      <w:r w:rsidRPr="001327F2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lang w:val="nb-NO"/>
                        </w:rPr>
                        <w:t>i kjernejournal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="00A43B28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br/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(se tekst-mal på </w:t>
                      </w:r>
                      <w:hyperlink r:id="rId9" w:history="1">
                        <w:r w:rsidRPr="001327F2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:lang w:val="nb-NO"/>
                          </w:rPr>
                          <w:t>www.napos.no</w:t>
                        </w:r>
                      </w:hyperlink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)</w:t>
                      </w:r>
                    </w:p>
                    <w:p w:rsidR="00B81896" w:rsidRPr="001327F2" w:rsidP="00B81896" w14:paraId="62B1E8CF" w14:textId="77777777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</w:p>
                    <w:p w:rsidR="00B81896" w:rsidRPr="001327F2" w:rsidP="00B81896" w14:paraId="5E3D37AC" w14:textId="2B990D0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1327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NB! 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Husk å sende inn urinprøve til analyse av ALA og PBG 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br/>
                        <w:t xml:space="preserve">           </w:t>
                      </w:r>
                      <w:r w:rsidR="00A43B28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 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 xml:space="preserve"> 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24"/>
                          <w:lang w:val="nb-NO"/>
                        </w:rPr>
                        <w:t xml:space="preserve"> </w:t>
                      </w:r>
                      <w:r w:rsidRPr="001327F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val="nb-NO"/>
                        </w:rPr>
                        <w:t>ved mistanke om akutt anfall</w:t>
                      </w:r>
                    </w:p>
                    <w:p w:rsidR="00B81896" w:rsidRPr="001327F2" w:rsidP="001327F2" w14:paraId="6D8D9F98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</w:p>
                    <w:p w:rsidR="002335A0" w:rsidRPr="001327F2" w:rsidP="00EE3F1A" w14:paraId="6D306973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lang w:val="nb-NO"/>
                        </w:rPr>
                      </w:pPr>
                    </w:p>
                    <w:p w:rsidR="00954F67" w:rsidRPr="001327F2" w:rsidP="00BF0190" w14:paraId="754A5BE2" w14:textId="77777777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943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ge">
                  <wp:posOffset>1862243</wp:posOffset>
                </wp:positionV>
                <wp:extent cx="4429760" cy="617644"/>
                <wp:effectExtent l="0" t="0" r="8890" b="0"/>
                <wp:wrapNone/>
                <wp:docPr id="13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617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1FD6" w:rsidRPr="001327F2" w:rsidP="00F14943" w14:textId="77777777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color w:val="2E3640"/>
                                <w:sz w:val="44"/>
                                <w:szCs w:val="44"/>
                                <w:lang w:val="nb-NO"/>
                              </w:rPr>
                            </w:pPr>
                            <w:r w:rsidRPr="001327F2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t>Anbefalinger ved årlig kontroll</w:t>
                            </w:r>
                            <w:r w:rsidR="00F14943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Pr="001327F2">
                              <w:rPr>
                                <w:rFonts w:asciiTheme="minorHAnsi" w:hAnsiTheme="minorHAnsi" w:cstheme="minorHAnsi"/>
                                <w:b/>
                                <w:color w:val="2E3640"/>
                                <w:sz w:val="44"/>
                                <w:szCs w:val="44"/>
                                <w:lang w:val="nb-NO"/>
                              </w:rPr>
                              <w:t>Hereditær koproporfyri (HCP)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width:348.8pt;height:48.65pt;margin-top:146.65pt;margin-left:185.3pt;mso-height-percent:0;mso-height-relative:page;mso-position-vertical-relative:page;mso-width-percent:0;mso-width-relative:page;mso-wrap-distance-bottom:2.88pt;mso-wrap-distance-left:2.88pt;mso-wrap-distance-right:2.88pt;mso-wrap-distance-top:2.88pt;mso-wrap-style:square;position:absolute;visibility:visible;v-text-anchor:top;z-index:251664384" filled="f" fillcolor="#fffffe" stroked="f" strokecolor="#212120" insetpen="t">
                <v:textbox inset="2.88pt,2.88pt,2.88pt,2.88pt">
                  <w:txbxContent>
                    <w:p w:rsidR="00DB1FD6" w:rsidRPr="001327F2" w:rsidP="00F14943" w14:paraId="7D4A3479" w14:textId="77777777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color w:val="2E3640"/>
                          <w:sz w:val="44"/>
                          <w:szCs w:val="44"/>
                          <w:lang w:val="nb-NO"/>
                        </w:rPr>
                      </w:pPr>
                      <w:r w:rsidRPr="001327F2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t>Anbefalinger ved årlig kontroll</w:t>
                      </w:r>
                      <w:r w:rsidR="00F14943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8"/>
                          <w:szCs w:val="28"/>
                          <w:lang w:val="nb-NO"/>
                        </w:rPr>
                        <w:br/>
                      </w:r>
                      <w:r w:rsidRPr="001327F2">
                        <w:rPr>
                          <w:rFonts w:asciiTheme="minorHAnsi" w:hAnsiTheme="minorHAnsi" w:cstheme="minorHAnsi"/>
                          <w:b/>
                          <w:color w:val="2E3640"/>
                          <w:sz w:val="44"/>
                          <w:szCs w:val="44"/>
                          <w:lang w:val="nb-NO"/>
                        </w:rPr>
                        <w:t>Hereditær koproporfyri (HCP)</w:t>
                      </w:r>
                    </w:p>
                  </w:txbxContent>
                </v:textbox>
              </v:shape>
            </w:pict>
          </mc:Fallback>
        </mc:AlternateContent>
      </w:r>
      <w:r w:rsidR="00DC5614"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5637530</wp:posOffset>
            </wp:positionH>
            <wp:positionV relativeFrom="page">
              <wp:posOffset>7533640</wp:posOffset>
            </wp:positionV>
            <wp:extent cx="1889760" cy="2519680"/>
            <wp:effectExtent l="0" t="0" r="0" b="0"/>
            <wp:wrapTopAndBottom/>
            <wp:docPr id="84" name="Bild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1327F2">
      <w:footerReference w:type="default" r:id="rId14"/>
      <w:pgSz w:w="12240" w:h="15840" w:code="1"/>
      <w:pgMar w:top="720" w:right="720" w:bottom="720" w:left="720" w:header="11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C5614" w:rsidRPr="001327F2" w:rsidP="00F14943" w14:paraId="748AC682" w14:textId="524F1C75">
    <w:pPr>
      <w:pStyle w:val="Footer"/>
      <w:ind w:left="-284"/>
      <w:rPr>
        <w:lang w:val="nb-NO"/>
      </w:rPr>
    </w:pPr>
    <w:r>
      <w:rPr>
        <w:lang w:val="nb-NO"/>
      </w:rPr>
      <w:t xml:space="preserve">                                                                                         </w:t>
    </w:r>
    <w:r w:rsidR="00F14943">
      <w:rPr>
        <w:lang w:val="nb-NO"/>
      </w:rPr>
      <w:t xml:space="preserve">   </w:t>
    </w:r>
    <w:r>
      <w:rPr>
        <w:lang w:val="nb-NO"/>
      </w:rPr>
      <w:t xml:space="preserve">Versjon: </w:t>
    </w:r>
    <w:r>
      <w:fldChar w:fldCharType="begin" w:fldLock="1"/>
    </w:r>
    <w:r w:rsidRPr="001327F2">
      <w:rPr>
        <w:lang w:val="nb-NO"/>
      </w:rPr>
      <w:instrText>DOCPROPERTY EK_Utgave \*charformat \* MERGEFORMAT</w:instrText>
    </w:r>
    <w:r>
      <w:fldChar w:fldCharType="separate"/>
    </w:r>
    <w:r w:rsidRPr="001327F2">
      <w:rPr>
        <w:noProof/>
        <w:lang w:val="nb-NO"/>
      </w:rPr>
      <w:t>1.01</w:t>
    </w:r>
    <w:r>
      <w:fldChar w:fldCharType="end"/>
    </w:r>
    <w:r w:rsidRPr="001327F2">
      <w:rPr>
        <w:lang w:val="nb-NO"/>
      </w:rPr>
      <w:t>/</w:t>
    </w:r>
    <w:r>
      <w:fldChar w:fldCharType="begin" w:fldLock="1"/>
    </w:r>
    <w:r w:rsidRPr="001327F2">
      <w:rPr>
        <w:lang w:val="nb-NO"/>
      </w:rPr>
      <w:instrText>DOCPROPERTY EK_GjelderFra \*charformat \* MERGEFORMAT</w:instrText>
    </w:r>
    <w:r>
      <w:fldChar w:fldCharType="separate"/>
    </w:r>
    <w:r w:rsidRPr="001327F2">
      <w:rPr>
        <w:noProof/>
        <w:lang w:val="nb-NO"/>
      </w:rPr>
      <w:t>02.09.2024</w:t>
    </w:r>
    <w:r>
      <w:fldChar w:fldCharType="end"/>
    </w:r>
    <w:r w:rsidRPr="001327F2">
      <w:rPr>
        <w:lang w:val="nb-NO"/>
      </w:rPr>
      <w:t xml:space="preserve"> </w:t>
    </w:r>
    <w:r w:rsidRPr="001327F2">
      <w:rPr>
        <w:lang w:val="nb-NO"/>
      </w:rPr>
      <w:t>DokumentID</w:t>
    </w:r>
    <w:r w:rsidRPr="001327F2">
      <w:rPr>
        <w:lang w:val="nb-NO"/>
      </w:rPr>
      <w:t xml:space="preserve">: </w:t>
    </w:r>
    <w:r>
      <w:fldChar w:fldCharType="begin" w:fldLock="1"/>
    </w:r>
    <w:r w:rsidRPr="001327F2">
      <w:rPr>
        <w:lang w:val="nb-NO"/>
      </w:rPr>
      <w:instrText>DOCPROPERTY EK_DokumentID \*charformat \* MERGEFORMAT</w:instrText>
    </w:r>
    <w:r>
      <w:fldChar w:fldCharType="separate"/>
    </w:r>
    <w:r w:rsidRPr="001327F2">
      <w:rPr>
        <w:noProof/>
        <w:lang w:val="nb-NO"/>
      </w:rPr>
      <w:t>D79276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BFCEC6FC"/>
    <w:lvl w:ilvl="0">
      <w:start w:val="0"/>
      <w:numFmt w:val="bullet"/>
      <w:lvlText w:val="*"/>
      <w:lvlJc w:val="left"/>
    </w:lvl>
  </w:abstractNum>
  <w:abstractNum w:abstractNumId="1">
    <w:nsid w:val="030F7541"/>
    <w:multiLevelType w:val="hybridMultilevel"/>
    <w:tmpl w:val="FF702FBC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6072E8"/>
    <w:multiLevelType w:val="hybridMultilevel"/>
    <w:tmpl w:val="C41E281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605B73"/>
    <w:multiLevelType w:val="hybridMultilevel"/>
    <w:tmpl w:val="4A56344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B13B50"/>
    <w:multiLevelType w:val="hybridMultilevel"/>
    <w:tmpl w:val="C6868088"/>
    <w:lvl w:ilvl="0">
      <w:start w:val="0"/>
      <w:numFmt w:val="bullet"/>
      <w:lvlText w:val=""/>
      <w:lvlJc w:val="left"/>
      <w:pPr>
        <w:ind w:left="2629" w:hanging="360"/>
      </w:pPr>
      <w:rPr>
        <w:rFonts w:ascii="Wingdings" w:hAnsi="Wingdings" w:hint="default"/>
        <w:sz w:val="40"/>
      </w:rPr>
    </w:lvl>
    <w:lvl w:ilvl="1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2205C1"/>
    <w:multiLevelType w:val="hybridMultilevel"/>
    <w:tmpl w:val="95323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76A11"/>
    <w:multiLevelType w:val="hybridMultilevel"/>
    <w:tmpl w:val="C56AE55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4B7E94"/>
    <w:multiLevelType w:val="hybridMultilevel"/>
    <w:tmpl w:val="7BB2BF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D63BA"/>
    <w:multiLevelType w:val="hybridMultilevel"/>
    <w:tmpl w:val="3102A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84592"/>
    <w:multiLevelType w:val="hybridMultilevel"/>
    <w:tmpl w:val="8102CD8A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F2E30"/>
    <w:multiLevelType w:val="multilevel"/>
    <w:tmpl w:val="EF2299EC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A6871"/>
    <w:multiLevelType w:val="hybridMultilevel"/>
    <w:tmpl w:val="507C3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7006C"/>
    <w:multiLevelType w:val="hybridMultilevel"/>
    <w:tmpl w:val="D63C49B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C11B5"/>
    <w:multiLevelType w:val="hybridMultilevel"/>
    <w:tmpl w:val="EE54CA2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A777E6"/>
    <w:multiLevelType w:val="hybridMultilevel"/>
    <w:tmpl w:val="2E0AB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8256A"/>
    <w:multiLevelType w:val="hybridMultilevel"/>
    <w:tmpl w:val="BC300ECC"/>
    <w:lvl w:ilvl="0">
      <w:start w:val="0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0A97D81"/>
    <w:multiLevelType w:val="hybridMultilevel"/>
    <w:tmpl w:val="447A6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B69B4"/>
    <w:multiLevelType w:val="hybridMultilevel"/>
    <w:tmpl w:val="D33400E0"/>
    <w:lvl w:ilvl="0">
      <w:start w:val="0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3C57A6"/>
    <w:multiLevelType w:val="hybridMultilevel"/>
    <w:tmpl w:val="A0AE9A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E5107"/>
    <w:multiLevelType w:val="hybridMultilevel"/>
    <w:tmpl w:val="59E4193C"/>
    <w:lvl w:ilvl="0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4874344">
    <w:abstractNumId w:val="0"/>
    <w:lvlOverride w:ilvl="0">
      <w:lvl w:ilvl="0">
        <w:start w:val="0"/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2" w16cid:durableId="1610577087">
    <w:abstractNumId w:val="9"/>
  </w:num>
  <w:num w:numId="3" w16cid:durableId="377751106">
    <w:abstractNumId w:val="17"/>
  </w:num>
  <w:num w:numId="4" w16cid:durableId="1269121227">
    <w:abstractNumId w:val="7"/>
  </w:num>
  <w:num w:numId="5" w16cid:durableId="1587306275">
    <w:abstractNumId w:val="10"/>
  </w:num>
  <w:num w:numId="6" w16cid:durableId="250162994">
    <w:abstractNumId w:val="15"/>
  </w:num>
  <w:num w:numId="7" w16cid:durableId="1390878197">
    <w:abstractNumId w:val="4"/>
  </w:num>
  <w:num w:numId="8" w16cid:durableId="2020540692">
    <w:abstractNumId w:val="5"/>
  </w:num>
  <w:num w:numId="9" w16cid:durableId="376122520">
    <w:abstractNumId w:val="14"/>
  </w:num>
  <w:num w:numId="10" w16cid:durableId="2069303124">
    <w:abstractNumId w:val="1"/>
  </w:num>
  <w:num w:numId="11" w16cid:durableId="699429827">
    <w:abstractNumId w:val="16"/>
  </w:num>
  <w:num w:numId="12" w16cid:durableId="1540819836">
    <w:abstractNumId w:val="3"/>
  </w:num>
  <w:num w:numId="13" w16cid:durableId="873545560">
    <w:abstractNumId w:val="6"/>
  </w:num>
  <w:num w:numId="14" w16cid:durableId="1690334436">
    <w:abstractNumId w:val="19"/>
  </w:num>
  <w:num w:numId="15" w16cid:durableId="390810824">
    <w:abstractNumId w:val="13"/>
  </w:num>
  <w:num w:numId="16" w16cid:durableId="1553497162">
    <w:abstractNumId w:val="2"/>
  </w:num>
  <w:num w:numId="17" w16cid:durableId="21129911">
    <w:abstractNumId w:val="11"/>
  </w:num>
  <w:num w:numId="18" w16cid:durableId="1316763325">
    <w:abstractNumId w:val="18"/>
  </w:num>
  <w:num w:numId="19" w16cid:durableId="1049038893">
    <w:abstractNumId w:val="8"/>
  </w:num>
  <w:num w:numId="20" w16cid:durableId="1368022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7"/>
    <w:rsid w:val="000050D1"/>
    <w:rsid w:val="0001212C"/>
    <w:rsid w:val="00047304"/>
    <w:rsid w:val="0005230B"/>
    <w:rsid w:val="00053A22"/>
    <w:rsid w:val="00056A66"/>
    <w:rsid w:val="00060CAD"/>
    <w:rsid w:val="00087BE0"/>
    <w:rsid w:val="00087BFA"/>
    <w:rsid w:val="000C33A6"/>
    <w:rsid w:val="000C34F1"/>
    <w:rsid w:val="000C45D1"/>
    <w:rsid w:val="000D045B"/>
    <w:rsid w:val="00101C98"/>
    <w:rsid w:val="00110C74"/>
    <w:rsid w:val="00117CC2"/>
    <w:rsid w:val="00120D94"/>
    <w:rsid w:val="001226A7"/>
    <w:rsid w:val="001327F2"/>
    <w:rsid w:val="0013676C"/>
    <w:rsid w:val="0014650A"/>
    <w:rsid w:val="00150FBE"/>
    <w:rsid w:val="001574EC"/>
    <w:rsid w:val="00160F60"/>
    <w:rsid w:val="001618BE"/>
    <w:rsid w:val="00172CA9"/>
    <w:rsid w:val="001816EC"/>
    <w:rsid w:val="001854A8"/>
    <w:rsid w:val="00187A1A"/>
    <w:rsid w:val="0019195C"/>
    <w:rsid w:val="0019673F"/>
    <w:rsid w:val="00196E65"/>
    <w:rsid w:val="001F74E5"/>
    <w:rsid w:val="00225A7A"/>
    <w:rsid w:val="002335A0"/>
    <w:rsid w:val="002335A4"/>
    <w:rsid w:val="00262A5F"/>
    <w:rsid w:val="002817E8"/>
    <w:rsid w:val="00291406"/>
    <w:rsid w:val="002D0239"/>
    <w:rsid w:val="002D3B95"/>
    <w:rsid w:val="002E11F3"/>
    <w:rsid w:val="002E44D0"/>
    <w:rsid w:val="002E55F7"/>
    <w:rsid w:val="002F2EB2"/>
    <w:rsid w:val="00311863"/>
    <w:rsid w:val="00311F2E"/>
    <w:rsid w:val="003279D5"/>
    <w:rsid w:val="003561B0"/>
    <w:rsid w:val="00370F2F"/>
    <w:rsid w:val="00397F6B"/>
    <w:rsid w:val="003A6FC9"/>
    <w:rsid w:val="003C2E73"/>
    <w:rsid w:val="003D382B"/>
    <w:rsid w:val="00400458"/>
    <w:rsid w:val="00403FD9"/>
    <w:rsid w:val="00407188"/>
    <w:rsid w:val="00423312"/>
    <w:rsid w:val="00462FE6"/>
    <w:rsid w:val="00465396"/>
    <w:rsid w:val="00473231"/>
    <w:rsid w:val="00473986"/>
    <w:rsid w:val="00487CBC"/>
    <w:rsid w:val="004A36C7"/>
    <w:rsid w:val="004C3E98"/>
    <w:rsid w:val="004E1A87"/>
    <w:rsid w:val="004F680A"/>
    <w:rsid w:val="004F7F2A"/>
    <w:rsid w:val="005065E6"/>
    <w:rsid w:val="00512399"/>
    <w:rsid w:val="00512B67"/>
    <w:rsid w:val="0052235C"/>
    <w:rsid w:val="00547651"/>
    <w:rsid w:val="00562B4D"/>
    <w:rsid w:val="00567D0D"/>
    <w:rsid w:val="00573B24"/>
    <w:rsid w:val="005758A8"/>
    <w:rsid w:val="005A4737"/>
    <w:rsid w:val="005B03F3"/>
    <w:rsid w:val="005C4108"/>
    <w:rsid w:val="005C7413"/>
    <w:rsid w:val="005D1BB9"/>
    <w:rsid w:val="005E3FFD"/>
    <w:rsid w:val="005F0AAE"/>
    <w:rsid w:val="00605FA2"/>
    <w:rsid w:val="00606349"/>
    <w:rsid w:val="006139A9"/>
    <w:rsid w:val="00616BC9"/>
    <w:rsid w:val="00630631"/>
    <w:rsid w:val="006343E7"/>
    <w:rsid w:val="006614EA"/>
    <w:rsid w:val="00673E34"/>
    <w:rsid w:val="006752C9"/>
    <w:rsid w:val="00694D88"/>
    <w:rsid w:val="00697622"/>
    <w:rsid w:val="006A166C"/>
    <w:rsid w:val="006B19A7"/>
    <w:rsid w:val="006B45C3"/>
    <w:rsid w:val="006B4927"/>
    <w:rsid w:val="006C0B2E"/>
    <w:rsid w:val="006E4866"/>
    <w:rsid w:val="00701DDB"/>
    <w:rsid w:val="0070645D"/>
    <w:rsid w:val="007231A1"/>
    <w:rsid w:val="00726B93"/>
    <w:rsid w:val="007419E5"/>
    <w:rsid w:val="00762279"/>
    <w:rsid w:val="00780E3D"/>
    <w:rsid w:val="007B4CA4"/>
    <w:rsid w:val="007D6531"/>
    <w:rsid w:val="007E570B"/>
    <w:rsid w:val="007F2EAC"/>
    <w:rsid w:val="00807259"/>
    <w:rsid w:val="00823390"/>
    <w:rsid w:val="008242CC"/>
    <w:rsid w:val="00842C17"/>
    <w:rsid w:val="008547D1"/>
    <w:rsid w:val="008625AE"/>
    <w:rsid w:val="00870971"/>
    <w:rsid w:val="00885159"/>
    <w:rsid w:val="00893AAD"/>
    <w:rsid w:val="00896925"/>
    <w:rsid w:val="00897D47"/>
    <w:rsid w:val="008A52F9"/>
    <w:rsid w:val="008B0C7B"/>
    <w:rsid w:val="008D5762"/>
    <w:rsid w:val="008E3FCC"/>
    <w:rsid w:val="00920877"/>
    <w:rsid w:val="00924B26"/>
    <w:rsid w:val="00944A75"/>
    <w:rsid w:val="00945CED"/>
    <w:rsid w:val="00954F67"/>
    <w:rsid w:val="009568C6"/>
    <w:rsid w:val="00963445"/>
    <w:rsid w:val="00976D03"/>
    <w:rsid w:val="00987827"/>
    <w:rsid w:val="009B1148"/>
    <w:rsid w:val="009B7CCC"/>
    <w:rsid w:val="009D3965"/>
    <w:rsid w:val="009D3E76"/>
    <w:rsid w:val="009F0CF7"/>
    <w:rsid w:val="00A017F5"/>
    <w:rsid w:val="00A175D9"/>
    <w:rsid w:val="00A2524C"/>
    <w:rsid w:val="00A32BF8"/>
    <w:rsid w:val="00A43B28"/>
    <w:rsid w:val="00A47A53"/>
    <w:rsid w:val="00A517CD"/>
    <w:rsid w:val="00A8010E"/>
    <w:rsid w:val="00A8161A"/>
    <w:rsid w:val="00A9174B"/>
    <w:rsid w:val="00A92BD7"/>
    <w:rsid w:val="00AB03AF"/>
    <w:rsid w:val="00AB1E00"/>
    <w:rsid w:val="00AC7FEE"/>
    <w:rsid w:val="00AD7CD5"/>
    <w:rsid w:val="00B41257"/>
    <w:rsid w:val="00B647E9"/>
    <w:rsid w:val="00B80A4C"/>
    <w:rsid w:val="00B81896"/>
    <w:rsid w:val="00B94786"/>
    <w:rsid w:val="00BF0059"/>
    <w:rsid w:val="00BF0190"/>
    <w:rsid w:val="00BF1014"/>
    <w:rsid w:val="00C01255"/>
    <w:rsid w:val="00C23876"/>
    <w:rsid w:val="00C35C05"/>
    <w:rsid w:val="00C40425"/>
    <w:rsid w:val="00C446A8"/>
    <w:rsid w:val="00C55EB8"/>
    <w:rsid w:val="00C60584"/>
    <w:rsid w:val="00C63E3E"/>
    <w:rsid w:val="00C758F9"/>
    <w:rsid w:val="00C82BAB"/>
    <w:rsid w:val="00C91F93"/>
    <w:rsid w:val="00C95EF0"/>
    <w:rsid w:val="00C97D65"/>
    <w:rsid w:val="00CB2077"/>
    <w:rsid w:val="00CB28BC"/>
    <w:rsid w:val="00CB5FA6"/>
    <w:rsid w:val="00CB7607"/>
    <w:rsid w:val="00CC152C"/>
    <w:rsid w:val="00CE01FB"/>
    <w:rsid w:val="00CE3D81"/>
    <w:rsid w:val="00CE6C9F"/>
    <w:rsid w:val="00CF24FB"/>
    <w:rsid w:val="00D01635"/>
    <w:rsid w:val="00D12A01"/>
    <w:rsid w:val="00D20B6C"/>
    <w:rsid w:val="00D40EA2"/>
    <w:rsid w:val="00D53B71"/>
    <w:rsid w:val="00D55017"/>
    <w:rsid w:val="00D558CE"/>
    <w:rsid w:val="00D75140"/>
    <w:rsid w:val="00D84857"/>
    <w:rsid w:val="00D84A99"/>
    <w:rsid w:val="00D915C8"/>
    <w:rsid w:val="00DA113E"/>
    <w:rsid w:val="00DB1FD6"/>
    <w:rsid w:val="00DB6080"/>
    <w:rsid w:val="00DC5614"/>
    <w:rsid w:val="00DC61F7"/>
    <w:rsid w:val="00E136DB"/>
    <w:rsid w:val="00E510C8"/>
    <w:rsid w:val="00E64D60"/>
    <w:rsid w:val="00E770DD"/>
    <w:rsid w:val="00EC0701"/>
    <w:rsid w:val="00EE0810"/>
    <w:rsid w:val="00EE3F1A"/>
    <w:rsid w:val="00F13F6A"/>
    <w:rsid w:val="00F14943"/>
    <w:rsid w:val="00F26CCB"/>
    <w:rsid w:val="00F560E8"/>
    <w:rsid w:val="00F6738D"/>
    <w:rsid w:val="00F944DC"/>
    <w:rsid w:val="00FB3127"/>
    <w:rsid w:val="00FD5AE4"/>
    <w:rsid w:val="00FE2508"/>
    <w:rsid w:val="00FE3E84"/>
    <w:rsid w:val="00FE7547"/>
    <w:rsid w:val="00FF1730"/>
    <w:rsid w:val="00FF3FF2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1FEDD6"/>
  <w15:chartTrackingRefBased/>
  <w15:docId w15:val="{8200FF77-F4D0-41ED-B1E8-958FFE12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7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FCC"/>
    <w:pPr>
      <w:ind w:left="708"/>
    </w:pPr>
  </w:style>
  <w:style w:type="paragraph" w:styleId="BalloonText">
    <w:name w:val="Balloon Text"/>
    <w:basedOn w:val="Normal"/>
    <w:link w:val="BobletekstTegn"/>
    <w:rsid w:val="0096344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alloonText"/>
    <w:rsid w:val="00963445"/>
    <w:rPr>
      <w:rFonts w:ascii="Segoe UI" w:hAnsi="Segoe UI" w:cs="Segoe UI"/>
      <w:color w:val="212120"/>
      <w:kern w:val="28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963445"/>
    <w:rPr>
      <w:color w:val="212120"/>
      <w:kern w:val="28"/>
      <w:lang w:val="en-US" w:eastAsia="en-US"/>
    </w:rPr>
  </w:style>
  <w:style w:type="paragraph" w:styleId="Footer">
    <w:name w:val="footer"/>
    <w:basedOn w:val="Normal"/>
    <w:link w:val="BunntekstTegn"/>
    <w:rsid w:val="00DC56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rsid w:val="00DC5614"/>
    <w:rPr>
      <w:color w:val="212120"/>
      <w:kern w:val="28"/>
      <w:lang w:val="en-US" w:eastAsia="en-US"/>
    </w:rPr>
  </w:style>
  <w:style w:type="paragraph" w:styleId="Header">
    <w:name w:val="header"/>
    <w:basedOn w:val="Normal"/>
    <w:link w:val="TopptekstTegn"/>
    <w:rsid w:val="001327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rsid w:val="001327F2"/>
    <w:rPr>
      <w:color w:val="212120"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jpeg" /><Relationship Id="rId12" Type="http://schemas.openxmlformats.org/officeDocument/2006/relationships/hyperlink" Target="http://www.analyseoversikten.no" TargetMode="External" /><Relationship Id="rId13" Type="http://schemas.openxmlformats.org/officeDocument/2006/relationships/image" Target="media/image3.jpeg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://www.napos.no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~1\iadu\LOKALE~1\Temp\TCD7A.tmp\Dataark%20for%20teknologibedrift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8FA7E2-8644-4D07-9F6D-3A29279723F0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34C36C38D15469D3EF5AB5A92EE23" ma:contentTypeVersion="19" ma:contentTypeDescription="Opprett et nytt dokument." ma:contentTypeScope="" ma:versionID="f7238d3a4f2da50da566168766a99367">
  <xsd:schema xmlns:xsd="http://www.w3.org/2001/XMLSchema" xmlns:xs="http://www.w3.org/2001/XMLSchema" xmlns:p="http://schemas.microsoft.com/office/2006/metadata/properties" xmlns:ns2="11576a9c-7d7e-4728-b741-ca70f76c5084" xmlns:ns3="47b758eb-894d-4781-a380-777ca4becf23" targetNamespace="http://schemas.microsoft.com/office/2006/metadata/properties" ma:root="true" ma:fieldsID="825a1cb797115eeb49e90804c1720f67" ns2:_="" ns3:_="">
    <xsd:import namespace="11576a9c-7d7e-4728-b741-ca70f76c5084"/>
    <xsd:import namespace="47b758eb-894d-4781-a380-777ca4be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6a9c-7d7e-4728-b741-ca70f76c5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58eb-894d-4781-a380-777ca4becf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6315656-26db-473c-b5b7-8badabff63bd}" ma:internalName="TaxCatchAll" ma:showField="CatchAllData" ma:web="47b758eb-894d-4781-a380-777ca4bec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758eb-894d-4781-a380-777ca4becf23" xsi:nil="true"/>
    <lcf76f155ced4ddcb4097134ff3c332f xmlns="11576a9c-7d7e-4728-b741-ca70f76c5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21A05B-53B1-43C8-86D5-436A9CC078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21C1D96-839F-4088-AA6B-49C99E8C3E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C166B-609A-4828-8346-1AC2EBBDE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F8D6A-E4E0-49F7-8E6A-7E4F44CDA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76a9c-7d7e-4728-b741-ca70f76c5084"/>
    <ds:schemaRef ds:uri="47b758eb-894d-4781-a380-777ca4be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AC016A-FB3C-4AED-9517-159D3971CFCA}">
  <ds:schemaRefs>
    <ds:schemaRef ds:uri="http://schemas.microsoft.com/office/2006/metadata/properties"/>
    <ds:schemaRef ds:uri="http://schemas.microsoft.com/office/infopath/2007/PartnerControls"/>
    <ds:schemaRef ds:uri="47b758eb-894d-4781-a380-777ca4becf23"/>
    <ds:schemaRef ds:uri="11576a9c-7d7e-4728-b741-ca70f76c5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Dataark for teknologibedrift</Template>
  <TotalTime>35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Anbefalinger ved årlig kontroll - Hereditær koproporfyri (HCP)</vt:lpstr>
    </vt:vector>
  </TitlesOfParts>
  <Company>Microsoft Corproation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Anbefalinger ved årlig kontroll - Hereditær koproporfyri (HCP)</dc:title>
  <dc:creator>Irene Duinker</dc:creator>
  <cp:lastModifiedBy>Duinker, Irene Karin Lillestøl</cp:lastModifiedBy>
  <cp:revision>8</cp:revision>
  <cp:lastPrinted>2017-08-28T11:25:00Z</cp:lastPrinted>
  <dcterms:created xsi:type="dcterms:W3CDTF">2024-06-27T06:09:00Z</dcterms:created>
  <dcterms:modified xsi:type="dcterms:W3CDTF">2024-09-02T06:12:00Z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0x010100C5634C36C38D15469D3EF5AB5A92EE23</vt:lpwstr>
  </property>
  <property fmtid="{D5CDD505-2E9C-101B-9397-08002B2CF9AE}" pid="3" name="display_urn:schemas-microsoft-com:office:office#Author">
    <vt:lpwstr>Sharepoint Migreringsbruker</vt:lpwstr>
  </property>
  <property fmtid="{D5CDD505-2E9C-101B-9397-08002B2CF9AE}" pid="4" name="display_urn:schemas-microsoft-com:office:office#Editor">
    <vt:lpwstr>Sharepoint Migreringsbruker</vt:lpwstr>
  </property>
  <property fmtid="{D5CDD505-2E9C-101B-9397-08002B2CF9AE}" pid="5" name="EK_DokumentID">
    <vt:lpwstr>D79276</vt:lpwstr>
  </property>
  <property fmtid="{D5CDD505-2E9C-101B-9397-08002B2CF9AE}" pid="6" name="EK_GjelderFra">
    <vt:lpwstr>02.09.2024</vt:lpwstr>
  </property>
  <property fmtid="{D5CDD505-2E9C-101B-9397-08002B2CF9AE}" pid="7" name="EK_Utgave">
    <vt:lpwstr>1.01</vt:lpwstr>
  </property>
  <property fmtid="{D5CDD505-2E9C-101B-9397-08002B2CF9AE}" pid="8" name="MediaServiceImageTags">
    <vt:lpwstr/>
  </property>
  <property fmtid="{D5CDD505-2E9C-101B-9397-08002B2CF9AE}" pid="9" name="MSIP_Label_0c3ffc1c-ef00-4620-9c2f-7d9c1597774b_ActionId">
    <vt:lpwstr>93843b5e-5558-40cb-a3d0-5152cc9d78b2</vt:lpwstr>
  </property>
  <property fmtid="{D5CDD505-2E9C-101B-9397-08002B2CF9AE}" pid="10" name="MSIP_Label_0c3ffc1c-ef00-4620-9c2f-7d9c1597774b_ContentBits">
    <vt:lpwstr>2</vt:lpwstr>
  </property>
  <property fmtid="{D5CDD505-2E9C-101B-9397-08002B2CF9AE}" pid="11" name="MSIP_Label_0c3ffc1c-ef00-4620-9c2f-7d9c1597774b_Enabled">
    <vt:lpwstr>true</vt:lpwstr>
  </property>
  <property fmtid="{D5CDD505-2E9C-101B-9397-08002B2CF9AE}" pid="12" name="MSIP_Label_0c3ffc1c-ef00-4620-9c2f-7d9c1597774b_Method">
    <vt:lpwstr>Standard</vt:lpwstr>
  </property>
  <property fmtid="{D5CDD505-2E9C-101B-9397-08002B2CF9AE}" pid="13" name="MSIP_Label_0c3ffc1c-ef00-4620-9c2f-7d9c1597774b_Name">
    <vt:lpwstr>Intern</vt:lpwstr>
  </property>
  <property fmtid="{D5CDD505-2E9C-101B-9397-08002B2CF9AE}" pid="14" name="MSIP_Label_0c3ffc1c-ef00-4620-9c2f-7d9c1597774b_SetDate">
    <vt:lpwstr>2024-06-24T08:29:09Z</vt:lpwstr>
  </property>
  <property fmtid="{D5CDD505-2E9C-101B-9397-08002B2CF9AE}" pid="15" name="MSIP_Label_0c3ffc1c-ef00-4620-9c2f-7d9c1597774b_SiteId">
    <vt:lpwstr>bdcbe535-f3cf-49f5-8a6a-fb6d98dc7837</vt:lpwstr>
  </property>
  <property fmtid="{D5CDD505-2E9C-101B-9397-08002B2CF9AE}" pid="16" name="_TemplateID">
    <vt:lpwstr>TC102580251044</vt:lpwstr>
  </property>
</Properties>
</file>