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D58CE" w:rsidRPr="00F00A06" w:rsidP="00D2233C" w14:paraId="2C078E63" w14:textId="225DD27D">
      <w:pPr>
        <w:pStyle w:val="Heading1"/>
        <w:rPr>
          <w:rFonts w:hint="eastAsia"/>
          <w:lang w:val="nb-NO"/>
        </w:rPr>
      </w:pPr>
      <w:r w:rsidRPr="00F00A06">
        <w:rPr>
          <w:lang w:val="nb-NO"/>
        </w:rPr>
        <w:t>Læringsmål og l</w:t>
      </w:r>
      <w:r w:rsidRPr="00F00A06" w:rsidR="00967C25">
        <w:rPr>
          <w:lang w:val="nb-NO"/>
        </w:rPr>
        <w:t>itteraturliste f</w:t>
      </w:r>
      <w:r w:rsidRPr="00F00A06" w:rsidR="00D2233C">
        <w:rPr>
          <w:lang w:val="nb-NO"/>
        </w:rPr>
        <w:t>or “NavnPåTema”</w:t>
      </w:r>
    </w:p>
    <w:p w:rsidR="00421A65" w:rsidRPr="00F00A06" w:rsidP="00421A65" w14:paraId="5B9EAD82" w14:textId="7990CC54">
      <w:pPr>
        <w:rPr>
          <w:rFonts w:hint="eastAsia"/>
          <w:lang w:val="nb-NO"/>
        </w:rPr>
      </w:pPr>
    </w:p>
    <w:p w:rsidR="00421A65" w:rsidP="37670129" w14:paraId="494C9952" w14:textId="53D3E25B">
      <w:pPr>
        <w:pStyle w:val="Heading2"/>
        <w:rPr>
          <w:lang w:val="nb-NO"/>
        </w:rPr>
      </w:pPr>
      <w:r w:rsidRPr="37670129" w:rsidR="27358DBB">
        <w:rPr>
          <w:lang w:val="nb-NO"/>
        </w:rPr>
        <w:t>Læ</w:t>
      </w:r>
      <w:r w:rsidRPr="37670129">
        <w:rPr>
          <w:lang w:val="nb-NO"/>
        </w:rPr>
        <w:t>ringsmål</w:t>
      </w:r>
      <w:r w:rsidRPr="37670129" w:rsidR="00102C90">
        <w:rPr>
          <w:lang w:val="nb-NO"/>
        </w:rPr>
        <w:t xml:space="preserve"> </w:t>
      </w:r>
    </w:p>
    <w:p w:rsidR="00102C90" w:rsidP="00102C90" w14:paraId="79F50E7E" w14:textId="243E9F6B">
      <w:pPr>
        <w:rPr>
          <w:rFonts w:hint="eastAsia"/>
          <w:lang w:val="nb-NO"/>
        </w:rPr>
      </w:pPr>
      <w:r>
        <w:rPr>
          <w:lang w:val="nb-NO"/>
        </w:rPr>
        <w:t>Forkortet beskrivelse</w:t>
      </w:r>
      <w:r w:rsidR="00155136">
        <w:rPr>
          <w:lang w:val="nb-NO"/>
        </w:rPr>
        <w:t xml:space="preserve"> av læringsmål</w:t>
      </w:r>
    </w:p>
    <w:p w:rsidR="003C3A69" w:rsidP="37670129" w14:paraId="1A016ED1" w14:textId="24096D0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160" w:afterAutospacing="0" w:line="279" w:lineRule="auto"/>
        <w:ind w:left="720" w:right="0" w:hanging="360"/>
        <w:jc w:val="left"/>
        <w:rPr>
          <w:lang w:val="nb-NO"/>
        </w:rPr>
      </w:pPr>
      <w:r w:rsidRPr="37670129">
        <w:rPr>
          <w:lang w:val="nb-NO"/>
        </w:rPr>
        <w:t>Kjenne</w:t>
      </w:r>
      <w:r w:rsidRPr="37670129" w:rsidR="00727B84">
        <w:rPr>
          <w:lang w:val="nb-NO"/>
        </w:rPr>
        <w:t xml:space="preserve"> til at</w:t>
      </w:r>
      <w:r w:rsidRPr="37670129" w:rsidR="555D8F22">
        <w:rPr>
          <w:lang w:val="nb-NO"/>
        </w:rPr>
        <w:t>.....</w:t>
      </w:r>
    </w:p>
    <w:p w:rsidR="003C3A69" w:rsidP="37670129" w14:paraId="26F08816" w14:textId="1F34A1B9">
      <w:pPr>
        <w:pStyle w:val="ListParagraph"/>
        <w:numPr>
          <w:ilvl w:val="0"/>
          <w:numId w:val="2"/>
        </w:numPr>
        <w:rPr>
          <w:lang w:val="nb-NO"/>
        </w:rPr>
      </w:pPr>
      <w:r w:rsidRPr="37670129">
        <w:rPr>
          <w:lang w:val="nb-NO"/>
        </w:rPr>
        <w:t>Kjenne</w:t>
      </w:r>
      <w:r w:rsidRPr="37670129" w:rsidR="00727B84">
        <w:rPr>
          <w:lang w:val="nb-NO"/>
        </w:rPr>
        <w:t xml:space="preserve"> til at</w:t>
      </w:r>
      <w:r w:rsidRPr="37670129" w:rsidR="00727B84">
        <w:rPr>
          <w:lang w:val="nb-NO"/>
        </w:rPr>
        <w:t xml:space="preserve"> </w:t>
      </w:r>
      <w:r w:rsidRPr="37670129" w:rsidR="609A851B">
        <w:rPr>
          <w:lang w:val="nb-NO"/>
        </w:rPr>
        <w:t>....</w:t>
      </w:r>
      <w:r w:rsidRPr="37670129" w:rsidR="609A851B">
        <w:rPr>
          <w:lang w:val="nb-NO"/>
        </w:rPr>
        <w:t>.</w:t>
      </w:r>
    </w:p>
    <w:p w:rsidR="003C3A69" w:rsidP="37670129" w14:paraId="21BC1001" w14:textId="7508CA2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160" w:afterAutospacing="0" w:line="279" w:lineRule="auto"/>
        <w:ind w:left="720" w:right="0" w:hanging="360"/>
        <w:jc w:val="left"/>
        <w:rPr>
          <w:lang w:val="nb-NO"/>
        </w:rPr>
      </w:pPr>
      <w:r w:rsidRPr="37670129">
        <w:rPr>
          <w:lang w:val="nb-NO"/>
        </w:rPr>
        <w:t xml:space="preserve">Forstå </w:t>
      </w:r>
      <w:r w:rsidRPr="37670129" w:rsidR="00B70EC0">
        <w:rPr>
          <w:lang w:val="nb-NO"/>
        </w:rPr>
        <w:t xml:space="preserve">at </w:t>
      </w:r>
      <w:r w:rsidRPr="37670129" w:rsidR="4CD96C99">
        <w:rPr>
          <w:lang w:val="nb-NO"/>
        </w:rPr>
        <w:t>....</w:t>
      </w:r>
    </w:p>
    <w:p w:rsidR="003C3A69" w:rsidP="37670129" w14:paraId="44FDA01C" w14:textId="06DCB12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160" w:afterAutospacing="0" w:line="279" w:lineRule="auto"/>
        <w:ind w:left="720" w:right="0" w:hanging="360"/>
        <w:jc w:val="left"/>
        <w:rPr>
          <w:lang w:val="nb-NO"/>
        </w:rPr>
      </w:pPr>
      <w:r w:rsidRPr="37670129">
        <w:rPr>
          <w:lang w:val="nb-NO"/>
        </w:rPr>
        <w:t>Forstå</w:t>
      </w:r>
      <w:r w:rsidRPr="37670129" w:rsidR="00B70EC0">
        <w:rPr>
          <w:lang w:val="nb-NO"/>
        </w:rPr>
        <w:t xml:space="preserve"> at </w:t>
      </w:r>
      <w:r w:rsidRPr="37670129" w:rsidR="7364597E">
        <w:rPr>
          <w:lang w:val="nb-NO"/>
        </w:rPr>
        <w:t>....</w:t>
      </w:r>
    </w:p>
    <w:p w:rsidR="37670129" w:rsidP="37670129" w14:paraId="6330D9A3" w14:textId="3C161467">
      <w:pPr>
        <w:pStyle w:val="ListParagraph"/>
        <w:ind w:left="720"/>
        <w:rPr>
          <w:lang w:val="nb-NO"/>
        </w:rPr>
      </w:pPr>
    </w:p>
    <w:p w:rsidR="13E693E5" w:rsidP="37670129" w14:paraId="7C7507C5" w14:textId="0D0C67B1">
      <w:pPr>
        <w:pStyle w:val="Heading2"/>
        <w:suppressLineNumbers w:val="0"/>
        <w:bidi w:val="0"/>
        <w:spacing w:before="160" w:beforeAutospacing="0" w:after="80" w:afterAutospacing="0" w:line="279" w:lineRule="auto"/>
        <w:ind w:left="0" w:right="0"/>
        <w:jc w:val="left"/>
      </w:pPr>
      <w:r w:rsidRPr="37670129">
        <w:rPr>
          <w:lang w:val="nb-NO"/>
        </w:rPr>
        <w:t>Anbefalt litteratur</w:t>
      </w:r>
    </w:p>
    <w:p w:rsidR="7CA73F15" w:rsidP="37670129" w14:paraId="2FDCCC02" w14:textId="18A222B2">
      <w:pPr>
        <w:pStyle w:val="ListParagraph"/>
        <w:ind w:left="720"/>
        <w:rPr>
          <w:lang w:val="nb-NO"/>
        </w:rPr>
      </w:pPr>
      <w:r w:rsidRPr="37670129">
        <w:rPr>
          <w:lang w:val="nb-NO"/>
        </w:rPr>
        <w:t>Fredheim et al</w:t>
      </w:r>
    </w:p>
    <w:p w:rsidR="37670129" w:rsidP="37670129" w14:paraId="26E03750" w14:textId="4FC78DE4">
      <w:pPr>
        <w:pStyle w:val="ListParagraph"/>
        <w:ind w:left="720"/>
        <w:rPr>
          <w:lang w:val="nb-NO"/>
        </w:rPr>
      </w:pPr>
    </w:p>
    <w:p w:rsidR="37670129" w:rsidP="37670129" w14:paraId="6B4EEFFE" w14:textId="2931DDE5">
      <w:pPr>
        <w:pStyle w:val="ListParagraph"/>
        <w:ind w:left="720"/>
        <w:rPr>
          <w:lang w:val="nb-NO"/>
        </w:rPr>
      </w:pPr>
    </w:p>
    <w:p w:rsidR="37670129" w14:paraId="41724622" w14:textId="16214C19"/>
    <w:p w:rsidR="0053121A" w:rsidP="00B70EC0" w14:paraId="3526651E" w14:textId="3B52C1D2">
      <w:pPr>
        <w:rPr>
          <w:rFonts w:hint="eastAsia"/>
          <w:lang w:val="nb-NO"/>
        </w:rPr>
      </w:pPr>
      <w:r>
        <w:rPr>
          <w:lang w:val="nb-NO"/>
        </w:rPr>
        <w:t>Eksempel</w:t>
      </w:r>
    </w:p>
    <w:p w:rsidR="0053121A" w:rsidP="37670129" w14:paraId="37DCCD09" w14:textId="6427A3DD">
      <w:pPr>
        <w:pStyle w:val="Heading2"/>
        <w:rPr>
          <w:lang w:val="nb-NO"/>
        </w:rPr>
      </w:pPr>
      <w:r w:rsidRPr="37670129">
        <w:rPr>
          <w:rFonts w:asciiTheme="majorAscii" w:eastAsiaTheme="majorEastAsia" w:hAnsiTheme="majorAscii" w:cstheme="majorBidi"/>
          <w:color w:val="0F4761" w:themeColor="accent1" w:themeShade="BF" w:themeTint="FF"/>
          <w:sz w:val="40"/>
          <w:szCs w:val="40"/>
          <w:lang w:val="nb-NO" w:eastAsia="ja-JP" w:bidi="ar-SA"/>
        </w:rPr>
        <w:t xml:space="preserve">Protonanlegg </w:t>
      </w:r>
      <w:r w:rsidRPr="37670129">
        <w:rPr>
          <w:rFonts w:asciiTheme="majorAscii" w:eastAsiaTheme="majorEastAsia" w:hAnsiTheme="majorAscii" w:cstheme="majorBidi"/>
          <w:color w:val="0F4761" w:themeColor="accent1" w:themeShade="BF" w:themeTint="FF"/>
          <w:sz w:val="40"/>
          <w:szCs w:val="40"/>
          <w:lang w:val="nb-NO" w:eastAsia="ja-JP" w:bidi="ar-SA"/>
        </w:rPr>
        <w:t>inkl</w:t>
      </w:r>
      <w:r w:rsidRPr="37670129">
        <w:rPr>
          <w:rFonts w:asciiTheme="majorAscii" w:eastAsiaTheme="majorEastAsia" w:hAnsiTheme="majorAscii" w:cstheme="majorBidi"/>
          <w:color w:val="0F4761" w:themeColor="accent1" w:themeShade="BF" w:themeTint="FF"/>
          <w:sz w:val="40"/>
          <w:szCs w:val="40"/>
          <w:lang w:val="nb-NO" w:eastAsia="ja-JP" w:bidi="ar-SA"/>
        </w:rPr>
        <w:t xml:space="preserve"> utvikling over tid og anleggene i Norge</w:t>
      </w:r>
    </w:p>
    <w:p w:rsidR="37670129" w:rsidP="37670129" w14:paraId="54A22EB9" w14:textId="0049EDE1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7D495F8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135980">
        <w:rPr>
          <w:rFonts w:eastAsia="Times New Roman" w:cs="Arial"/>
          <w:b/>
          <w:bCs/>
          <w:lang w:val="nb-NO" w:eastAsia="nb-NO"/>
        </w:rPr>
        <w:t>Prioriteringer bak de norske</w:t>
      </w:r>
      <w:r w:rsidRPr="00135980" w:rsidR="006E2476">
        <w:rPr>
          <w:rFonts w:eastAsia="Times New Roman" w:cs="Arial"/>
          <w:b/>
          <w:bCs/>
          <w:lang w:val="nb-NO" w:eastAsia="nb-NO"/>
        </w:rPr>
        <w:t xml:space="preserve"> protonanleggene </w:t>
      </w:r>
    </w:p>
    <w:p w:rsidR="006F3797" w:rsidRPr="006F3797" w:rsidP="006F3797" w14:paraId="787E17FE" w14:textId="6FAD9D3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de viktigste momentene ved etableringen av protonterapi i Norge. </w:t>
      </w:r>
    </w:p>
    <w:p w:rsidR="006F3797" w:rsidRPr="006F3797" w:rsidP="006F3797" w14:paraId="27152EB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historiske milepæler for valg av 2 anlegg (utredninger, politiske beslutninger, osv.). </w:t>
      </w:r>
    </w:p>
    <w:p w:rsidR="006F3797" w:rsidRPr="006F3797" w:rsidP="006F3797" w14:paraId="305B2B9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de viktigste momentene ved innkjøpsprosessen og vite hvordan det påvirket valg av protonanlegg. </w:t>
      </w:r>
    </w:p>
    <w:p w:rsidR="003C3F70" w:rsidRPr="006F3797" w:rsidP="006F3797" w14:paraId="05A7C25D" w14:textId="72AEA0C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Forstå konsekvenser av valg/prosesser som har vært, lese og forstå relevante rapporter, forstå bakgrunnen for valgte protonanlegg (type og størrelse), ha god kunnskap om organiseringen av protonprosjektet (NVP) i Norge. Kunne forklare for andre. </w:t>
      </w:r>
    </w:p>
    <w:p w:rsidR="00A519A1" w:rsidRPr="00A519A1" w:rsidP="00A519A1" w14:paraId="444D4CB1" w14:textId="77777777">
      <w:pPr>
        <w:rPr>
          <w:rFonts w:hint="eastAsia"/>
          <w:lang w:val="nb-NO"/>
        </w:rPr>
      </w:pPr>
    </w:p>
    <w:p w:rsidR="00B70EC0" w:rsidRPr="00FD067F" w:rsidP="00B70EC0" w14:paraId="45D8C167" w14:textId="0F217101">
      <w:pPr>
        <w:rPr>
          <w:rFonts w:hint="eastAsia"/>
          <w:b/>
          <w:bCs/>
          <w:lang w:val="nb-NO"/>
        </w:rPr>
      </w:pPr>
      <w:r w:rsidRPr="00FD067F">
        <w:rPr>
          <w:b/>
          <w:bCs/>
          <w:lang w:val="nb-NO"/>
        </w:rPr>
        <w:t>Protonanlegg for ProBeam360 (Hardware)</w:t>
      </w:r>
    </w:p>
    <w:p w:rsidR="00F00A06" w:rsidRPr="00F00A06" w:rsidP="00F00A06" w14:paraId="2C876EA9" w14:textId="3CC87C0F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>Grunnleggende funksjon av en cyclotron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en moderne cyclotron (komptonenter og funksjon). </w:t>
      </w:r>
    </w:p>
    <w:p w:rsidR="00F00A06" w:rsidRPr="00F00A06" w:rsidP="00F00A06" w14:paraId="62AD1F7C" w14:textId="10D78CA1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 xml:space="preserve">Grunnleggende funksjonen til en ESS (helhetlig bilde). Forstå hovedprinsippene til ESS'en (komponenter og funksjon). </w:t>
      </w:r>
    </w:p>
    <w:p w:rsidR="00F00A06" w:rsidRPr="00F00A06" w:rsidP="00F00A06" w14:paraId="269DCCF0" w14:textId="7011049A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>Grunnleggende funksjon av beam transport systemet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beam transport systemet (komponenter og funksjon). </w:t>
      </w:r>
    </w:p>
    <w:p w:rsidR="00F00A06" w:rsidRPr="00F00A06" w:rsidP="00F00A06" w14:paraId="0ECBD474" w14:textId="716EB5B2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>Grunnleggende funksjon av scannesystemet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scannesystemet (komponenter og funksjon). </w:t>
      </w:r>
    </w:p>
    <w:p w:rsidR="00F00A06" w:rsidRPr="00F00A06" w:rsidP="00F00A06" w14:paraId="3CA221A2" w14:textId="3C078E48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 xml:space="preserve">Grunnleggende funksjon av gantry og rolling floor (Helhetlig bilde). Forstå hovedprinsippene til gantry og rolling floor. Oversikt hvor komponenter befinner seg i forhold til hverandre (Nozzle, røntgenrør, bildeplater, behandlingsbord). </w:t>
      </w:r>
    </w:p>
    <w:p w:rsidR="00F00A06" w:rsidRPr="00F00A06" w:rsidP="00F00A06" w14:paraId="32F1263C" w14:textId="08EA308F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 xml:space="preserve">Grunnleggende funksjonen til nozzle og range shifter (Helhetlig bilde). Oversikt over komponenter i nozzle og snout. Forstå hvordan og hvorfor en range shifter brukes, samt vekt og plassering.  </w:t>
      </w:r>
    </w:p>
    <w:p w:rsidR="004F32D3" w:rsidRPr="004F32D3" w:rsidP="00F00A06" w14:paraId="38B98C66" w14:textId="1B558D9B">
      <w:pPr>
        <w:pStyle w:val="ListParagraph"/>
        <w:numPr>
          <w:ilvl w:val="0"/>
          <w:numId w:val="2"/>
        </w:numPr>
        <w:rPr>
          <w:rFonts w:hint="eastAsia"/>
          <w:lang w:val="nb-NO"/>
        </w:rPr>
      </w:pPr>
      <w:r w:rsidRPr="00F00A06">
        <w:rPr>
          <w:lang w:val="nb-NO"/>
        </w:rPr>
        <w:t>Grunnleggende kunnskap om leoni robot og bordtopper (Helhetlig bilde). Ha oversikt over Leoni robotens bevegelsesmønster og kollisjonsdeteksjon + ytterposisjoner + nøyaktighet. Ha oversikt over bordtopp og hvordan forskjellige inserts brukes WET+vektberening.</w:t>
      </w:r>
    </w:p>
    <w:p w:rsidR="00102C90" w:rsidP="00102C90" w14:paraId="4D83DF3E" w14:textId="77777777">
      <w:pPr>
        <w:rPr>
          <w:rFonts w:hint="eastAsia"/>
          <w:lang w:val="nb-NO"/>
        </w:rPr>
      </w:pPr>
    </w:p>
    <w:p w:rsidR="0E71F29B" w:rsidP="37670129" w14:paraId="5E1F53DF" w14:textId="0D0C67B1">
      <w:pPr>
        <w:pStyle w:val="Heading2"/>
        <w:suppressLineNumbers w:val="0"/>
        <w:bidi w:val="0"/>
        <w:spacing w:before="160" w:beforeAutospacing="0" w:after="80" w:afterAutospacing="0" w:line="279" w:lineRule="auto"/>
        <w:ind w:left="0" w:right="0"/>
        <w:jc w:val="left"/>
      </w:pPr>
      <w:r w:rsidRPr="37670129">
        <w:rPr>
          <w:lang w:val="nb-NO"/>
        </w:rPr>
        <w:t>Anbefalt litteratur</w:t>
      </w:r>
    </w:p>
    <w:p w:rsidR="00FA0B11" w:rsidRPr="00FA0B11" w:rsidP="000C658C" w14:paraId="237733E7" w14:textId="0564E0CD">
      <w:pPr>
        <w:rPr>
          <w:rFonts w:hint="eastAsia"/>
        </w:rPr>
      </w:pPr>
      <w:r w:rsidRPr="0009468C">
        <w:rPr>
          <w:lang w:val="nb-NO"/>
        </w:rPr>
        <w:t xml:space="preserve">McMahon SJ, Paganetti H, Prise KM. </w:t>
      </w:r>
      <w:r w:rsidRPr="00FA0B11">
        <w:t xml:space="preserve">LET-weighted doses effectively reduce biological variability in proton radiotherapy planning. </w:t>
      </w:r>
      <w:r w:rsidRPr="003F37A7">
        <w:rPr>
          <w:i/>
          <w:iCs/>
        </w:rPr>
        <w:t>Phys Med Biol.</w:t>
      </w:r>
      <w:r w:rsidRPr="00FA0B11">
        <w:t xml:space="preserve"> 2018;63(22):225009.</w:t>
      </w:r>
    </w:p>
    <w:p w:rsidR="00D2233C" w:rsidRPr="00F46977" w:rsidP="00D72637" w14:paraId="61C5A235" w14:textId="12101E69">
      <w:pPr>
        <w:rPr>
          <w:rFonts w:hint="eastAsia"/>
          <w:lang w:val="nb-NO"/>
        </w:rPr>
      </w:pPr>
      <w:r w:rsidRPr="00FA0B11">
        <w:t xml:space="preserve">Nystrom H, Jensen MF, Nystrom PW. Treatment planning for proton therapy: what is needed in the next 10 years? </w:t>
      </w:r>
      <w:r w:rsidRPr="003F37A7">
        <w:rPr>
          <w:i/>
          <w:iCs/>
        </w:rPr>
        <w:t>The British Journal of Radiology.</w:t>
      </w:r>
      <w:r w:rsidRPr="00FA0B11">
        <w:t xml:space="preserve"> </w:t>
      </w:r>
      <w:r w:rsidRPr="0009468C">
        <w:rPr>
          <w:lang w:val="nb-NO"/>
        </w:rPr>
        <w:t>2020;93(1107):20190304</w:t>
      </w:r>
    </w:p>
    <w:sectPr>
      <w:footerReference w:type="even" r:id="rId7"/>
      <w:footerReference w:type="default" r:id="rId8"/>
      <w:footerReference w:type="firs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D78F8"/>
    <w:rsid w:val="002D7AD0"/>
    <w:rsid w:val="003C3A69"/>
    <w:rsid w:val="003C3F70"/>
    <w:rsid w:val="003F37A7"/>
    <w:rsid w:val="00412C2E"/>
    <w:rsid w:val="00421A65"/>
    <w:rsid w:val="00463060"/>
    <w:rsid w:val="004F32D3"/>
    <w:rsid w:val="004F7CF6"/>
    <w:rsid w:val="0053121A"/>
    <w:rsid w:val="005D1575"/>
    <w:rsid w:val="005D58CE"/>
    <w:rsid w:val="006E2476"/>
    <w:rsid w:val="006F3797"/>
    <w:rsid w:val="00723F68"/>
    <w:rsid w:val="00727B84"/>
    <w:rsid w:val="007679C7"/>
    <w:rsid w:val="007D151A"/>
    <w:rsid w:val="007D30DB"/>
    <w:rsid w:val="00865303"/>
    <w:rsid w:val="00866F04"/>
    <w:rsid w:val="00967C25"/>
    <w:rsid w:val="00A12750"/>
    <w:rsid w:val="00A519A1"/>
    <w:rsid w:val="00AA3FA9"/>
    <w:rsid w:val="00AB14D9"/>
    <w:rsid w:val="00AD59C9"/>
    <w:rsid w:val="00B04778"/>
    <w:rsid w:val="00B631B9"/>
    <w:rsid w:val="00B70EC0"/>
    <w:rsid w:val="00CA4077"/>
    <w:rsid w:val="00D2233C"/>
    <w:rsid w:val="00D72637"/>
    <w:rsid w:val="00E248B3"/>
    <w:rsid w:val="00E27402"/>
    <w:rsid w:val="00F00A06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HeaderChar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customXml/itemProps3.xml><?xml version="1.0" encoding="utf-8"?>
<ds:datastoreItem xmlns:ds="http://schemas.openxmlformats.org/officeDocument/2006/customXml" ds:itemID="{4FAF81A1-CA92-41D9-A1CF-902841EAC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Protonanlegg inkl utvikling over tid og anleggene i Norge - læringsmål og litteratur</dc:title>
  <dc:creator>Utne, Amalie</dc:creator>
  <cp:lastModifiedBy>Hirschi, Lukas Andreas</cp:lastModifiedBy>
  <cp:revision>39</cp:revision>
  <dcterms:created xsi:type="dcterms:W3CDTF">2024-06-28T19:23:00Z</dcterms:created>
  <dcterms:modified xsi:type="dcterms:W3CDTF">2024-06-28T13:23:49Z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