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bookmarkStart w:id="0" w:name="tempHer" w:displacedByCustomXml="next"/>
    <w:bookmarkEnd w:id="0" w:displacedByCustomXml="next"/>
    <w:sdt>
      <w:sdtPr>
        <w:rPr>
          <w:rFonts w:eastAsia="Times New Roman" w:cs="Times New Roman"/>
          <w:sz w:val="24"/>
          <w:szCs w:val="20"/>
        </w:rPr>
        <w:id w:val="20594369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D47" w:rsidRPr="00066A58" w:rsidP="00066A58" w14:paraId="3FE61075" w14:textId="77777777">
          <w:pPr>
            <w:pStyle w:val="StilOverskriftforinnholdsfortegnelseLatinBrdtekstCali"/>
            <w:rPr>
              <w:szCs w:val="20"/>
            </w:rPr>
          </w:pPr>
          <w:r w:rsidRPr="00066A58">
            <w:rPr>
              <w:szCs w:val="20"/>
            </w:rPr>
            <w:t>Innhold</w:t>
          </w:r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 w:rsidRPr="00066A58">
            <w:rPr>
              <w:rFonts w:cstheme="minorHAnsi"/>
              <w:sz w:val="20"/>
            </w:rPr>
            <w:fldChar w:fldCharType="begin"/>
          </w:r>
          <w:r w:rsidRPr="00066A58">
            <w:rPr>
              <w:rFonts w:cstheme="minorHAnsi"/>
              <w:sz w:val="20"/>
            </w:rPr>
            <w:instrText xml:space="preserve"> TOC \o "1-3" \h \z \u </w:instrText>
          </w:r>
          <w:r w:rsidRPr="00066A58">
            <w:rPr>
              <w:rFonts w:cstheme="minorHAnsi"/>
              <w:sz w:val="20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Hensikt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Målgruppe og avgrensning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Definisjoner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Gjennomføring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2E77B6">
              <w:rPr>
                <w:rStyle w:val="Hyperlink"/>
              </w:rPr>
              <w:t>Basale smittevernrutiner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IKT</w:t>
            </w:r>
            <w:r w:rsidR="00682B2A">
              <w:rPr>
                <w:rStyle w:val="Hyperlink"/>
              </w:rPr>
              <w:t>-</w:t>
            </w:r>
            <w:r>
              <w:rPr>
                <w:rStyle w:val="Hyperlink"/>
              </w:rPr>
              <w:t>utstyr, generelt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IKT</w:t>
            </w:r>
            <w:r w:rsidR="00682B2A">
              <w:rPr>
                <w:rStyle w:val="Hyperlink"/>
              </w:rPr>
              <w:t>-</w:t>
            </w:r>
            <w:r>
              <w:rPr>
                <w:rStyle w:val="Hyperlink"/>
              </w:rPr>
              <w:t>utstyr, pasientnære omgivelser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4.4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Pasients private IKT-utstyr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2"/>
            <w:tabs>
              <w:tab w:val="left" w:pos="8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4.5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Ansattes private IKT-utstyr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Rengjøring og desinfeksjon av IKT-utstyr, veiledende mal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Referanser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8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5F0E8F">
              <w:rPr>
                <w:rStyle w:val="Hyperlink"/>
              </w:rPr>
              <w:t xml:space="preserve">Endringer siden forrige </w:t>
            </w:r>
            <w:r w:rsidRPr="005F0E8F">
              <w:rPr>
                <w:rStyle w:val="Hyperlink"/>
              </w:rPr>
              <w:t>versjon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A55D47" w:rsidP="00066A58">
          <w:pPr>
            <w:spacing w:line="259" w:lineRule="auto"/>
          </w:pPr>
          <w:r w:rsidRPr="00066A58">
            <w:rPr>
              <w:rFonts w:cstheme="minorHAnsi"/>
              <w:sz w:val="20"/>
            </w:rPr>
            <w:fldChar w:fldCharType="end"/>
          </w:r>
        </w:p>
      </w:sdtContent>
    </w:sdt>
    <w:p w:rsidR="00CB3EB0" w:rsidP="00066A58" w14:paraId="3FE6107F" w14:textId="77777777">
      <w:pPr>
        <w:pStyle w:val="Heading1"/>
        <w:spacing w:line="259" w:lineRule="auto"/>
      </w:pPr>
      <w:bookmarkStart w:id="1" w:name="_Toc256000000"/>
      <w:r>
        <w:t>Hensikt</w:t>
      </w:r>
      <w:bookmarkEnd w:id="1"/>
    </w:p>
    <w:p w:rsidR="00B02FF2" w:rsidP="008D7B2F" w14:paraId="5E10EB47" w14:textId="77777777">
      <w:r>
        <w:t>Den mikrobielle floraen i sy</w:t>
      </w:r>
      <w:r>
        <w:t xml:space="preserve">kehus kan utgjøre en risiko for både pasienter, ansatte og besøkende. Konsekvensene av smitteoverføring i et sykehusmiljø er potensielt alvorlige. </w:t>
      </w:r>
      <w:hyperlink r:id="rId5" w:tooltip="XDF00844" w:history="1">
        <w:r w:rsidRPr="002716AE" w:rsidR="002716AE">
          <w:rPr>
            <w:rStyle w:val="Hyperlink"/>
          </w:rPr>
          <w:fldChar w:fldCharType="begin" w:fldLock="1"/>
        </w:r>
        <w:r w:rsidRPr="002716AE" w:rsidR="002716AE">
          <w:rPr>
            <w:rStyle w:val="Hyperlink"/>
          </w:rPr>
          <w:instrText xml:space="preserve"> DOCPROPERTY XDT00844 *charformat * MERGEFORMAT </w:instrText>
        </w:r>
        <w:r w:rsidRPr="002716AE" w:rsidR="002716AE">
          <w:rPr>
            <w:rStyle w:val="Hyperlink"/>
          </w:rPr>
          <w:fldChar w:fldCharType="separate"/>
        </w:r>
        <w:r w:rsidRPr="002716AE" w:rsidR="002716AE">
          <w:rPr>
            <w:rStyle w:val="Hyperlink"/>
          </w:rPr>
          <w:t>Håndhygiene</w:t>
        </w:r>
        <w:r w:rsidRPr="002716AE" w:rsidR="002716AE">
          <w:rPr>
            <w:rStyle w:val="Hyperlink"/>
          </w:rPr>
          <w:fldChar w:fldCharType="end"/>
        </w:r>
      </w:hyperlink>
      <w:r w:rsidRPr="002716AE" w:rsidR="002716AE">
        <w:t xml:space="preserve"> </w:t>
      </w:r>
      <w:r>
        <w:t>er det viktigste enkelttiltaket for å hindre smittespredning. De senere år har det blitt stadig mer fokus</w:t>
      </w:r>
      <w:r>
        <w:t xml:space="preserve"> på at kontaminerte overflater i pasientmiljøet kan være en viktig kilde til overføring av smitte. Det finnes etterhvert en betydelig mengde forskningsstudier og publikasjoner som støtter opp om dette. </w:t>
      </w:r>
      <w:hyperlink r:id="rId6" w:tooltip="XDF00575" w:history="1">
        <w:r w:rsidRPr="008842F7">
          <w:rPr>
            <w:rStyle w:val="Hyperlink"/>
          </w:rPr>
          <w:t>Rengjøring</w:t>
        </w:r>
      </w:hyperlink>
      <w:r w:rsidRPr="008842F7">
        <w:t xml:space="preserve"> </w:t>
      </w:r>
      <w:r>
        <w:t xml:space="preserve">av flater og pasientnært utstyr er et viktig pasientsikkerhetstiltak. Hyppig berørte flater </w:t>
      </w:r>
      <w:r w:rsidRPr="00EB5093">
        <w:rPr>
          <w:i/>
          <w:iCs/>
        </w:rPr>
        <w:t>(High Frequency Touch Surfaces)</w:t>
      </w:r>
      <w:r w:rsidR="00EB5093">
        <w:t xml:space="preserve"> </w:t>
      </w:r>
      <w:r>
        <w:t>og utstyr i pasientnære omgivelser utgjør en særlig risiko</w:t>
      </w:r>
      <w:r>
        <w:t xml:space="preserve">. Dette inkluderer moderne IKT-utstyr, som det blir stadig mer av i helsevesenet. IKT-utstyr som skal lånes ut til pasienter, monteres i fellesareal eller brukes av flere pasienter/pårørende /helsepersonell, må kunne </w:t>
      </w:r>
      <w:hyperlink r:id="rId6" w:tooltip="XDF00575" w:history="1">
        <w:r w:rsidRPr="008842F7">
          <w:rPr>
            <w:rStyle w:val="Hyperlink"/>
          </w:rPr>
          <w:t>rengjøres/desinfiseres</w:t>
        </w:r>
      </w:hyperlink>
      <w:r w:rsidRPr="008842F7">
        <w:t xml:space="preserve"> </w:t>
      </w:r>
      <w:r>
        <w:t xml:space="preserve">og oppbevares på en slik måte at utstyret ikke utgjør en smitterisiko i sykehus. </w:t>
      </w:r>
    </w:p>
    <w:p w:rsidR="00B02FF2" w:rsidP="008D7B2F" w14:paraId="1C8D29D4" w14:textId="77777777"/>
    <w:p w:rsidR="002E35EE" w:rsidRPr="00E127ED" w:rsidP="008D7B2F" w14:paraId="24C1E59F" w14:textId="4A1ED98F">
      <w:r>
        <w:t>Denne r</w:t>
      </w:r>
      <w:r w:rsidR="00B02FF2">
        <w:t>etningslinjen er bygget på regionale anbefalinger for rengjøring o</w:t>
      </w:r>
      <w:r w:rsidR="00B02FF2">
        <w:t>g desinfeksjon av IKT-</w:t>
      </w:r>
      <w:r w:rsidR="00B02FF2">
        <w:t>utstyr</w:t>
      </w:r>
      <w:r w:rsidR="00B217F2">
        <w:t xml:space="preserve">. </w:t>
      </w:r>
    </w:p>
    <w:p w:rsidR="00DF7BA8" w:rsidRPr="00DF7BA8" w:rsidP="00066A58" w14:paraId="3FE61080" w14:textId="77777777">
      <w:pPr>
        <w:spacing w:line="259" w:lineRule="auto"/>
        <w:rPr>
          <w:rFonts w:cstheme="minorHAnsi"/>
          <w:color w:val="808080" w:themeColor="background1" w:themeShade="80"/>
        </w:rPr>
      </w:pPr>
    </w:p>
    <w:p w:rsidR="002744C3" w:rsidP="00066A58" w14:paraId="3FE61081" w14:textId="77777777">
      <w:pPr>
        <w:pStyle w:val="Heading1"/>
        <w:spacing w:line="259" w:lineRule="auto"/>
      </w:pPr>
      <w:bookmarkStart w:id="2" w:name="_Toc256000001"/>
      <w:r>
        <w:t>Målgruppe og avgrensning</w:t>
      </w:r>
      <w:bookmarkEnd w:id="2"/>
    </w:p>
    <w:p w:rsidR="00E127ED" w:rsidRPr="00E127ED" w:rsidP="00E127ED" w14:paraId="6EC0619C" w14:textId="324FAE36">
      <w:r>
        <w:t xml:space="preserve">Alle ansatte </w:t>
      </w:r>
    </w:p>
    <w:p w:rsidR="00C450FE" w:rsidRPr="00C450FE" w:rsidP="00066A58" w14:paraId="3FE61082" w14:textId="77777777">
      <w:pPr>
        <w:spacing w:line="259" w:lineRule="auto"/>
      </w:pPr>
    </w:p>
    <w:p w:rsidR="00DF7BA8" w:rsidP="00066A58" w14:paraId="3FE61083" w14:textId="77777777">
      <w:pPr>
        <w:pStyle w:val="Heading1"/>
        <w:spacing w:line="259" w:lineRule="auto"/>
      </w:pPr>
      <w:bookmarkStart w:id="3" w:name="_Toc256000002"/>
      <w:r>
        <w:t>Definisjoner</w:t>
      </w:r>
      <w:bookmarkEnd w:id="3"/>
    </w:p>
    <w:p w:rsidR="00E127ED" w:rsidRPr="00E127ED" w:rsidP="00E127ED" w14:paraId="3476FA50" w14:textId="345E23E4">
      <w:r>
        <w:t>Anbefalingene gjelder IKT-utstyr til bruk i sykehus i pasientnære omgivelser og som fysisk berøres helsearbeidere og/eller pasienter. Eksempelvis pc, nettbrett, smarttelef</w:t>
      </w:r>
      <w:r>
        <w:t xml:space="preserve">on, tastatur, mus og berøringsskjermer knyttet til fellesareal og venterom. </w:t>
      </w:r>
    </w:p>
    <w:p w:rsidR="00935DE6" w:rsidP="00066A58" w14:paraId="3FE61086" w14:textId="615DA975">
      <w:pPr>
        <w:spacing w:line="259" w:lineRule="auto"/>
        <w:rPr>
          <w:rFonts w:cstheme="minorHAnsi"/>
        </w:rPr>
      </w:pPr>
      <w:r w:rsidRPr="00360258">
        <w:rPr>
          <w:rFonts w:cstheme="minorHAnsi"/>
        </w:rPr>
        <w:t xml:space="preserve">  </w:t>
      </w:r>
    </w:p>
    <w:p w:rsidR="00DF7BA8" w:rsidRPr="00DF7BA8" w:rsidP="00066A58" w14:paraId="3FE61087" w14:textId="77777777">
      <w:pPr>
        <w:spacing w:line="259" w:lineRule="auto"/>
        <w:rPr>
          <w:rFonts w:cstheme="minorHAnsi"/>
        </w:rPr>
      </w:pPr>
    </w:p>
    <w:p w:rsidR="00510BDF" w:rsidP="00066A58" w14:paraId="3FE61088" w14:textId="77777777">
      <w:pPr>
        <w:pStyle w:val="Heading1"/>
        <w:spacing w:line="259" w:lineRule="auto"/>
      </w:pPr>
      <w:bookmarkStart w:id="4" w:name="_Toc256000003"/>
      <w:r>
        <w:t>Gjennomføring</w:t>
      </w:r>
      <w:bookmarkEnd w:id="4"/>
      <w:r>
        <w:t xml:space="preserve"> </w:t>
      </w:r>
    </w:p>
    <w:p w:rsidR="002E77B6" w:rsidRPr="002E77B6" w:rsidP="002E77B6" w14:paraId="2F69B145" w14:textId="77777777"/>
    <w:p w:rsidR="00510BDF" w:rsidRPr="00682B2A" w:rsidP="00066A58" w14:paraId="3FE6108A" w14:textId="45A54C8F">
      <w:pPr>
        <w:spacing w:line="259" w:lineRule="auto"/>
        <w:rPr>
          <w:rFonts w:cstheme="minorHAnsi"/>
          <w:b/>
          <w:bCs/>
          <w:sz w:val="26"/>
          <w:szCs w:val="26"/>
        </w:rPr>
      </w:pPr>
      <w:r w:rsidRPr="00682B2A">
        <w:rPr>
          <w:rFonts w:cstheme="minorHAnsi"/>
          <w:b/>
          <w:bCs/>
          <w:sz w:val="26"/>
          <w:szCs w:val="26"/>
        </w:rPr>
        <w:t xml:space="preserve">Anbefalinger for rengjøring og desinfeksjon av utstyr i sykehus </w:t>
      </w:r>
    </w:p>
    <w:p w:rsidR="002E35EE" w:rsidP="00066A58" w14:paraId="763C0E83" w14:textId="77777777">
      <w:pPr>
        <w:spacing w:line="259" w:lineRule="auto"/>
        <w:rPr>
          <w:rFonts w:cstheme="minorHAnsi"/>
        </w:rPr>
      </w:pPr>
    </w:p>
    <w:p w:rsidR="002E35EE" w:rsidRPr="002E77B6" w:rsidP="002E77B6" w14:paraId="48CB776C" w14:textId="20192E9B">
      <w:pPr>
        <w:pStyle w:val="Heading2"/>
      </w:pPr>
      <w:bookmarkStart w:id="5" w:name="_Toc256000004"/>
      <w:r w:rsidRPr="002E77B6">
        <w:t>Basale smittevernrutiner</w:t>
      </w:r>
      <w:bookmarkEnd w:id="5"/>
      <w:r w:rsidRPr="002E77B6">
        <w:t xml:space="preserve"> </w:t>
      </w:r>
    </w:p>
    <w:p w:rsidR="002E35EE" w:rsidP="002E35EE" w14:paraId="6ACA948D" w14:textId="5FADCC40">
      <w:r>
        <w:t xml:space="preserve">Konsekvent etterlevelse av </w:t>
      </w:r>
      <w:hyperlink r:id="rId7" w:tooltip="XDF00505" w:history="1">
        <w:r w:rsidRPr="002716AE" w:rsidR="002716AE">
          <w:rPr>
            <w:rStyle w:val="Hyperlink"/>
          </w:rPr>
          <w:t>basale smittevernrutiner</w:t>
        </w:r>
      </w:hyperlink>
      <w:r w:rsidRPr="002716AE" w:rsidR="002716AE">
        <w:t xml:space="preserve"> </w:t>
      </w:r>
      <w:r>
        <w:t>begrenser smitteoverføring fra både kjente og ukjente smittekilder. Grunnleggende smittevernprinsipp gjelder også ve</w:t>
      </w:r>
      <w:r>
        <w:t xml:space="preserve">d håndtering av IKT-utstyr: </w:t>
      </w:r>
    </w:p>
    <w:p w:rsidR="002E35EE" w:rsidP="002E35EE" w14:paraId="6615C291" w14:textId="77777777"/>
    <w:p w:rsidR="002E35EE" w:rsidP="002E35EE" w14:paraId="36177B77" w14:textId="288D55E4">
      <w:pPr>
        <w:pStyle w:val="ListParagraph"/>
        <w:numPr>
          <w:ilvl w:val="0"/>
          <w:numId w:val="20"/>
        </w:numPr>
      </w:pPr>
      <w:hyperlink r:id="rId5" w:tooltip="XDF00844" w:history="1">
        <w:r w:rsidRPr="004C001A">
          <w:rPr>
            <w:rStyle w:val="Hyperlink"/>
          </w:rPr>
          <w:fldChar w:fldCharType="begin" w:fldLock="1"/>
        </w:r>
        <w:r w:rsidRPr="004C001A">
          <w:rPr>
            <w:rStyle w:val="Hyperlink"/>
          </w:rPr>
          <w:instrText xml:space="preserve"> DOCPROPERTY XDT00844 *charformat * MERGEFORMAT </w:instrText>
        </w:r>
        <w:r w:rsidRPr="004C001A">
          <w:rPr>
            <w:rStyle w:val="Hyperlink"/>
          </w:rPr>
          <w:fldChar w:fldCharType="separate"/>
        </w:r>
        <w:r w:rsidRPr="004C001A">
          <w:rPr>
            <w:rStyle w:val="Hyperlink"/>
          </w:rPr>
          <w:t>Håndhygiene</w:t>
        </w:r>
        <w:r w:rsidRPr="004C001A">
          <w:rPr>
            <w:rStyle w:val="Hyperlink"/>
          </w:rPr>
          <w:fldChar w:fldCharType="end"/>
        </w:r>
      </w:hyperlink>
      <w:r w:rsidRPr="004C001A">
        <w:t xml:space="preserve"> </w:t>
      </w:r>
      <w:r>
        <w:t xml:space="preserve">før og etter håndtering av IKT-utstyr </w:t>
      </w:r>
    </w:p>
    <w:p w:rsidR="002E35EE" w:rsidP="002E35EE" w14:paraId="005BF471" w14:textId="7B078FC7">
      <w:pPr>
        <w:pStyle w:val="ListParagraph"/>
        <w:numPr>
          <w:ilvl w:val="0"/>
          <w:numId w:val="21"/>
        </w:numPr>
      </w:pPr>
      <w:r>
        <w:t>Pasient</w:t>
      </w:r>
      <w:r>
        <w:t xml:space="preserve">er </w:t>
      </w:r>
    </w:p>
    <w:p w:rsidR="002E35EE" w:rsidP="002E35EE" w14:paraId="33D80566" w14:textId="39BE87D5">
      <w:pPr>
        <w:pStyle w:val="ListParagraph"/>
        <w:numPr>
          <w:ilvl w:val="0"/>
          <w:numId w:val="21"/>
        </w:numPr>
      </w:pPr>
      <w:r>
        <w:t xml:space="preserve">Personale </w:t>
      </w:r>
    </w:p>
    <w:p w:rsidR="002E35EE" w:rsidP="002E35EE" w14:paraId="5653031D" w14:textId="4570535B">
      <w:pPr>
        <w:pStyle w:val="ListParagraph"/>
        <w:numPr>
          <w:ilvl w:val="0"/>
          <w:numId w:val="21"/>
        </w:numPr>
      </w:pPr>
      <w:r>
        <w:t xml:space="preserve">Pårørende </w:t>
      </w:r>
    </w:p>
    <w:p w:rsidR="002E35EE" w:rsidP="002E35EE" w14:paraId="4277B72D" w14:textId="77777777">
      <w:pPr>
        <w:pStyle w:val="ListParagraph"/>
        <w:ind w:left="1080"/>
      </w:pPr>
    </w:p>
    <w:p w:rsidR="002E35EE" w:rsidP="002E35EE" w14:paraId="44F90A18" w14:textId="78899CC4">
      <w:pPr>
        <w:pStyle w:val="ListParagraph"/>
        <w:numPr>
          <w:ilvl w:val="0"/>
          <w:numId w:val="20"/>
        </w:numPr>
      </w:pPr>
      <w:r>
        <w:t xml:space="preserve">Rengjøring og desinfeksjon av IKT-utstyr </w:t>
      </w:r>
    </w:p>
    <w:p w:rsidR="002E35EE" w:rsidP="002E35EE" w14:paraId="787F2256" w14:textId="7558E634">
      <w:pPr>
        <w:pStyle w:val="ListParagraph"/>
      </w:pPr>
      <w:r>
        <w:t xml:space="preserve">Følg utstyrsleverandørens anbefalinger. Fremgangsmåte for hvordan produktet skal rengjøres og desinfiseres er tilbyders ansvar </w:t>
      </w:r>
    </w:p>
    <w:p w:rsidR="002E35EE" w:rsidP="002E35EE" w14:paraId="1B042C0F" w14:textId="64DEA443">
      <w:pPr>
        <w:pStyle w:val="ListParagraph"/>
        <w:numPr>
          <w:ilvl w:val="0"/>
          <w:numId w:val="21"/>
        </w:numPr>
      </w:pPr>
      <w:r>
        <w:t xml:space="preserve">Utstyret skal rengjøres før det </w:t>
      </w:r>
      <w:hyperlink r:id="rId6" w:tooltip="XDF00575" w:history="1">
        <w:r w:rsidRPr="008842F7">
          <w:rPr>
            <w:rStyle w:val="Hyperlink"/>
          </w:rPr>
          <w:t>desinfiseres</w:t>
        </w:r>
      </w:hyperlink>
      <w:r w:rsidRPr="008842F7">
        <w:t xml:space="preserve"> </w:t>
      </w:r>
      <w:r>
        <w:t>(eksempelvis tørr eller</w:t>
      </w:r>
      <w:r w:rsidR="005F5BE1">
        <w:t xml:space="preserve"> fuktet mikrofiberklut, skjermservietter eller tilsvarende)</w:t>
      </w:r>
    </w:p>
    <w:p w:rsidR="005F5BE1" w:rsidP="002E35EE" w14:paraId="0674F368" w14:textId="5CF9C354">
      <w:pPr>
        <w:pStyle w:val="ListParagraph"/>
        <w:numPr>
          <w:ilvl w:val="0"/>
          <w:numId w:val="21"/>
        </w:numPr>
      </w:pPr>
      <w:r>
        <w:t>Bruk godkjent desinfeksjonsmiddel, se oversikt over aktuelle midler h</w:t>
      </w:r>
      <w:r>
        <w:t xml:space="preserve">os </w:t>
      </w:r>
      <w:hyperlink r:id="rId8" w:tooltip="XRF05928" w:history="1">
        <w:r w:rsidRPr="002716AE" w:rsidR="002716AE">
          <w:rPr>
            <w:rStyle w:val="Hyperlink"/>
          </w:rPr>
          <w:t>Statens legemiddelverk</w:t>
        </w:r>
      </w:hyperlink>
      <w:r w:rsidRPr="002716AE" w:rsidR="002716AE">
        <w:t xml:space="preserve"> </w:t>
      </w:r>
    </w:p>
    <w:p w:rsidR="00B02FF2" w:rsidP="00B02FF2" w14:paraId="4F734273" w14:textId="77777777">
      <w:pPr>
        <w:pStyle w:val="ListParagraph"/>
        <w:ind w:left="1080"/>
      </w:pPr>
    </w:p>
    <w:p w:rsidR="002E35EE" w:rsidP="002E35EE" w14:paraId="621A9A63" w14:textId="766D4438">
      <w:pPr>
        <w:pStyle w:val="ListParagraph"/>
        <w:numPr>
          <w:ilvl w:val="0"/>
          <w:numId w:val="20"/>
        </w:numPr>
      </w:pPr>
      <w:r>
        <w:t xml:space="preserve">Isolerte pasienter og IKT-utstyr </w:t>
      </w:r>
    </w:p>
    <w:p w:rsidR="005F5BE1" w:rsidP="005F5BE1" w14:paraId="457CA05C" w14:textId="2EB2D20F">
      <w:pPr>
        <w:pStyle w:val="ListParagraph"/>
        <w:numPr>
          <w:ilvl w:val="0"/>
          <w:numId w:val="21"/>
        </w:numPr>
      </w:pPr>
      <w:r>
        <w:t>T</w:t>
      </w:r>
      <w:r>
        <w:t xml:space="preserve">a minst mulig IKT-utstyr med inn på rommet </w:t>
      </w:r>
    </w:p>
    <w:p w:rsidR="005F5BE1" w:rsidP="005F5BE1" w14:paraId="098FED02" w14:textId="3A5239D0">
      <w:pPr>
        <w:pStyle w:val="ListParagraph"/>
        <w:numPr>
          <w:ilvl w:val="0"/>
          <w:numId w:val="21"/>
        </w:numPr>
      </w:pPr>
      <w:r>
        <w:t xml:space="preserve">IKT-utstyr rengjøres og desinfiseres når det tas ut av isolatet </w:t>
      </w:r>
    </w:p>
    <w:p w:rsidR="005F5BE1" w:rsidP="005F5BE1" w14:paraId="062BADBC" w14:textId="77777777"/>
    <w:p w:rsidR="005F5BE1" w:rsidP="002E77B6" w14:paraId="6754FCD9" w14:textId="2B9254F6">
      <w:pPr>
        <w:pStyle w:val="Heading2"/>
      </w:pPr>
      <w:bookmarkStart w:id="6" w:name="_Toc256000005"/>
      <w:r>
        <w:t>IKT</w:t>
      </w:r>
      <w:r w:rsidR="00682B2A">
        <w:t>-</w:t>
      </w:r>
      <w:r>
        <w:t>utstyr, generelt</w:t>
      </w:r>
      <w:bookmarkEnd w:id="6"/>
      <w:r>
        <w:t xml:space="preserve"> </w:t>
      </w:r>
    </w:p>
    <w:p w:rsidR="00280A59" w:rsidP="002E35EE" w14:paraId="173C1E09" w14:textId="25B357B1">
      <w:r>
        <w:t xml:space="preserve">Krav til </w:t>
      </w:r>
      <w:hyperlink r:id="rId6" w:tooltip="XDF00575" w:history="1">
        <w:r w:rsidRPr="008842F7">
          <w:rPr>
            <w:rStyle w:val="Hyperlink"/>
          </w:rPr>
          <w:t>rengjøring og desinfeksjon</w:t>
        </w:r>
      </w:hyperlink>
      <w:r>
        <w:t>, herunder metode og frekvens, avhenger av IKT-utstyrets bruksområde. Utstyr som benyttes av pasienter og/eller he</w:t>
      </w:r>
      <w:r>
        <w:t>lsepersonell må ofte rengjøres og desinfiseres hyppigere enn utstyr som benyttes på rom der det ikke foregår direkte pasientbehandling (eksempelvis vaktrom eller fellesareal). Ved anskaffelse av IKT-utstyr til bruk i helsevesenet må bruksområde, pris og ut</w:t>
      </w:r>
      <w:r>
        <w:t xml:space="preserve">styrets levetid tas med i risikovurdering før innkjøp. Anbefalingene for rengjøring og desinfeksjon vil uansett gjelde, til tross for at dette kan medføre at rimelige utstyr som tastatur/mus får forkortet levetid. </w:t>
      </w:r>
    </w:p>
    <w:p w:rsidR="008842F7" w:rsidP="002E35EE" w14:paraId="1FE6AC57" w14:textId="77777777"/>
    <w:p w:rsidR="00280A59" w:rsidP="00280A59" w14:paraId="0BD4C7FA" w14:textId="323CFB39">
      <w:pPr>
        <w:pStyle w:val="ListParagraph"/>
        <w:numPr>
          <w:ilvl w:val="0"/>
          <w:numId w:val="20"/>
        </w:numPr>
      </w:pPr>
      <w:r>
        <w:t>IKT-utstyr kommer i all hovedsak i konta</w:t>
      </w:r>
      <w:r>
        <w:t xml:space="preserve">kt med hel hud og defineres som ikke-kritisk medisinsk utstyr. </w:t>
      </w:r>
    </w:p>
    <w:p w:rsidR="00280A59" w:rsidP="00280A59" w14:paraId="5914E8DE" w14:textId="140E4FA6">
      <w:pPr>
        <w:pStyle w:val="ListParagraph"/>
        <w:numPr>
          <w:ilvl w:val="0"/>
          <w:numId w:val="20"/>
        </w:numPr>
      </w:pPr>
      <w:r>
        <w:t xml:space="preserve">IKT-utstyr som er i pasientkontakt behandles som annet medisinsk flergangsutstyr og produsentens anbefaling for rengjøring og desinfeksjon følges. </w:t>
      </w:r>
    </w:p>
    <w:p w:rsidR="00280A59" w:rsidP="00280A59" w14:paraId="50260ACE" w14:textId="54C12230">
      <w:pPr>
        <w:pStyle w:val="ListParagraph"/>
        <w:numPr>
          <w:ilvl w:val="0"/>
          <w:numId w:val="20"/>
        </w:numPr>
      </w:pPr>
      <w:r>
        <w:t>Det er av sentrale betydning å avklare i for</w:t>
      </w:r>
      <w:r>
        <w:t xml:space="preserve">kant av innkjøp om IKT-utstyr kan rengjøres og desinfiseres med godkjente desinfeksjonsmidler. </w:t>
      </w:r>
    </w:p>
    <w:p w:rsidR="00280A59" w:rsidP="00280A59" w14:paraId="6DB60452" w14:textId="71B887AB">
      <w:pPr>
        <w:pStyle w:val="ListParagraph"/>
        <w:numPr>
          <w:ilvl w:val="0"/>
          <w:numId w:val="20"/>
        </w:numPr>
      </w:pPr>
      <w:r>
        <w:t>Enheter som bestiller/kjøper inn IKT-utstyr må utarbeide interne prosedyrer for rengjøring og desinfeksjon av dette. Prosedyren må tydeliggjøre hvem som har ans</w:t>
      </w:r>
      <w:r>
        <w:t xml:space="preserve">var for å rengjøre/desinfiseres utstyret (renholdspersonell, helsearbeider, bruker eller andre). </w:t>
      </w:r>
    </w:p>
    <w:p w:rsidR="00682B2A" w:rsidP="00D14A79" w14:paraId="11878CF8" w14:textId="77777777"/>
    <w:p w:rsidR="00D14A79" w:rsidP="00D14A79" w14:paraId="02F258C0" w14:textId="77777777"/>
    <w:p w:rsidR="00D14A79" w:rsidP="00D14A79" w14:paraId="10D34DA9" w14:textId="77777777"/>
    <w:p w:rsidR="00280A59" w:rsidP="002E77B6" w14:paraId="71CA8858" w14:textId="6F2CE1B7">
      <w:pPr>
        <w:pStyle w:val="Heading2"/>
      </w:pPr>
      <w:bookmarkStart w:id="7" w:name="_Toc256000006"/>
      <w:r>
        <w:t>IKT</w:t>
      </w:r>
      <w:r w:rsidR="00682B2A">
        <w:t>-</w:t>
      </w:r>
      <w:r>
        <w:t>utstyr, pasientnære omgivelser</w:t>
      </w:r>
      <w:bookmarkEnd w:id="7"/>
      <w:r>
        <w:t xml:space="preserve"> </w:t>
      </w:r>
    </w:p>
    <w:p w:rsidR="002E35EE" w:rsidP="002E35EE" w14:paraId="2575DD2A" w14:textId="54C55A41">
      <w:r>
        <w:t xml:space="preserve">Pasientnære </w:t>
      </w:r>
      <w:r w:rsidR="004F5EF7">
        <w:t>omgivelser defineres her som pasientrom, rom som brukes til undersøkelse og behandling</w:t>
      </w:r>
      <w:r w:rsidR="002E77B6">
        <w:t xml:space="preserve"> samt arealer i nær tilknytning til disse som for eksempel vaktrom. </w:t>
      </w:r>
    </w:p>
    <w:p w:rsidR="002E77B6" w:rsidP="002E35EE" w14:paraId="336B9EF2" w14:textId="77777777"/>
    <w:p w:rsidR="002E77B6" w:rsidP="002E77B6" w14:paraId="09E695FC" w14:textId="2958BA6E">
      <w:pPr>
        <w:pStyle w:val="ListParagraph"/>
        <w:numPr>
          <w:ilvl w:val="0"/>
          <w:numId w:val="22"/>
        </w:numPr>
      </w:pPr>
      <w:r>
        <w:t xml:space="preserve">IKT-utstyr som ikke kan rengjøres eller desinfiseres bør ikke tas med inn på pasientrom. </w:t>
      </w:r>
    </w:p>
    <w:p w:rsidR="002E77B6" w:rsidP="002E77B6" w14:paraId="7A913F00" w14:textId="5821F249">
      <w:pPr>
        <w:pStyle w:val="ListParagraph"/>
        <w:numPr>
          <w:ilvl w:val="0"/>
          <w:numId w:val="22"/>
        </w:numPr>
      </w:pPr>
      <w:r>
        <w:t>IKT-utstyr som er synlig forurenset med organisk materiale skal rengjøres og desinfiseres umiddelbart etter bruk.</w:t>
      </w:r>
    </w:p>
    <w:p w:rsidR="002E77B6" w:rsidP="002E77B6" w14:paraId="0A8D9641" w14:textId="713CA6F4">
      <w:pPr>
        <w:pStyle w:val="ListParagraph"/>
        <w:numPr>
          <w:ilvl w:val="0"/>
          <w:numId w:val="22"/>
        </w:numPr>
      </w:pPr>
      <w:r>
        <w:t>Syn</w:t>
      </w:r>
      <w:r>
        <w:t xml:space="preserve">lig forurenset IKT-utstyr som ikke lar seg rengjøre må byttes ut/kastes </w:t>
      </w:r>
    </w:p>
    <w:p w:rsidR="002E77B6" w:rsidP="002E77B6" w14:paraId="5F7604E7" w14:textId="77777777"/>
    <w:p w:rsidR="002E77B6" w:rsidP="002E77B6" w14:paraId="21D014F6" w14:textId="27DE6538">
      <w:pPr>
        <w:pStyle w:val="Heading2"/>
      </w:pPr>
      <w:bookmarkStart w:id="8" w:name="_Toc256000007"/>
      <w:r>
        <w:t>Pasients private IKT-utstyr</w:t>
      </w:r>
      <w:bookmarkEnd w:id="8"/>
      <w:r>
        <w:t xml:space="preserve"> </w:t>
      </w:r>
    </w:p>
    <w:p w:rsidR="002E77B6" w:rsidP="002E77B6" w14:paraId="7210F109" w14:textId="4912249A">
      <w:r>
        <w:t xml:space="preserve">Elektronisk utstyr som pasienter har med seg inn i sykehus betraktes som personlige eiendeler og faller ikke inn under disse anbefalingene. Etterlevelse </w:t>
      </w:r>
      <w:r>
        <w:t xml:space="preserve">av håndhygiene gjelder også for pasienter og pårørende, se </w:t>
      </w:r>
      <w:hyperlink r:id="rId7" w:tooltip="XDF00505" w:history="1">
        <w:r w:rsidRPr="002716AE" w:rsidR="002716AE">
          <w:rPr>
            <w:rStyle w:val="Hyperlink"/>
          </w:rPr>
          <w:t>basale smittevernrutiner</w:t>
        </w:r>
      </w:hyperlink>
    </w:p>
    <w:p w:rsidR="002E77B6" w:rsidP="002E77B6" w14:paraId="59FDB0E7" w14:textId="77777777"/>
    <w:p w:rsidR="002E77B6" w:rsidP="002E77B6" w14:paraId="4C8A141E" w14:textId="4561D116">
      <w:pPr>
        <w:pStyle w:val="Heading2"/>
      </w:pPr>
      <w:bookmarkStart w:id="9" w:name="_Toc256000008"/>
      <w:r>
        <w:t>Ansattes private IKT-utstyr</w:t>
      </w:r>
      <w:bookmarkEnd w:id="9"/>
      <w:r>
        <w:t xml:space="preserve"> </w:t>
      </w:r>
    </w:p>
    <w:p w:rsidR="002E77B6" w:rsidRPr="002E77B6" w:rsidP="002E77B6" w14:paraId="75FB630A" w14:textId="13C91EE8">
      <w:r>
        <w:t>Ansatte som velger å bru</w:t>
      </w:r>
      <w:r>
        <w:t xml:space="preserve">ke private nettbrett eller mobiltelefoner i pasientnært arbeid er selv ansvarlige for at disse blir rengjort og desinfisert slik at de ikke utgjør smitterisiko i helseinstitusjon. </w:t>
      </w:r>
    </w:p>
    <w:p w:rsidR="002E35EE" w:rsidP="002E35EE" w14:paraId="182869EB" w14:textId="77777777"/>
    <w:p w:rsidR="002E35EE" w:rsidRPr="002E35EE" w:rsidP="002E35EE" w14:paraId="27B9F33A" w14:textId="77777777"/>
    <w:p w:rsidR="002E35EE" w:rsidP="00682B2A" w14:paraId="69F810CF" w14:textId="4A930BCA">
      <w:pPr>
        <w:pStyle w:val="Heading1"/>
      </w:pPr>
      <w:bookmarkStart w:id="10" w:name="_Toc256000009"/>
      <w:r>
        <w:t>Rengjøring og desinfeksjon av IKT-utstyr, veiledende mal</w:t>
      </w:r>
      <w:bookmarkEnd w:id="10"/>
      <w:r>
        <w:t xml:space="preserve"> </w:t>
      </w:r>
    </w:p>
    <w:p w:rsidR="002E35EE" w:rsidP="00066A58" w14:paraId="270FF4A9" w14:textId="0FC49EE5">
      <w:pPr>
        <w:spacing w:line="259" w:lineRule="auto"/>
        <w:rPr>
          <w:rFonts w:cstheme="minorHAnsi"/>
        </w:rPr>
      </w:pPr>
      <w:r>
        <w:rPr>
          <w:noProof/>
        </w:rPr>
        <w:drawing>
          <wp:inline distT="0" distB="0" distL="0" distR="0">
            <wp:extent cx="5760085" cy="3763645"/>
            <wp:effectExtent l="0" t="0" r="0" b="825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A79" w:rsidP="00066A58" w14:paraId="078349B0" w14:textId="77777777">
      <w:pPr>
        <w:spacing w:line="259" w:lineRule="auto"/>
        <w:rPr>
          <w:rFonts w:cstheme="minorHAnsi"/>
        </w:rPr>
      </w:pPr>
    </w:p>
    <w:p w:rsidR="00D14A79" w:rsidP="00066A58" w14:paraId="1A3B0004" w14:textId="77777777">
      <w:pPr>
        <w:spacing w:line="259" w:lineRule="auto"/>
        <w:rPr>
          <w:rFonts w:cstheme="minorHAnsi"/>
        </w:rPr>
      </w:pPr>
    </w:p>
    <w:p w:rsidR="00D14A79" w:rsidP="00066A58" w14:paraId="266AD72E" w14:textId="77777777">
      <w:pPr>
        <w:spacing w:line="259" w:lineRule="auto"/>
        <w:rPr>
          <w:rFonts w:cstheme="minorHAnsi"/>
        </w:rPr>
      </w:pPr>
    </w:p>
    <w:p w:rsidR="00D14A79" w:rsidP="00066A58" w14:paraId="345AEBB9" w14:textId="77777777">
      <w:pPr>
        <w:spacing w:line="259" w:lineRule="auto"/>
        <w:rPr>
          <w:rFonts w:cstheme="minorHAnsi"/>
        </w:rPr>
      </w:pPr>
    </w:p>
    <w:p w:rsidR="00510BDF" w:rsidP="00066A58" w14:paraId="3FE6108B" w14:textId="77777777">
      <w:pPr>
        <w:pStyle w:val="Heading1"/>
        <w:spacing w:line="259" w:lineRule="auto"/>
      </w:pPr>
      <w:bookmarkStart w:id="11" w:name="_Toc256000010"/>
      <w:r>
        <w:t>Referanser</w:t>
      </w:r>
      <w:bookmarkEnd w:id="11"/>
      <w:r>
        <w:t xml:space="preserve"> </w:t>
      </w:r>
    </w:p>
    <w:p w:rsidR="00DF7BA8" w:rsidP="00066A58" w14:paraId="3FE6108C" w14:textId="77777777">
      <w:pPr>
        <w:spacing w:line="259" w:lineRule="auto"/>
        <w:rPr>
          <w:rFonts w:cstheme="minorHAnsi"/>
        </w:rPr>
      </w:pPr>
    </w:p>
    <w:p w:rsidR="00510BDF" w:rsidP="00066A58" w14:paraId="3FE6108D" w14:textId="77777777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Interne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692"/>
      </w:tblGrid>
      <w:tr w14:paraId="3FE61090" w14:textId="777777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250A" w:rsidP="00066A58" w14:paraId="70E95674" w14:textId="37D5D479">
            <w:pPr>
              <w:spacing w:line="259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Håndhygiene </w:t>
            </w:r>
          </w:p>
          <w:p w:rsidR="00625B29" w:rsidP="00066A58" w14:paraId="2AED49D2" w14:textId="77777777">
            <w:pPr>
              <w:spacing w:line="259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Basale smittevernruitiner </w:t>
            </w:r>
          </w:p>
          <w:p w:rsidR="00625B29" w:rsidP="00066A58" w14:paraId="3FE6108E" w14:textId="7AC1D95D">
            <w:pPr>
              <w:spacing w:line="259" w:lineRule="auto"/>
              <w:rPr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250A" w:rsidP="00066A58" w14:paraId="3FE6108F" w14:textId="77777777">
            <w:pPr>
              <w:spacing w:line="259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</w:p>
        </w:tc>
      </w:tr>
    </w:tbl>
    <w:p w:rsidR="00510BDF" w:rsidP="00066A58" w14:paraId="3FE61092" w14:textId="77777777">
      <w:pPr>
        <w:spacing w:line="259" w:lineRule="auto"/>
        <w:rPr>
          <w:rFonts w:cstheme="minorHAnsi"/>
        </w:rPr>
      </w:pPr>
    </w:p>
    <w:p w:rsidR="00510BDF" w:rsidP="00066A58" w14:paraId="3FE61093" w14:textId="77777777">
      <w:pPr>
        <w:spacing w:line="259" w:lineRule="auto"/>
        <w:rPr>
          <w:rFonts w:cstheme="minorHAnsi"/>
        </w:rPr>
      </w:pPr>
      <w:r>
        <w:rPr>
          <w:rFonts w:cstheme="minorHAnsi"/>
        </w:rPr>
        <w:t xml:space="preserve">Eksterne referanser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405F09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bookmarkStart w:id="12" w:name="EK_EksRef"/>
            <w:hyperlink r:id="rId8" w:history="1">
              <w:r>
                <w:rPr>
                  <w:b w:val="0"/>
                  <w:color w:val="0000FF"/>
                  <w:u w:val="single"/>
                </w:rPr>
                <w:t>2.7.14 Kjemiske desinfeksjonsmidler til teknisk bruk i helse- og sykepleie - Direktoratet for Medisinske Produkter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405F09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10" w:anchor="overflater-i-helsetjenesten" w:history="1">
              <w:r>
                <w:rPr>
                  <w:b w:val="0"/>
                  <w:color w:val="0000FF"/>
                  <w:u w:val="single"/>
                </w:rPr>
                <w:t xml:space="preserve">3.2.9.2.19 Renhold og desinfeksjon </w:t>
              </w:r>
            </w:hyperlink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405F09">
            <w:pPr>
              <w:numPr>
                <w:ilvl w:val="0"/>
                <w:numId w:val="0"/>
              </w:numPr>
              <w:spacing w:line="259" w:lineRule="auto"/>
              <w:rPr>
                <w:b w:val="0"/>
                <w:color w:val="0000FF"/>
                <w:u w:val="single"/>
              </w:rPr>
            </w:pPr>
            <w:hyperlink r:id="rId11" w:history="1">
              <w:r>
                <w:rPr>
                  <w:b w:val="0"/>
                  <w:color w:val="0000FF"/>
                  <w:u w:val="single"/>
                </w:rPr>
                <w:t>2.12.7.1 Håndhygieneveilederen. Folkehelseinstituttet (2023)</w:t>
              </w:r>
            </w:hyperlink>
          </w:p>
        </w:tc>
      </w:tr>
    </w:tbl>
    <w:p w:rsidR="009B041D" w:rsidP="00405F09" w14:paraId="3FE61096" w14:textId="171BCE83">
      <w:pPr>
        <w:spacing w:line="259" w:lineRule="auto"/>
        <w:rPr>
          <w:rFonts w:cstheme="minorHAnsi"/>
        </w:rPr>
      </w:pPr>
      <w:bookmarkEnd w:id="12"/>
      <w:r w:rsidRPr="00405F09">
        <w:rPr>
          <w:color w:val="0000FF"/>
        </w:rPr>
        <w:t xml:space="preserve">  </w:t>
      </w:r>
      <w:r w:rsidR="008643A0">
        <w:rPr>
          <w:color w:val="0000FF"/>
          <w:u w:val="single"/>
        </w:rPr>
        <w:t xml:space="preserve">2.7.15 </w:t>
      </w:r>
      <w:r w:rsidR="00C1001B">
        <w:rPr>
          <w:color w:val="0000FF"/>
          <w:u w:val="single"/>
        </w:rPr>
        <w:t>Statens legemiddelverk – kjemiske desinfeksonsmiddel</w:t>
      </w:r>
    </w:p>
    <w:p w:rsidR="00935DE6" w:rsidRPr="009D023B" w:rsidP="00066A58" w14:paraId="3FE6109A" w14:textId="77777777">
      <w:pPr>
        <w:spacing w:line="259" w:lineRule="auto"/>
      </w:pPr>
    </w:p>
    <w:p w:rsidR="009D023B" w:rsidRPr="005F0E8F" w:rsidP="00066A58" w14:paraId="3FE6109B" w14:textId="77777777">
      <w:pPr>
        <w:pStyle w:val="Heading1"/>
        <w:spacing w:line="259" w:lineRule="auto"/>
      </w:pPr>
      <w:bookmarkStart w:id="13" w:name="_Toc256000011"/>
      <w:r w:rsidRPr="005F0E8F">
        <w:t xml:space="preserve">Endringer siden forrige </w:t>
      </w:r>
      <w:r w:rsidRPr="005F0E8F">
        <w:t>versjon</w:t>
      </w:r>
      <w:bookmarkEnd w:id="13"/>
    </w:p>
    <w:p w:rsidR="009D023B" w:rsidP="00066A58" w14:paraId="3FE6109C" w14:textId="77777777">
      <w:pPr>
        <w:spacing w:line="259" w:lineRule="auto"/>
        <w:rPr>
          <w:rFonts w:cstheme="minorHAnsi"/>
          <w:color w:val="000080"/>
        </w:rPr>
      </w:pPr>
      <w:r>
        <w:rPr>
          <w:rFonts w:cstheme="minorHAnsi"/>
          <w:color w:val="000080"/>
        </w:rPr>
        <w:fldChar w:fldCharType="begin" w:fldLock="1"/>
      </w:r>
      <w:r>
        <w:rPr>
          <w:rFonts w:cstheme="minorHAnsi"/>
          <w:color w:val="000080"/>
        </w:rPr>
        <w:instrText xml:space="preserve"> DOCVARIABLE EK_Merknad </w:instrText>
      </w:r>
      <w:r>
        <w:rPr>
          <w:rFonts w:cstheme="minorHAnsi"/>
          <w:color w:val="000080"/>
        </w:rPr>
        <w:fldChar w:fldCharType="separate"/>
      </w:r>
      <w:r>
        <w:rPr>
          <w:rFonts w:cstheme="minorHAnsi"/>
          <w:color w:val="000080"/>
        </w:rPr>
        <w:t>Tatt utgangspunkt i regionale anbefalinger for rengjøring og desinfeksjon av IKT-utstyr</w:t>
      </w:r>
      <w:r>
        <w:rPr>
          <w:rFonts w:cstheme="minorHAnsi"/>
          <w:color w:val="000080"/>
        </w:rPr>
        <w:fldChar w:fldCharType="end"/>
      </w:r>
    </w:p>
    <w:p w:rsidR="009D023B" w:rsidRPr="00E754D7" w:rsidP="00066A58" w14:paraId="3FE6109D" w14:textId="77777777">
      <w:pPr>
        <w:spacing w:line="259" w:lineRule="auto"/>
        <w:rPr>
          <w:rFonts w:cstheme="minorHAnsi"/>
          <w:color w:val="000080"/>
        </w:rPr>
      </w:pPr>
    </w:p>
    <w:sectPr w:rsidSect="00D03E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27"/>
      <w:gridCol w:w="4074"/>
    </w:tblGrid>
    <w:tr w14:paraId="3FE610A6" w14:textId="77777777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128"/>
        <w:jc w:val="center"/>
      </w:trPr>
      <w:tc>
        <w:tcPr>
          <w:tcW w:w="4927" w:type="dxa"/>
          <w:tcBorders>
            <w:right w:val="single" w:sz="4" w:space="0" w:color="auto"/>
          </w:tcBorders>
        </w:tcPr>
        <w:p w:rsidR="00485214" w14:paraId="3FE610A4" w14:textId="07AE3FF8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8A21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A21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074" w:type="dxa"/>
          <w:tcBorders>
            <w:left w:val="single" w:sz="4" w:space="0" w:color="auto"/>
          </w:tcBorders>
        </w:tcPr>
        <w:p w:rsidR="00485214" w14:paraId="3FE610A5" w14:textId="77777777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Ref. nr.: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1.2.9.12-15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3FE610A7" w14:textId="77777777">
    <w:pPr>
      <w:pStyle w:val="Footer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14:paraId="3FE610AC" w14:textId="77777777"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9B041D" w:rsidRPr="004568C8" w:rsidP="007E4125" w14:paraId="3FE610A8" w14:textId="3557E30D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D78930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9B041D" w:rsidRPr="009B041D" w:rsidP="007E4125" w14:paraId="3FE610A9" w14:textId="77777777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1.2.9.12-15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9B041D" w:rsidRPr="00D320CC" w:rsidP="007E4125" w14:paraId="3FE610AA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9B041D" w:rsidP="007E4125" w14:paraId="3FE610AB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4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B24A00" w14:paraId="3FE610AD" w14:textId="77777777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14:paraId="3FE610C1" w14:textId="77777777"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4B40D7" w:rsidRPr="009B041D" w:rsidP="007E4125" w14:paraId="3FE610BE" w14:textId="6C37D79F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1.2.9.12-15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4B40D7" w:rsidRPr="00D320CC" w:rsidP="007E4125" w14:paraId="3FE610BF" w14:textId="77777777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4B40D7" w:rsidP="007E4125" w14:paraId="3FE610C0" w14:textId="77777777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Theme="minorHAnsi" w:hAnsiTheme="minorHAnsi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B24A00" w14:paraId="3FE610C2" w14:textId="77777777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85214" w:rsidRPr="00D03EED" w:rsidP="00D03EED" w14:paraId="3FE6109E" w14:textId="77777777">
    <w:pPr>
      <w:pStyle w:val="Header"/>
      <w:rPr>
        <w:color w:val="000080"/>
      </w:rPr>
    </w:pPr>
    <w:r>
      <w:rPr>
        <w:color w:val="000080"/>
      </w:rPr>
      <w:fldChar w:fldCharType="begin" w:fldLock="1"/>
    </w:r>
    <w:r>
      <w:rPr>
        <w:color w:val="000080"/>
      </w:rPr>
      <w:instrText xml:space="preserve"> DOCPROPERTY EK_Bedriftsnavn </w:instrText>
    </w:r>
    <w:r>
      <w:rPr>
        <w:color w:val="000080"/>
      </w:rPr>
      <w:fldChar w:fldCharType="separate"/>
    </w:r>
    <w:r>
      <w:rPr>
        <w:color w:val="000080"/>
      </w:rPr>
      <w:t>Helse Bergen</w:t>
    </w:r>
    <w:r>
      <w:rPr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 w14:paraId="3FE610A2" w14:textId="77777777"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R="00485214" w14:paraId="3FE6109F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 xml:space="preserve">Rengjøring og desinfeksjon av IKT- utstyr </w:t>
          </w: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485214" w14:paraId="3FE610A0" w14:textId="77777777">
          <w:pPr>
            <w:pStyle w:val="Header"/>
            <w:jc w:val="left"/>
            <w:rPr>
              <w:sz w:val="12"/>
            </w:rPr>
          </w:pPr>
        </w:p>
        <w:p w:rsidR="00485214" w14:paraId="3FE610A1" w14:textId="77777777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</w:tbl>
  <w:p w:rsidR="00485214" w14:paraId="3FE610A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14:paraId="3FE610B0" w14:textId="77777777"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 w14:paraId="3FE610AE" w14:textId="77777777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R="00485214" w14:paraId="3FE610AF" w14:textId="77777777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 xml:space="preserve">Rengjøring og desinfeksjon av IKT- utstyr </w:t>
          </w:r>
          <w:r>
            <w:rPr>
              <w:sz w:val="28"/>
            </w:rPr>
            <w:fldChar w:fldCharType="end"/>
          </w:r>
        </w:p>
      </w:tc>
    </w:tr>
    <w:tr w14:paraId="3FE610B3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FD5284" w14:paraId="3FE610B1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[]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FD5284" w:rsidRPr="005F0E8F" w:rsidP="00540375" w14:paraId="3FE610B2" w14:textId="77777777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30.05.2024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30.05.2027</w:t>
          </w:r>
          <w:r>
            <w:rPr>
              <w:color w:val="000080"/>
              <w:sz w:val="16"/>
            </w:rPr>
            <w:fldChar w:fldCharType="end"/>
          </w:r>
        </w:p>
      </w:tc>
    </w:tr>
    <w:tr w14:paraId="3FE610B6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5F0E8F" w14:paraId="3FE610B4" w14:textId="77777777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HF/Fellesdokumenter/Pasientbehandling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5F0E8F" w14:paraId="3FE610B5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1.00</w:t>
          </w:r>
          <w:r>
            <w:rPr>
              <w:sz w:val="16"/>
            </w:rPr>
            <w:fldChar w:fldCharType="end"/>
          </w:r>
        </w:p>
      </w:tc>
    </w:tr>
    <w:tr w14:paraId="3FE610B9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FD5284" w:rsidP="00FD5284" w14:paraId="3FE610B7" w14:textId="77777777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Dorthea Hagen Oma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:rsidP="00FD5284" w14:paraId="3FE610B8" w14:textId="77777777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Retningslinje</w:t>
          </w:r>
          <w:r>
            <w:rPr>
              <w:color w:val="000080"/>
              <w:sz w:val="16"/>
            </w:rPr>
            <w:fldChar w:fldCharType="end"/>
          </w:r>
        </w:p>
      </w:tc>
    </w:tr>
    <w:tr w14:paraId="3FE610BC" w14:textId="77777777"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FD5284" w:rsidP="00FD5284" w14:paraId="3FE610BA" w14:textId="77777777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 xml:space="preserve">Smittevern, seksjon for pasientsikkerhet 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FD5284" w14:paraId="3FE610BB" w14:textId="77777777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D78930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14:paraId="3FE610BD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6371A"/>
    <w:multiLevelType w:val="multilevel"/>
    <w:tmpl w:val="4544C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A6A08F7"/>
    <w:multiLevelType w:val="multilevel"/>
    <w:tmpl w:val="CB36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3343872"/>
    <w:multiLevelType w:val="hybridMultilevel"/>
    <w:tmpl w:val="1C765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76A90"/>
    <w:multiLevelType w:val="multilevel"/>
    <w:tmpl w:val="F89E6F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39CF0C66"/>
    <w:multiLevelType w:val="hybridMultilevel"/>
    <w:tmpl w:val="C5C6C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B193A"/>
    <w:multiLevelType w:val="hybridMultilevel"/>
    <w:tmpl w:val="008AE4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C5D77"/>
    <w:multiLevelType w:val="hybridMultilevel"/>
    <w:tmpl w:val="A54CD1CA"/>
    <w:lvl w:ilvl="0">
      <w:start w:val="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EF17AD"/>
    <w:multiLevelType w:val="hybridMultilevel"/>
    <w:tmpl w:val="1FD22F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96381E"/>
    <w:multiLevelType w:val="hybridMultilevel"/>
    <w:tmpl w:val="E560237C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05DFD"/>
    <w:multiLevelType w:val="hybridMultilevel"/>
    <w:tmpl w:val="E6A6F89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943798">
    <w:abstractNumId w:val="10"/>
  </w:num>
  <w:num w:numId="2" w16cid:durableId="1926188635">
    <w:abstractNumId w:val="8"/>
  </w:num>
  <w:num w:numId="3" w16cid:durableId="1755734854">
    <w:abstractNumId w:val="3"/>
  </w:num>
  <w:num w:numId="4" w16cid:durableId="587353794">
    <w:abstractNumId w:val="2"/>
  </w:num>
  <w:num w:numId="5" w16cid:durableId="486945474">
    <w:abstractNumId w:val="1"/>
  </w:num>
  <w:num w:numId="6" w16cid:durableId="1277563584">
    <w:abstractNumId w:val="0"/>
  </w:num>
  <w:num w:numId="7" w16cid:durableId="1540510911">
    <w:abstractNumId w:val="9"/>
  </w:num>
  <w:num w:numId="8" w16cid:durableId="742720931">
    <w:abstractNumId w:val="7"/>
  </w:num>
  <w:num w:numId="9" w16cid:durableId="1507482549">
    <w:abstractNumId w:val="6"/>
  </w:num>
  <w:num w:numId="10" w16cid:durableId="1050616092">
    <w:abstractNumId w:val="5"/>
  </w:num>
  <w:num w:numId="11" w16cid:durableId="1145779899">
    <w:abstractNumId w:val="4"/>
  </w:num>
  <w:num w:numId="12" w16cid:durableId="1039208493">
    <w:abstractNumId w:val="11"/>
  </w:num>
  <w:num w:numId="13" w16cid:durableId="1559704232">
    <w:abstractNumId w:val="18"/>
  </w:num>
  <w:num w:numId="14" w16cid:durableId="188683742">
    <w:abstractNumId w:val="19"/>
  </w:num>
  <w:num w:numId="15" w16cid:durableId="1503205520">
    <w:abstractNumId w:val="20"/>
  </w:num>
  <w:num w:numId="16" w16cid:durableId="461583714">
    <w:abstractNumId w:val="13"/>
  </w:num>
  <w:num w:numId="17" w16cid:durableId="336928956">
    <w:abstractNumId w:val="1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pStyle w:val="Heading3"/>
        <w:lvlText w:val="%2.%3.%1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 w16cid:durableId="1973049070">
    <w:abstractNumId w:val="17"/>
  </w:num>
  <w:num w:numId="19" w16cid:durableId="1808543391">
    <w:abstractNumId w:val="14"/>
  </w:num>
  <w:num w:numId="20" w16cid:durableId="2122259364">
    <w:abstractNumId w:val="12"/>
  </w:num>
  <w:num w:numId="21" w16cid:durableId="949093029">
    <w:abstractNumId w:val="16"/>
  </w:num>
  <w:num w:numId="22" w16cid:durableId="13470998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8A"/>
    <w:rsid w:val="000038E2"/>
    <w:rsid w:val="00005ABC"/>
    <w:rsid w:val="00007BD0"/>
    <w:rsid w:val="00020754"/>
    <w:rsid w:val="000354A8"/>
    <w:rsid w:val="00042992"/>
    <w:rsid w:val="00050E94"/>
    <w:rsid w:val="0005214E"/>
    <w:rsid w:val="00056D52"/>
    <w:rsid w:val="00066A58"/>
    <w:rsid w:val="00067C31"/>
    <w:rsid w:val="00076677"/>
    <w:rsid w:val="00081F27"/>
    <w:rsid w:val="00083284"/>
    <w:rsid w:val="00097072"/>
    <w:rsid w:val="000A1D6A"/>
    <w:rsid w:val="000A6B2D"/>
    <w:rsid w:val="000C6A9B"/>
    <w:rsid w:val="000C73DF"/>
    <w:rsid w:val="000C763E"/>
    <w:rsid w:val="000D3C29"/>
    <w:rsid w:val="000D5FFE"/>
    <w:rsid w:val="000D63E4"/>
    <w:rsid w:val="000F32C5"/>
    <w:rsid w:val="000F5FC0"/>
    <w:rsid w:val="00101002"/>
    <w:rsid w:val="00115094"/>
    <w:rsid w:val="00117E18"/>
    <w:rsid w:val="00140619"/>
    <w:rsid w:val="00144BC1"/>
    <w:rsid w:val="00150F73"/>
    <w:rsid w:val="00151E16"/>
    <w:rsid w:val="00155765"/>
    <w:rsid w:val="00157C37"/>
    <w:rsid w:val="00161FD5"/>
    <w:rsid w:val="00176BA5"/>
    <w:rsid w:val="00187793"/>
    <w:rsid w:val="0019138B"/>
    <w:rsid w:val="0019290E"/>
    <w:rsid w:val="001A4CED"/>
    <w:rsid w:val="001B1D43"/>
    <w:rsid w:val="001B37A6"/>
    <w:rsid w:val="001C094A"/>
    <w:rsid w:val="001E1DBA"/>
    <w:rsid w:val="001F43D4"/>
    <w:rsid w:val="001F7E88"/>
    <w:rsid w:val="0020110C"/>
    <w:rsid w:val="00203F1E"/>
    <w:rsid w:val="00227AF8"/>
    <w:rsid w:val="00231DC5"/>
    <w:rsid w:val="00241F65"/>
    <w:rsid w:val="00246C9E"/>
    <w:rsid w:val="002716AE"/>
    <w:rsid w:val="002744C3"/>
    <w:rsid w:val="00280A59"/>
    <w:rsid w:val="00281B8D"/>
    <w:rsid w:val="00284EBB"/>
    <w:rsid w:val="00291CD7"/>
    <w:rsid w:val="002A4A07"/>
    <w:rsid w:val="002A791D"/>
    <w:rsid w:val="002B1F3C"/>
    <w:rsid w:val="002D0738"/>
    <w:rsid w:val="002E35EE"/>
    <w:rsid w:val="002E77B6"/>
    <w:rsid w:val="002F5A32"/>
    <w:rsid w:val="00304B15"/>
    <w:rsid w:val="00311019"/>
    <w:rsid w:val="00312D39"/>
    <w:rsid w:val="003403C0"/>
    <w:rsid w:val="00360258"/>
    <w:rsid w:val="00362B96"/>
    <w:rsid w:val="00381C00"/>
    <w:rsid w:val="00387597"/>
    <w:rsid w:val="00390056"/>
    <w:rsid w:val="00393223"/>
    <w:rsid w:val="003A669E"/>
    <w:rsid w:val="003A6B8A"/>
    <w:rsid w:val="003C5594"/>
    <w:rsid w:val="003D18CC"/>
    <w:rsid w:val="003D3C2E"/>
    <w:rsid w:val="003E1B52"/>
    <w:rsid w:val="003E25C1"/>
    <w:rsid w:val="003E4741"/>
    <w:rsid w:val="003F4A3C"/>
    <w:rsid w:val="00405F09"/>
    <w:rsid w:val="00407B78"/>
    <w:rsid w:val="00411E8A"/>
    <w:rsid w:val="004252FB"/>
    <w:rsid w:val="00437DED"/>
    <w:rsid w:val="00455820"/>
    <w:rsid w:val="004568C8"/>
    <w:rsid w:val="004611B5"/>
    <w:rsid w:val="004640AA"/>
    <w:rsid w:val="0047022F"/>
    <w:rsid w:val="004719A0"/>
    <w:rsid w:val="0047250A"/>
    <w:rsid w:val="00482156"/>
    <w:rsid w:val="00482CE0"/>
    <w:rsid w:val="0048427D"/>
    <w:rsid w:val="00485214"/>
    <w:rsid w:val="004B1EF5"/>
    <w:rsid w:val="004B40D7"/>
    <w:rsid w:val="004B7837"/>
    <w:rsid w:val="004C001A"/>
    <w:rsid w:val="004C563C"/>
    <w:rsid w:val="004D0DCE"/>
    <w:rsid w:val="004D15E6"/>
    <w:rsid w:val="004E0461"/>
    <w:rsid w:val="004E763F"/>
    <w:rsid w:val="004F5EF7"/>
    <w:rsid w:val="0050053D"/>
    <w:rsid w:val="00507D96"/>
    <w:rsid w:val="005103B6"/>
    <w:rsid w:val="00510BDF"/>
    <w:rsid w:val="00520D11"/>
    <w:rsid w:val="00524CF7"/>
    <w:rsid w:val="00532237"/>
    <w:rsid w:val="0053273E"/>
    <w:rsid w:val="005370F4"/>
    <w:rsid w:val="00540375"/>
    <w:rsid w:val="0054179A"/>
    <w:rsid w:val="0054461F"/>
    <w:rsid w:val="00547EEF"/>
    <w:rsid w:val="005562F2"/>
    <w:rsid w:val="00556838"/>
    <w:rsid w:val="00557C81"/>
    <w:rsid w:val="00563004"/>
    <w:rsid w:val="00577FEE"/>
    <w:rsid w:val="005810F3"/>
    <w:rsid w:val="0058166E"/>
    <w:rsid w:val="0058663E"/>
    <w:rsid w:val="00590E1D"/>
    <w:rsid w:val="005A5E90"/>
    <w:rsid w:val="005B084B"/>
    <w:rsid w:val="005B0B7E"/>
    <w:rsid w:val="005B308D"/>
    <w:rsid w:val="005B4C45"/>
    <w:rsid w:val="005E3DF2"/>
    <w:rsid w:val="005F0E8F"/>
    <w:rsid w:val="005F5BE1"/>
    <w:rsid w:val="00606A4F"/>
    <w:rsid w:val="00611A93"/>
    <w:rsid w:val="00611B44"/>
    <w:rsid w:val="00617242"/>
    <w:rsid w:val="00625B29"/>
    <w:rsid w:val="006479E1"/>
    <w:rsid w:val="00650773"/>
    <w:rsid w:val="00652242"/>
    <w:rsid w:val="0067105D"/>
    <w:rsid w:val="006720B2"/>
    <w:rsid w:val="00682B2A"/>
    <w:rsid w:val="00693B1B"/>
    <w:rsid w:val="00697362"/>
    <w:rsid w:val="006B1529"/>
    <w:rsid w:val="006B2158"/>
    <w:rsid w:val="006C17D9"/>
    <w:rsid w:val="006C735A"/>
    <w:rsid w:val="006D2D97"/>
    <w:rsid w:val="006D3A08"/>
    <w:rsid w:val="006D57BF"/>
    <w:rsid w:val="006E06DD"/>
    <w:rsid w:val="006E0763"/>
    <w:rsid w:val="006E2A16"/>
    <w:rsid w:val="006E4AAC"/>
    <w:rsid w:val="006E5645"/>
    <w:rsid w:val="006F6255"/>
    <w:rsid w:val="00707B83"/>
    <w:rsid w:val="00713D7C"/>
    <w:rsid w:val="00727E6C"/>
    <w:rsid w:val="007367F2"/>
    <w:rsid w:val="00741741"/>
    <w:rsid w:val="0078621E"/>
    <w:rsid w:val="00793756"/>
    <w:rsid w:val="007C3E55"/>
    <w:rsid w:val="007E4125"/>
    <w:rsid w:val="0080313B"/>
    <w:rsid w:val="00806640"/>
    <w:rsid w:val="008078AB"/>
    <w:rsid w:val="00820775"/>
    <w:rsid w:val="00820B61"/>
    <w:rsid w:val="008361CD"/>
    <w:rsid w:val="008419E2"/>
    <w:rsid w:val="00843ADC"/>
    <w:rsid w:val="00845551"/>
    <w:rsid w:val="008461D2"/>
    <w:rsid w:val="00850B9C"/>
    <w:rsid w:val="008530BA"/>
    <w:rsid w:val="00853B1D"/>
    <w:rsid w:val="00855382"/>
    <w:rsid w:val="008564CD"/>
    <w:rsid w:val="00862FF8"/>
    <w:rsid w:val="008643A0"/>
    <w:rsid w:val="00864BB9"/>
    <w:rsid w:val="0088008E"/>
    <w:rsid w:val="008842F7"/>
    <w:rsid w:val="00885802"/>
    <w:rsid w:val="008A218A"/>
    <w:rsid w:val="008B41C0"/>
    <w:rsid w:val="008B5CBE"/>
    <w:rsid w:val="008B7340"/>
    <w:rsid w:val="008C3A13"/>
    <w:rsid w:val="008C41EB"/>
    <w:rsid w:val="008C797A"/>
    <w:rsid w:val="008D33F1"/>
    <w:rsid w:val="008D7B2F"/>
    <w:rsid w:val="008E4C99"/>
    <w:rsid w:val="008E56A7"/>
    <w:rsid w:val="008F30D5"/>
    <w:rsid w:val="00903623"/>
    <w:rsid w:val="009039EB"/>
    <w:rsid w:val="00905B0B"/>
    <w:rsid w:val="00907122"/>
    <w:rsid w:val="00907ABE"/>
    <w:rsid w:val="0091692D"/>
    <w:rsid w:val="00935DE6"/>
    <w:rsid w:val="00940FC5"/>
    <w:rsid w:val="009456D0"/>
    <w:rsid w:val="009506D3"/>
    <w:rsid w:val="00963180"/>
    <w:rsid w:val="00964121"/>
    <w:rsid w:val="00970B24"/>
    <w:rsid w:val="009A2EB0"/>
    <w:rsid w:val="009B041D"/>
    <w:rsid w:val="009B19A9"/>
    <w:rsid w:val="009C6E05"/>
    <w:rsid w:val="009D023B"/>
    <w:rsid w:val="009D072D"/>
    <w:rsid w:val="009D4154"/>
    <w:rsid w:val="009E0D59"/>
    <w:rsid w:val="009E1AE8"/>
    <w:rsid w:val="009F7668"/>
    <w:rsid w:val="00A17D23"/>
    <w:rsid w:val="00A271A9"/>
    <w:rsid w:val="00A3019C"/>
    <w:rsid w:val="00A43AE5"/>
    <w:rsid w:val="00A55D47"/>
    <w:rsid w:val="00A577D4"/>
    <w:rsid w:val="00A75A8B"/>
    <w:rsid w:val="00A9508B"/>
    <w:rsid w:val="00AB08E0"/>
    <w:rsid w:val="00AC0D84"/>
    <w:rsid w:val="00AC35FB"/>
    <w:rsid w:val="00AD1672"/>
    <w:rsid w:val="00AD1E4B"/>
    <w:rsid w:val="00AD296B"/>
    <w:rsid w:val="00AD3BC6"/>
    <w:rsid w:val="00AD6B34"/>
    <w:rsid w:val="00AE6893"/>
    <w:rsid w:val="00AF5DDC"/>
    <w:rsid w:val="00AF6094"/>
    <w:rsid w:val="00B02D46"/>
    <w:rsid w:val="00B02D6D"/>
    <w:rsid w:val="00B02FF2"/>
    <w:rsid w:val="00B217F2"/>
    <w:rsid w:val="00B218AB"/>
    <w:rsid w:val="00B21CB1"/>
    <w:rsid w:val="00B236DD"/>
    <w:rsid w:val="00B24A00"/>
    <w:rsid w:val="00B46418"/>
    <w:rsid w:val="00B55A8A"/>
    <w:rsid w:val="00B803E3"/>
    <w:rsid w:val="00B900D2"/>
    <w:rsid w:val="00B91BDD"/>
    <w:rsid w:val="00BC3FD8"/>
    <w:rsid w:val="00BC5853"/>
    <w:rsid w:val="00BD6D72"/>
    <w:rsid w:val="00BE48E2"/>
    <w:rsid w:val="00BF6B78"/>
    <w:rsid w:val="00BF6CB8"/>
    <w:rsid w:val="00C071DF"/>
    <w:rsid w:val="00C1001B"/>
    <w:rsid w:val="00C24BA6"/>
    <w:rsid w:val="00C40A3A"/>
    <w:rsid w:val="00C4283A"/>
    <w:rsid w:val="00C450FE"/>
    <w:rsid w:val="00C47D6B"/>
    <w:rsid w:val="00C5222B"/>
    <w:rsid w:val="00C52C05"/>
    <w:rsid w:val="00C72834"/>
    <w:rsid w:val="00C81FA3"/>
    <w:rsid w:val="00C836EE"/>
    <w:rsid w:val="00C84942"/>
    <w:rsid w:val="00C962F9"/>
    <w:rsid w:val="00C97AFA"/>
    <w:rsid w:val="00CA0ECF"/>
    <w:rsid w:val="00CB3EB0"/>
    <w:rsid w:val="00CB523D"/>
    <w:rsid w:val="00CD6C43"/>
    <w:rsid w:val="00CE5024"/>
    <w:rsid w:val="00CF2E4A"/>
    <w:rsid w:val="00D013CC"/>
    <w:rsid w:val="00D03EED"/>
    <w:rsid w:val="00D13046"/>
    <w:rsid w:val="00D14A79"/>
    <w:rsid w:val="00D26789"/>
    <w:rsid w:val="00D320CC"/>
    <w:rsid w:val="00D36983"/>
    <w:rsid w:val="00D36A2D"/>
    <w:rsid w:val="00D40E94"/>
    <w:rsid w:val="00D4374F"/>
    <w:rsid w:val="00D53A2C"/>
    <w:rsid w:val="00D7283E"/>
    <w:rsid w:val="00D8507D"/>
    <w:rsid w:val="00D948F4"/>
    <w:rsid w:val="00D95FB8"/>
    <w:rsid w:val="00DA0D76"/>
    <w:rsid w:val="00DB372D"/>
    <w:rsid w:val="00DD1C72"/>
    <w:rsid w:val="00DD2FE1"/>
    <w:rsid w:val="00DD7CFF"/>
    <w:rsid w:val="00DE2C1F"/>
    <w:rsid w:val="00DF7BA8"/>
    <w:rsid w:val="00E023CD"/>
    <w:rsid w:val="00E033C9"/>
    <w:rsid w:val="00E04941"/>
    <w:rsid w:val="00E127ED"/>
    <w:rsid w:val="00E268CB"/>
    <w:rsid w:val="00E30F00"/>
    <w:rsid w:val="00E3168F"/>
    <w:rsid w:val="00E33977"/>
    <w:rsid w:val="00E35C67"/>
    <w:rsid w:val="00E36B5C"/>
    <w:rsid w:val="00E40863"/>
    <w:rsid w:val="00E4664C"/>
    <w:rsid w:val="00E5442A"/>
    <w:rsid w:val="00E65C74"/>
    <w:rsid w:val="00E67083"/>
    <w:rsid w:val="00E754D7"/>
    <w:rsid w:val="00E774C2"/>
    <w:rsid w:val="00E8039E"/>
    <w:rsid w:val="00E80759"/>
    <w:rsid w:val="00E8424E"/>
    <w:rsid w:val="00E86FAE"/>
    <w:rsid w:val="00E8758E"/>
    <w:rsid w:val="00E90D68"/>
    <w:rsid w:val="00E96F17"/>
    <w:rsid w:val="00EA5771"/>
    <w:rsid w:val="00EB193A"/>
    <w:rsid w:val="00EB3357"/>
    <w:rsid w:val="00EB3728"/>
    <w:rsid w:val="00EB5093"/>
    <w:rsid w:val="00EB79E9"/>
    <w:rsid w:val="00EC1A89"/>
    <w:rsid w:val="00ED248C"/>
    <w:rsid w:val="00EE0410"/>
    <w:rsid w:val="00EE3B2D"/>
    <w:rsid w:val="00EF5BB3"/>
    <w:rsid w:val="00F166F5"/>
    <w:rsid w:val="00F16CEA"/>
    <w:rsid w:val="00F24469"/>
    <w:rsid w:val="00F43A32"/>
    <w:rsid w:val="00F46524"/>
    <w:rsid w:val="00F712A2"/>
    <w:rsid w:val="00F8392F"/>
    <w:rsid w:val="00F958D6"/>
    <w:rsid w:val="00FB090D"/>
    <w:rsid w:val="00FB2EC4"/>
    <w:rsid w:val="00FB3861"/>
    <w:rsid w:val="00FD0B94"/>
    <w:rsid w:val="00FD5284"/>
    <w:rsid w:val="00FD64C1"/>
    <w:rsid w:val="00FF5B51"/>
    <w:rsid w:val="00FF672A"/>
    <w:rsid w:val="00FF6C0E"/>
    <w:rsid w:val="00FF6D3F"/>
  </w:rsids>
  <w:docVars>
    <w:docVar w:name="beskyttet" w:val="nei"/>
    <w:docVar w:name="docver" w:val="2.20"/>
    <w:docVar w:name="ek_dbfields" w:val="EK_Avdeling¤2#4¤2#[Avdeling]¤3#EK_Avsnitt¤2#4¤2#[Avsnitt]¤3#EK_Bedriftsnavn¤2#1¤2#Helse Bergen¤3#EK_GjelderFra¤2#0¤2#[GjelderFra]¤3#EK_KlGjelderFra¤2#0¤2#[KlGjelderFra]¤3#EK_Opprettet¤2#0¤2#[Opprettet]¤3#EK_Utgitt¤2#0¤2#[Utgitt]¤3#EK_IBrukDato¤2#0¤2#[Endret]¤3#EK_DokumentID¤2#0¤2#[ID]¤3#EK_DokTittel¤2#0¤2#HBHF Generell/standard mal Helse Bergen¤3#EK_DokType¤2#0¤2#[DokType]¤3#EK_DocLvlShort¤2#0¤2#[DokNivåKort]¤3#EK_DocLevel¤2#0¤2#[DokNivå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SkrevetAv¤2#0¤2#[Forfatter]¤3#EK_UText1¤2#0¤2#[Dok.ansvarlig]¤3#EK_UText2¤2#0¤2#[UText2]¤3#EK_UText3¤2#0¤2#[UText3]¤3#EK_UText4¤2#0¤2#[UText4]¤3#EK_Status¤2#0¤2#[Status]¤3#EK_Stikkord¤2#0¤2#[Stikkord]¤3#EK_SuperStikkord¤2#0¤2#[Super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000302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AuditReview¤2#2¤2#;[Signaturliste];¤3#EKR_AuditApprove¤2#2¤2#;[Signaturliste];¤3#EKR_AuditFinal¤2#2¤2#;[Signaturliste];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RESUText1]¤3#EKR_UText2¤2#0¤2#[RESUText2]¤3#EKR_UText3¤2#0¤2#[RESUText3]¤3#EKR_UText4¤2#0¤2#[RESUText4]¤3#EKR_DokRefnr¤2#4¤2#¤3#EKR_Gradnr¤2#4¤2#¤3#EKR_Strukt00¤2#5¤2#[ ]¤3#"/>
    <w:docVar w:name="ek_doclevel" w:val="[DokNivå]"/>
    <w:docVar w:name="ek_doclvlshort" w:val="[DokNivåKort]"/>
    <w:docVar w:name="ek_dok.ansvarlig" w:val="[Dok.ansvarlig]"/>
    <w:docVar w:name="ek_doktittel" w:val="HBHF Generell/standard mal Helse Bergen"/>
    <w:docVar w:name="ek_dokumentid" w:val="[ID]"/>
    <w:docVar w:name="ek_eksref" w:val="[EK_EksRef]"/>
    <w:docVar w:name="ek_endrfields" w:val="EK_Rapport¤1#"/>
    <w:docVar w:name="ek_format" w:val="-10"/>
    <w:docVar w:name="ek_gjelderfra" w:val="[GjelderFra]"/>
    <w:docVar w:name="ek_gjeldertil" w:val="[GyldigTil]"/>
    <w:docVar w:name="ek_klgjelderfra" w:val="[KlGjelderFra]"/>
    <w:docVar w:name="ek_merknad" w:val="Tatt utgangspunkt i regionale anbefalinger for rengjøring og desinfeksjon av IKT-utstyr"/>
    <w:docVar w:name="ek_protection" w:val="0"/>
    <w:docVar w:name="ek_rapport" w:val="[Tilknyttet rapport]"/>
    <w:docVar w:name="ek_referanse" w:val="[EK_Referanse]"/>
    <w:docVar w:name="ek_superstikkord" w:val="[SuperStikkord]"/>
    <w:docVar w:name="ek_type" w:val="MAL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FE61075"/>
  <w15:docId w15:val="{465AB6DA-C683-4FC7-BA6A-E41C60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0D7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autoRedefine/>
    <w:qFormat/>
    <w:rsid w:val="00066A58"/>
    <w:pPr>
      <w:numPr>
        <w:numId w:val="16"/>
      </w:numPr>
      <w:ind w:left="431" w:hanging="431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2E77B6"/>
    <w:pPr>
      <w:numPr>
        <w:ilvl w:val="1"/>
        <w:numId w:val="16"/>
      </w:numPr>
      <w:ind w:left="397" w:hanging="397"/>
      <w:outlineLvl w:val="1"/>
    </w:pPr>
    <w:rPr>
      <w:b/>
      <w:bCs/>
    </w:rPr>
  </w:style>
  <w:style w:type="paragraph" w:styleId="Heading3">
    <w:name w:val="heading 3"/>
    <w:basedOn w:val="Normal"/>
    <w:next w:val="Normal"/>
    <w:autoRedefine/>
    <w:qFormat/>
    <w:rsid w:val="00066A58"/>
    <w:pPr>
      <w:numPr>
        <w:ilvl w:val="2"/>
        <w:numId w:val="16"/>
      </w:numPr>
      <w:tabs>
        <w:tab w:val="num" w:pos="703"/>
      </w:tabs>
      <w:ind w:left="567" w:hanging="567"/>
      <w:outlineLvl w:val="2"/>
    </w:pPr>
    <w:rPr>
      <w:i/>
    </w:rPr>
  </w:style>
  <w:style w:type="paragraph" w:styleId="Heading4">
    <w:name w:val="heading 4"/>
    <w:basedOn w:val="Heading3"/>
    <w:next w:val="Normal"/>
    <w:autoRedefine/>
    <w:qFormat/>
    <w:rsid w:val="00A3019C"/>
    <w:pPr>
      <w:numPr>
        <w:ilvl w:val="3"/>
      </w:numPr>
      <w:ind w:left="624" w:hanging="624"/>
      <w:outlineLvl w:val="3"/>
    </w:pPr>
  </w:style>
  <w:style w:type="paragraph" w:styleId="Heading5">
    <w:name w:val="heading 5"/>
    <w:basedOn w:val="Normal"/>
    <w:next w:val="Normal"/>
    <w:link w:val="Overskrift5Tegn"/>
    <w:semiHidden/>
    <w:unhideWhenUsed/>
    <w:qFormat/>
    <w:rsid w:val="00C450FE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qFormat/>
    <w:rsid w:val="00532237"/>
    <w:pPr>
      <w:numPr>
        <w:ilvl w:val="5"/>
        <w:numId w:val="16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Overskrift7Tegn"/>
    <w:semiHidden/>
    <w:unhideWhenUsed/>
    <w:qFormat/>
    <w:rsid w:val="00C450FE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Overskrift8Tegn"/>
    <w:semiHidden/>
    <w:unhideWhenUsed/>
    <w:qFormat/>
    <w:rsid w:val="00C450FE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Overskrift9Tegn"/>
    <w:semiHidden/>
    <w:unhideWhenUsed/>
    <w:qFormat/>
    <w:rsid w:val="00C450FE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sid w:val="00885802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A9508B"/>
    <w:rPr>
      <w:rFonts w:asciiTheme="minorHAnsi" w:hAnsiTheme="minorHAnsi"/>
      <w:color w:val="1F497D" w:themeColor="text2"/>
      <w:sz w:val="24"/>
      <w:u w:val="single"/>
    </w:rPr>
  </w:style>
  <w:style w:type="character" w:styleId="FollowedHyperlink">
    <w:name w:val="FollowedHyperlink"/>
    <w:rsid w:val="00885802"/>
    <w:rPr>
      <w:rFonts w:asciiTheme="minorHAnsi" w:hAnsiTheme="minorHAnsi"/>
      <w:color w:val="800080"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F0E8F"/>
    <w:rPr>
      <w:color w:val="808080"/>
    </w:rPr>
  </w:style>
  <w:style w:type="paragraph" w:styleId="ListParagraph">
    <w:name w:val="List Paragraph"/>
    <w:basedOn w:val="Normal"/>
    <w:uiPriority w:val="34"/>
    <w:qFormat/>
    <w:rsid w:val="00510BDF"/>
    <w:pPr>
      <w:ind w:left="720"/>
      <w:contextualSpacing/>
    </w:pPr>
  </w:style>
  <w:style w:type="paragraph" w:customStyle="1" w:styleId="Caution">
    <w:name w:val="Caution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before="60" w:after="60"/>
      <w:ind w:left="1418" w:right="454" w:hanging="1021"/>
      <w:contextualSpacing/>
    </w:pPr>
    <w:rPr>
      <w:rFonts w:ascii="Calibri" w:hAnsi="Calibri"/>
      <w:i/>
      <w:sz w:val="26"/>
      <w:szCs w:val="26"/>
    </w:rPr>
  </w:style>
  <w:style w:type="paragraph" w:customStyle="1" w:styleId="Note">
    <w:name w:val="Note"/>
    <w:link w:val="NoteChar"/>
    <w:uiPriority w:val="9"/>
    <w:qFormat/>
    <w:rsid w:val="00FD5284"/>
    <w:pPr>
      <w:keepLines/>
      <w:pBdr>
        <w:top w:val="single" w:sz="2" w:space="1" w:color="DEEAF6"/>
        <w:left w:val="single" w:sz="2" w:space="4" w:color="DEEAF6"/>
        <w:bottom w:val="single" w:sz="2" w:space="1" w:color="DEEAF6"/>
        <w:right w:val="single" w:sz="2" w:space="4" w:color="DEEAF6"/>
      </w:pBdr>
      <w:shd w:val="clear" w:color="auto" w:fill="DEEAF6"/>
      <w:tabs>
        <w:tab w:val="left" w:pos="1134"/>
      </w:tabs>
      <w:spacing w:before="60" w:after="60"/>
      <w:ind w:left="1106" w:right="454" w:hanging="737"/>
      <w:contextualSpacing/>
    </w:pPr>
    <w:rPr>
      <w:rFonts w:ascii="Calibri" w:hAnsi="Calibri"/>
      <w:sz w:val="24"/>
      <w:szCs w:val="24"/>
    </w:rPr>
  </w:style>
  <w:style w:type="character" w:customStyle="1" w:styleId="NoteChar">
    <w:name w:val="Note Char"/>
    <w:link w:val="Note"/>
    <w:uiPriority w:val="9"/>
    <w:rsid w:val="00FD5284"/>
    <w:rPr>
      <w:rFonts w:ascii="Calibri" w:hAnsi="Calibri"/>
      <w:sz w:val="24"/>
      <w:szCs w:val="24"/>
      <w:shd w:val="clear" w:color="auto" w:fill="DEEAF6"/>
    </w:rPr>
  </w:style>
  <w:style w:type="character" w:styleId="Strong">
    <w:name w:val="Strong"/>
    <w:aliases w:val="Bold"/>
    <w:uiPriority w:val="1"/>
    <w:qFormat/>
    <w:rsid w:val="00FD5284"/>
    <w:rPr>
      <w:b/>
      <w:bCs/>
      <w:lang w:val="nb-NO"/>
    </w:rPr>
  </w:style>
  <w:style w:type="paragraph" w:customStyle="1" w:styleId="WarningBody">
    <w:name w:val="Warning Body"/>
    <w:basedOn w:val="Normal"/>
    <w:qFormat/>
    <w:rsid w:val="00FD5284"/>
    <w:pPr>
      <w:keepLines/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pct50" w:color="FDC82F" w:fill="auto"/>
      <w:spacing w:after="60"/>
      <w:ind w:left="425" w:right="454" w:hanging="28"/>
      <w:contextualSpacing/>
    </w:pPr>
    <w:rPr>
      <w:rFonts w:ascii="Calibri" w:hAnsi="Calibri"/>
      <w:i/>
      <w:sz w:val="26"/>
      <w:szCs w:val="26"/>
      <w:lang w:eastAsia="en-US"/>
    </w:rPr>
  </w:style>
  <w:style w:type="paragraph" w:customStyle="1" w:styleId="WarningHeading">
    <w:name w:val="Warning Heading"/>
    <w:basedOn w:val="Normal"/>
    <w:next w:val="WarningBody"/>
    <w:qFormat/>
    <w:rsid w:val="00FD5284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  <w:shd w:val="clear" w:color="auto" w:fill="FF0000"/>
      <w:spacing w:before="60"/>
      <w:ind w:left="397" w:right="454"/>
    </w:pPr>
    <w:rPr>
      <w:rFonts w:ascii="Calibri" w:hAnsi="Calibri"/>
      <w:b/>
      <w:bCs/>
      <w:i/>
      <w:iCs/>
      <w:color w:val="FFFFFF"/>
      <w:sz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85802"/>
    <w:pPr>
      <w:keepNext/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color w:val="365F91" w:themeColor="accent1" w:themeShade="BF"/>
      <w:sz w:val="2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5D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4BA6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24BA6"/>
    <w:pPr>
      <w:spacing w:after="100"/>
      <w:ind w:left="480"/>
    </w:pPr>
  </w:style>
  <w:style w:type="character" w:customStyle="1" w:styleId="Overskrift5Tegn">
    <w:name w:val="Overskrift 5 Tegn"/>
    <w:basedOn w:val="DefaultParagraphFont"/>
    <w:link w:val="Heading5"/>
    <w:semiHidden/>
    <w:rsid w:val="00C450F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Overskrift7Tegn">
    <w:name w:val="Overskrift 7 Tegn"/>
    <w:basedOn w:val="DefaultParagraphFont"/>
    <w:link w:val="Heading7"/>
    <w:semiHidden/>
    <w:rsid w:val="00C450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DefaultParagraphFont"/>
    <w:link w:val="Heading8"/>
    <w:semiHidden/>
    <w:rsid w:val="00C45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DefaultParagraphFont"/>
    <w:link w:val="Heading9"/>
    <w:semiHidden/>
    <w:rsid w:val="00C45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ilOverskriftforinnholdsfortegnelseLatinBrdtekstCali">
    <w:name w:val="Stil Overskrift for innholdsfortegnelse + (Latin) +Brødtekst (Cali..."/>
    <w:basedOn w:val="TOCHeading"/>
    <w:rsid w:val="0088580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fhi.no/sm/smittevern-i-helsetjenesten/nasjonal-veileder-for-basale-smittevernrutiner/alle-kapitler/renhold-og-desinfeksjon/?term=" TargetMode="External" /><Relationship Id="rId11" Type="http://schemas.openxmlformats.org/officeDocument/2006/relationships/hyperlink" Target="https://www.fhi.no/nettpub/handhygiene/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kvalitet.helse-bergen.no/docs/pub/dok00844.htm" TargetMode="External" /><Relationship Id="rId6" Type="http://schemas.openxmlformats.org/officeDocument/2006/relationships/hyperlink" Target="https://kvalitet.helse-bergen.no/docs/pub/dok00575.htm" TargetMode="External" /><Relationship Id="rId7" Type="http://schemas.openxmlformats.org/officeDocument/2006/relationships/hyperlink" Target="https://kvalitet.helse-bergen.no/docs/pub/dok00505.htm" TargetMode="External" /><Relationship Id="rId8" Type="http://schemas.openxmlformats.org/officeDocument/2006/relationships/hyperlink" Target="https://www.dmp.no/bivirkninger-og-sikkerhet/rad-til-helsepersonell/bruk-av-desinfeksjonsmidler" TargetMode="External" /><Relationship Id="rId9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H:\OFFICE97\MALER\OPERATIV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1D64A4-E3E4-4A33-AFE8-819386ADB576}">
  <we:reference id="1fc441d0-c012-4ded-878a-44e68ea26eb9" version="3.0.0.0" store="EXCatalog" storeType="excatalog"/>
  <we:alternateReferences>
    <we:reference id="WA200003024" version="3.0.0.0" store="nb-NO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43A0-598F-4EC9-9EB0-3D8AF99D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OPERATIV_EK3TEMPDISABLED</Template>
  <TotalTime>177</TotalTime>
  <Pages>4</Pages>
  <Words>732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Rengjøring og desinfeksjon av IKT- utstyr</vt:lpstr>
      <vt:lpstr>HBHF-mal - stående</vt:lpstr>
    </vt:vector>
  </TitlesOfParts>
  <Company>Datakvalitet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Rengjøring og desinfeksjon av IKT- utstyr</dc:title>
  <dc:subject>000302|[RefNr]|</dc:subject>
  <dc:creator>Handbok</dc:creator>
  <dc:description>EK_Avdeling_x0002_4_x0002_[Avdeling]_x0003_EK_Avsnitt_x0002_4_x0002_[Avsnitt]_x0003_EK_Bedriftsnavn_x0002_1_x0002_Helse Bergen_x0003_EK_GjelderFra_x0002_0_x0002_[GjelderFra]_x0003_EK_KlGjelderFra_x0002_0_x0002_[KlGjelderFra]_x0003_EK_Opprettet_x0002_0_x0002_[Opprettet]_x0003_EK_Utgitt_x0002_0_x0002_[Utgitt]_x0003_EK_IBrukDato_x0002_0_x0002_[Endret]_x0003_EK_DokumentID_x0002_0_x0002_[ID]_x0003_EK_DokTittel_x0002_0_x0002_HBHF Generell/standard mal Helse Bergen_x0003_EK_DokType_x0002_0_x0002_[DokType]_x0003_EK_DocLvlShort_x0002_0_x0002_[DokNivåKort]_x0003_EK_DocLevel_x0002_0_x0002_[DokNivå]_x0003_EK_EksRef_x0002_2_x0002_EksRef_Layout_x0003_EK_Erstatter_x0002_0_x0002_[Erstatter]_x0003_EK_ErstatterD_x0002_0_x0002_[ErstatterD]_x0003_EK_Signatur_x0002_0_x0002_[Signatur]_x0003_EK_Verifisert_x0002_0_x0002_[Verifisert av]_x0003_EK_Hørt_x0002_0_x0002_[Hørt av]_x0003_EK_AuditReview_x0002_2_x0002_;[Signaturliste];_x0003_EK_AuditApprove_x0002_2_x0002_;[Signaturliste];_x0003_EK_Gradering_x0002_0_x0002_[Gradering]_x0003_EK_Gradnr_x0002_4_x0002_[Gradnr]_x0003_EK_Kapittel_x0002_4_x0002_[Kapittel]_x0003_EK_Referanse_x0002_2_x0002_Ref_Layout_x0003_EK_RefNr_x0002_0_x0002_[RefNr]_x0003_EK_Revisjon_x0002_0_x0002_[Rev]_x0003_EK_Ansvarlig_x0002_0_x0002_[EK-Ansvarlig]_x0003_EK_SkrevetAv_x0002_0_x0002_[Forfatter]_x0003_EK_UText1_x0002_0_x0002_[Dok.ansvarlig]_x0003_EK_UText2_x0002_0_x0002_[UText2]_x0003_EK_UText3_x0002_0_x0002_[UText3]_x0003_EK_UText4_x0002_0_x0002_[UText4]_x0003_EK_Status_x0002_0_x0002_[Status]_x0003_EK_Stikkord_x0002_0_x0002_[Stikkord]_x0003_EK_SuperStikkord_x0002_0_x0002_[SuperStikkord]_x0003_EK_Rapport_x0002_3_x0002_[Tilknyttet rapport]_x0003_EK_EKPrintMerke_x0002_0_x0002_Uoffisiell utskrift er kun gyldig på utskriftsdato_x0003_EK_Watermark_x0002_0_x0002_Vannmerke_x0003_EK_Utgave_x0002_0_x0002_[Ver]_x0003_EK_Merknad_x0002_7_x0002_[Merknad]_x0003_EK_VerLogg_x0002_2_x0002_[Versjonslogg]_x0003_EK_RF1_x0002_4_x0002_[RF1]_x0003_EK_RF2_x0002_4_x0002_[RF2]_x0003_EK_RF3_x0002_4_x0002_[RF3]_x0003_EK_RF4_x0002_4_x0002_[RF4]_x0003_EK_RF5_x0002_4_x0002_[RF5]_x0003_EK_RF6_x0002_4_x0002_[RF6]_x0003_EK_RF7_x0002_4_x0002_[RF7]_x0003_EK_RF8_x0002_4_x0002_[RF8]_x0003_EK_RF9_x0002_4_x0002_[RF9]_x0003_EK_Mappe1_x0002_4_x0002_[Mappe1]_x0003_EK_Mappe2_x0002_4_x0002_[Mappe2]_x0003_EK_Mappe3_x0002_4_x0002_[Mappe3]_x0003_EK_Mappe4_x0002_4_x0002_[Mappe4]_x0003_EK_Mappe5_x0002_4_x0002_[Mappe5]_x0003_EK_Mappe6_x0002_4_x0002_[Mappe6]_x0003_EK_Mappe7_x0002_4_x0002_[Mappe7]_x0003_EK_Mappe8_x0002_4_x0002_[Mappe8]_x0003_EK_Mappe9_x0002_4_x0002_[Mappe9]_x0003_EK_DL_x0002_0_x0002_[dl]_x0003_EK_GjelderTil_x0002_0_x0002_[GyldigTil]_x0003_EK_Vedlegg_x0002_2_x0002_Ref_Layout_x0003_EK_AvdelingOver_x0002_4_x0002_[AvdelingOver]_x0003_EK_HRefNr_x0002_0_x0002_[HRefnr]_x0003_EK_HbNavn_x0002_0_x0002_[HbNavn]_x0003_EK_DokRefnr_x0002_4_x0002_000302_x0003_EK_Dokendrdato_x0002_4_x0002__x0003_EK_HbType_x0002_4_x0002__x0003_EK_Offisiell_x0002_4_x0002__x0003_EK_VedleggRef_x0002_4_x0002__x0003_EK_Strukt00_x0002_5_x0002_[Strukturfelt]_x0003_EK_Strukt01_x0002_5_x0002_[Strukturfelt]_x0003_EK_Pub_x0002_6_x0002__x0003_EKR_DokType_x0002_0_x0002_[ResType]_x0003_EKR_Doktittel_x0002_0_x0002_[ResTittel]_x0003_EKR_DokumentID_x0002_0_x0002_[ResId]_x0003_EKR_RefNr_x0002_0_x0002_[ResRefNr]_x0003_EKR_Gradering_x0002_0_x0002_[ResGrad]_x0003_EKR_Signatur_x0002_0_x0002_[ResSign]_x0003_EKR_Verifisert_x0002_0_x0002_[Verifisert av]_x0003_EKR_Hørt_x0002_0_x0002_[Hørt av]_x0003_EKR_AuditReview_x0002_2_x0002_;[Signaturliste];_x0003_EKR_AuditApprove_x0002_2_x0002_;[Signaturliste];_x0003_EKR_AuditFinal_x0002_2_x0002_;[Signaturliste];_x0003_EKR_Dokeier_x0002_0_x0002_[ResEier]_x0003_EKR_Status_x0002_0_x0002_[ResStat]_x0003_EKR_Opprettet_x0002_0_x0002_[ResOppr]_x0003_EKR_Endret_x0002_0_x0002_[ResEndret]_x0003_EKR_Ibruk_x0002_0_x0002_[ResIBruk]_x0003_EKR_Rapport_x0002_3_x0002_[Tilknyttet rapport]_x0003_EKR_Utgitt_x0002_0_x0002_[ResUtfylt]_x0003_EKR_SkrevetAv_x0002_0_x0002_[Utfylt av]_x0003_EKR_UText1_x0002_0_x0002_[RESUText1]_x0003_EKR_UText2_x0002_0_x0002_[RESUText2]_x0003_EKR_UText3_x0002_0_x0002_[RESUText3]_x0003_EKR_UText4_x0002_0_x0002_[RESUText4]_x0003_EKR_DokRefnr_x0002_4_x0002__x0003_EKR_Gradnr_x0002_4_x0002__x0003_EKR_Strukt00_x0002_5_x0002_[ ]_x0003_</dc:description>
  <cp:lastModifiedBy>Haugstad, Magnhild</cp:lastModifiedBy>
  <cp:revision>17</cp:revision>
  <cp:lastPrinted>2006-09-07T08:52:00Z</cp:lastPrinted>
  <dcterms:created xsi:type="dcterms:W3CDTF">2021-12-08T08:43:00Z</dcterms:created>
  <dcterms:modified xsi:type="dcterms:W3CDTF">2024-05-27T10:39:00Z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Rengjøring og desinfeksjon av IKT- utstyr </vt:lpwstr>
  </property>
  <property fmtid="{D5CDD505-2E9C-101B-9397-08002B2CF9AE}" pid="4" name="EK_DokType">
    <vt:lpwstr>Retningslinje</vt:lpwstr>
  </property>
  <property fmtid="{D5CDD505-2E9C-101B-9397-08002B2CF9AE}" pid="5" name="EK_DokumentID">
    <vt:lpwstr>D78930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30.05.2024</vt:lpwstr>
  </property>
  <property fmtid="{D5CDD505-2E9C-101B-9397-08002B2CF9AE}" pid="8" name="EK_GjelderTil">
    <vt:lpwstr>30.05.2027</vt:lpwstr>
  </property>
  <property fmtid="{D5CDD505-2E9C-101B-9397-08002B2CF9AE}" pid="9" name="EK_Merknad">
    <vt:lpwstr>[Merknad]</vt:lpwstr>
  </property>
  <property fmtid="{D5CDD505-2E9C-101B-9397-08002B2CF9AE}" pid="10" name="EK_RefNr">
    <vt:lpwstr>1.2.9.12-15</vt:lpwstr>
  </property>
  <property fmtid="{D5CDD505-2E9C-101B-9397-08002B2CF9AE}" pid="11" name="EK_S00MT1">
    <vt:lpwstr>Helse Bergen HF/Fellesdokumenter/Pasientbehandling</vt:lpwstr>
  </property>
  <property fmtid="{D5CDD505-2E9C-101B-9397-08002B2CF9AE}" pid="12" name="EK_S01MT3">
    <vt:lpwstr>[]</vt:lpwstr>
  </property>
  <property fmtid="{D5CDD505-2E9C-101B-9397-08002B2CF9AE}" pid="13" name="EK_Signatur">
    <vt:lpwstr>Dorthea Hagen Oma</vt:lpwstr>
  </property>
  <property fmtid="{D5CDD505-2E9C-101B-9397-08002B2CF9AE}" pid="14" name="EK_UText1">
    <vt:lpwstr>Smittevern, seksjon for pasientsikkerhet </vt:lpwstr>
  </property>
  <property fmtid="{D5CDD505-2E9C-101B-9397-08002B2CF9AE}" pid="15" name="EK_Utgave">
    <vt:lpwstr>1.00</vt:lpwstr>
  </property>
  <property fmtid="{D5CDD505-2E9C-101B-9397-08002B2CF9AE}" pid="16" name="EK_Watermark">
    <vt:lpwstr>Vannmerke</vt:lpwstr>
  </property>
  <property fmtid="{D5CDD505-2E9C-101B-9397-08002B2CF9AE}" pid="17" name="MSIP_Label_d291ddcc-9a90-46b7-a727-d19b3ec4b730_ActionId">
    <vt:lpwstr>e4eeba62-6de0-4172-bbc2-115f7eb080db</vt:lpwstr>
  </property>
  <property fmtid="{D5CDD505-2E9C-101B-9397-08002B2CF9AE}" pid="18" name="MSIP_Label_d291ddcc-9a90-46b7-a727-d19b3ec4b730_ContentBits">
    <vt:lpwstr>0</vt:lpwstr>
  </property>
  <property fmtid="{D5CDD505-2E9C-101B-9397-08002B2CF9AE}" pid="19" name="MSIP_Label_d291ddcc-9a90-46b7-a727-d19b3ec4b730_Enabled">
    <vt:lpwstr>true</vt:lpwstr>
  </property>
  <property fmtid="{D5CDD505-2E9C-101B-9397-08002B2CF9AE}" pid="20" name="MSIP_Label_d291ddcc-9a90-46b7-a727-d19b3ec4b730_Method">
    <vt:lpwstr>Privileged</vt:lpwstr>
  </property>
  <property fmtid="{D5CDD505-2E9C-101B-9397-08002B2CF9AE}" pid="21" name="MSIP_Label_d291ddcc-9a90-46b7-a727-d19b3ec4b730_Name">
    <vt:lpwstr>Åpen</vt:lpwstr>
  </property>
  <property fmtid="{D5CDD505-2E9C-101B-9397-08002B2CF9AE}" pid="22" name="MSIP_Label_d291ddcc-9a90-46b7-a727-d19b3ec4b730_SetDate">
    <vt:lpwstr>2024-05-27T10:39:41Z</vt:lpwstr>
  </property>
  <property fmtid="{D5CDD505-2E9C-101B-9397-08002B2CF9AE}" pid="23" name="MSIP_Label_d291ddcc-9a90-46b7-a727-d19b3ec4b730_SiteId">
    <vt:lpwstr>bdcbe535-f3cf-49f5-8a6a-fb6d98dc7837</vt:lpwstr>
  </property>
  <property fmtid="{D5CDD505-2E9C-101B-9397-08002B2CF9AE}" pid="24" name="XDT00844">
    <vt:lpwstr>Håndhygiene</vt:lpwstr>
  </property>
  <property fmtid="{D5CDD505-2E9C-101B-9397-08002B2CF9AE}" pid="25" name="XR05928">
    <vt:lpwstr>2.7.14</vt:lpwstr>
  </property>
  <property fmtid="{D5CDD505-2E9C-101B-9397-08002B2CF9AE}" pid="26" name="XR08053">
    <vt:lpwstr>2.12.7.1</vt:lpwstr>
  </property>
  <property fmtid="{D5CDD505-2E9C-101B-9397-08002B2CF9AE}" pid="27" name="XR11176">
    <vt:lpwstr>3.2.9.2.19</vt:lpwstr>
  </property>
  <property fmtid="{D5CDD505-2E9C-101B-9397-08002B2CF9AE}" pid="28" name="XRF05928">
    <vt:lpwstr>Kjemiske desinfeksjonsmidler til teknisk bruk i helse- og sykepleie - Direktoratet for Medisinske Produkter</vt:lpwstr>
  </property>
  <property fmtid="{D5CDD505-2E9C-101B-9397-08002B2CF9AE}" pid="29" name="XRF08053">
    <vt:lpwstr>Håndhygieneveilederen. Folkehelseinstituttet (2023)</vt:lpwstr>
  </property>
  <property fmtid="{D5CDD505-2E9C-101B-9397-08002B2CF9AE}" pid="30" name="XRF11176">
    <vt:lpwstr>Renhold og desinfeksjon </vt:lpwstr>
  </property>
  <property fmtid="{D5CDD505-2E9C-101B-9397-08002B2CF9AE}" pid="31" name="XRL05928">
    <vt:lpwstr>2.7.14 Kjemiske desinfeksjonsmidler til teknisk bruk i helse- og sykepleie - Direktoratet for Medisinske Produkter</vt:lpwstr>
  </property>
  <property fmtid="{D5CDD505-2E9C-101B-9397-08002B2CF9AE}" pid="32" name="XRL08053">
    <vt:lpwstr>2.12.7.1 Håndhygieneveilederen. Folkehelseinstituttet (2023)</vt:lpwstr>
  </property>
  <property fmtid="{D5CDD505-2E9C-101B-9397-08002B2CF9AE}" pid="33" name="XRL11176">
    <vt:lpwstr>3.2.9.2.19 Renhold og desinfeksjon </vt:lpwstr>
  </property>
  <property fmtid="{D5CDD505-2E9C-101B-9397-08002B2CF9AE}" pid="34" name="XRT05928">
    <vt:lpwstr>Kjemiske desinfeksjonsmidler til teknisk bruk i helse- og sykepleie - Direktoratet for Medisinske Produkter</vt:lpwstr>
  </property>
  <property fmtid="{D5CDD505-2E9C-101B-9397-08002B2CF9AE}" pid="35" name="XRT08053">
    <vt:lpwstr>Håndhygieneveilederen. Folkehelseinstituttet (2023)</vt:lpwstr>
  </property>
  <property fmtid="{D5CDD505-2E9C-101B-9397-08002B2CF9AE}" pid="36" name="XRT11176">
    <vt:lpwstr>Renhold og desinfeksjon </vt:lpwstr>
  </property>
</Properties>
</file>