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E74DAE" w:rsidP="00E74DAE" w14:paraId="271F2AC4" w14:textId="77777777">
      <w:pPr>
        <w:rPr>
          <w:b/>
          <w:sz w:val="32"/>
          <w:szCs w:val="32"/>
        </w:rPr>
      </w:pPr>
      <w:r w:rsidRPr="001F0232">
        <w:rPr>
          <w:b/>
          <w:sz w:val="32"/>
          <w:szCs w:val="32"/>
        </w:rPr>
        <w:t xml:space="preserve">Pasienten </w:t>
      </w:r>
      <w:r>
        <w:rPr>
          <w:b/>
          <w:sz w:val="32"/>
          <w:szCs w:val="32"/>
        </w:rPr>
        <w:t>y</w:t>
      </w:r>
      <w:r w:rsidRPr="001F0232">
        <w:rPr>
          <w:b/>
          <w:sz w:val="32"/>
          <w:szCs w:val="32"/>
        </w:rPr>
        <w:t>nskjer ikkje vidare kontrollar</w:t>
      </w:r>
    </w:p>
    <w:p w:rsidR="00E74DAE" w:rsidP="00E74DAE" w14:paraId="71B86443" w14:textId="77777777">
      <w:r>
        <w:t xml:space="preserve">Om pasienten gir beskjed om at han/ho ikkje </w:t>
      </w:r>
      <w:r w:rsidRPr="00EF3D5C">
        <w:t>ynskjer</w:t>
      </w:r>
      <w:r>
        <w:t xml:space="preserve"> vidare kontrollar, heller ikkje</w:t>
      </w:r>
      <w:r>
        <w:t xml:space="preserve"> per telefon, sett alternativ 5 (Ingen forsøk har blitt gjort for å følge pasienten) på «Type kontroll». </w:t>
      </w:r>
      <w:r w:rsidRPr="001F0232">
        <w:t>Sjølv om det ikkje er planlagt at pasienten skal til vidare kontroll hjå dykk er det føremålstenleg at løpet er ope dersom de ved seinare høve har kontakt med pasienten.</w:t>
      </w:r>
    </w:p>
    <w:p w:rsidR="009D023B" w:rsidP="00066A58" w14:paraId="755F8179" w14:textId="77777777">
      <w:pPr>
        <w:spacing w:line="259" w:lineRule="auto"/>
        <w:rPr>
          <w:rFonts w:cstheme="minorHAnsi"/>
          <w:color w:val="000080"/>
        </w:rPr>
      </w:pPr>
    </w:p>
    <w:p w:rsidR="00E74DAE" w:rsidP="00066A58" w14:paraId="65D8FACE" w14:textId="501AA114">
      <w:pPr>
        <w:spacing w:line="259" w:lineRule="auto"/>
        <w:rPr>
          <w:rFonts w:cstheme="minorHAnsi"/>
          <w:color w:val="000080"/>
        </w:rPr>
      </w:pPr>
      <w:r>
        <w:rPr>
          <w:noProof/>
        </w:rPr>
        <w:drawing>
          <wp:inline distT="0" distB="0" distL="0" distR="0">
            <wp:extent cx="5760085" cy="473658"/>
            <wp:effectExtent l="0" t="0" r="0" b="317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7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DAE" w:rsidP="00E74DAE" w14:paraId="37839AA9" w14:textId="77777777">
      <w:pPr>
        <w:rPr>
          <w:rFonts w:cstheme="minorHAnsi"/>
          <w:color w:val="000080"/>
        </w:rPr>
      </w:pPr>
    </w:p>
    <w:p w:rsidR="00E74DAE" w:rsidP="00E74DAE" w14:paraId="46ED3AE0" w14:textId="77777777">
      <w:pPr>
        <w:rPr>
          <w:rFonts w:cstheme="minorHAnsi"/>
        </w:rPr>
      </w:pPr>
    </w:p>
    <w:p w:rsidR="00E74DAE" w:rsidP="00E74DAE" w14:paraId="222BABDD" w14:textId="77777777">
      <w:pPr>
        <w:rPr>
          <w:lang w:val="nn-NO"/>
        </w:rPr>
      </w:pPr>
      <w:r>
        <w:t xml:space="preserve">Tilrå pasienten å gå til årlege kontrollar hjå fastlege. Årskontrollar etter fedmekirurgi er viktige for rådgjeving, og for å handtere biverknader etter operasjon. De kan avtale </w:t>
      </w:r>
      <w:r w:rsidRPr="00E2439B">
        <w:rPr>
          <w:lang w:val="nn-NO"/>
        </w:rPr>
        <w:t>med fastlege at vedkommande sender dykk orientering om pasienten sin status slik at de kan legge data inn i SOReg. Dette vil uansett vere nyttig tilbakemelding til dyk</w:t>
      </w:r>
      <w:r>
        <w:rPr>
          <w:lang w:val="nn-NO"/>
        </w:rPr>
        <w:t>k</w:t>
      </w:r>
      <w:r w:rsidRPr="00E2439B">
        <w:rPr>
          <w:lang w:val="nn-NO"/>
        </w:rPr>
        <w:t>.</w:t>
      </w:r>
    </w:p>
    <w:p w:rsidR="00386A93" w:rsidP="00E74DAE" w14:paraId="63E29AB6" w14:textId="77777777">
      <w:pPr>
        <w:rPr>
          <w:lang w:val="nn-NO"/>
        </w:rPr>
      </w:pPr>
    </w:p>
    <w:p w:rsidR="00386A93" w:rsidRPr="00C41357" w:rsidP="00386A93" w14:paraId="06C87DD2" w14:textId="77777777">
      <w:pPr>
        <w:pStyle w:val="normal2"/>
      </w:pPr>
      <w:r w:rsidRPr="00C41357">
        <w:t>Endring</w:t>
      </w:r>
      <w:r>
        <w:t>er i denne versjonen:</w:t>
      </w:r>
    </w:p>
    <w:p w:rsidR="00386A93" w:rsidRPr="00C41357" w:rsidP="00386A93" w14:paraId="548F9909" w14:textId="77777777">
      <w:pPr>
        <w:rPr>
          <w:rFonts w:cstheme="minorHAnsi"/>
        </w:rPr>
      </w:pPr>
      <w:r w:rsidRPr="00C41357">
        <w:rPr>
          <w:rFonts w:cstheme="minorHAnsi"/>
        </w:rPr>
        <w:t>Oppdateres i forbindelse med ny versjon av prosedyren.</w:t>
      </w:r>
    </w:p>
    <w:p w:rsidR="00386A93" w:rsidRPr="00C41357" w:rsidP="00386A93" w14:paraId="23EECD81" w14:textId="77777777">
      <w:pPr>
        <w:spacing w:before="120" w:after="120"/>
        <w:rPr>
          <w:rFonts w:cstheme="minorHAnsi"/>
          <w:i/>
          <w:sz w:val="20"/>
        </w:rPr>
      </w:pPr>
      <w:r w:rsidRPr="00C41357">
        <w:rPr>
          <w:rFonts w:cstheme="minorHAnsi"/>
          <w:i/>
          <w:sz w:val="20"/>
        </w:rPr>
        <w:t>Ikke skriv i 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14:paraId="42B792BF" w14:textId="77777777" w:rsidTr="003037D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386A93" w:rsidRPr="00D164C8" w:rsidP="003037D3" w14:paraId="1B4EA289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386A93" w:rsidRPr="00D164C8" w:rsidP="003037D3" w14:paraId="32BE1EFD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Endring i denne versjonen</w:t>
            </w:r>
          </w:p>
        </w:tc>
      </w:tr>
      <w:tr w14:paraId="151D5E1B" w14:textId="77777777" w:rsidTr="003037D3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386A93" w:rsidRPr="00C41357" w:rsidP="003037D3" w14:paraId="17858421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DOCPROPERTY EK_Utgave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1.00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:rsidR="00386A93" w:rsidRPr="00C41357" w:rsidP="003037D3" w14:paraId="782A9830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DOCVARIABLE EK_Merknad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Ingen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</w:tr>
    </w:tbl>
    <w:p w:rsidR="00386A93" w:rsidRPr="00E2439B" w:rsidP="00E74DAE" w14:paraId="110EFB39" w14:textId="77777777">
      <w:bookmarkStart w:id="0" w:name="tempHer"/>
      <w:bookmarkEnd w:id="0"/>
    </w:p>
    <w:p w:rsidR="00E74DAE" w:rsidP="00E74DAE" w14:paraId="78BD5A97" w14:textId="77777777">
      <w:pPr>
        <w:rPr>
          <w:rFonts w:cstheme="minorHAnsi"/>
        </w:rPr>
      </w:pPr>
    </w:p>
    <w:p w:rsidR="00E74DAE" w:rsidRPr="00E74DAE" w:rsidP="00E74DAE" w14:paraId="0B8AA551" w14:textId="77777777">
      <w:pPr>
        <w:rPr>
          <w:rFonts w:cstheme="minorHAnsi"/>
        </w:rPr>
      </w:pPr>
    </w:p>
    <w:p w:rsidR="00E74DAE" w:rsidRPr="00E74DAE" w:rsidP="00E74DAE" w14:paraId="27F68DFE" w14:textId="77777777">
      <w:pPr>
        <w:rPr>
          <w:rFonts w:cstheme="minorHAnsi"/>
        </w:rPr>
      </w:pPr>
    </w:p>
    <w:p w:rsidR="00E74DAE" w:rsidRPr="00E74DAE" w:rsidP="00E74DAE" w14:paraId="1FCF9CB3" w14:textId="77777777">
      <w:pPr>
        <w:rPr>
          <w:rFonts w:cstheme="minorHAnsi"/>
        </w:rPr>
      </w:pPr>
    </w:p>
    <w:p w:rsidR="00E74DAE" w:rsidRPr="00E74DAE" w:rsidP="00E74DAE" w14:paraId="7CDD75E4" w14:textId="77777777">
      <w:pPr>
        <w:rPr>
          <w:rFonts w:cstheme="minorHAnsi"/>
        </w:rPr>
      </w:pPr>
    </w:p>
    <w:p w:rsidR="00E74DAE" w:rsidP="00E74DAE" w14:paraId="4F0589F7" w14:textId="77777777">
      <w:pPr>
        <w:rPr>
          <w:rFonts w:cstheme="minorHAnsi"/>
        </w:rPr>
      </w:pPr>
    </w:p>
    <w:p w:rsidR="00E74DAE" w:rsidRPr="00E74DAE" w:rsidP="00E74DAE" w14:paraId="3AFEB30C" w14:textId="5827B6DD">
      <w:pPr>
        <w:tabs>
          <w:tab w:val="left" w:pos="7440"/>
        </w:tabs>
        <w:rPr>
          <w:rFonts w:cstheme="minorHAnsi"/>
        </w:rPr>
      </w:pPr>
      <w:r>
        <w:rPr>
          <w:rFonts w:cstheme="minorHAnsi"/>
        </w:rPr>
        <w:tab/>
      </w:r>
    </w:p>
    <w:sectPr w:rsidSect="00D03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755F818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755F8180" w14:textId="2EDB1C1D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755F818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13.4.26-11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55F818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755F818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755F8184" w14:textId="4806258B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D78788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755F818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13.4.26-11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755F818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755F818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755F818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755F819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755F819A" w14:textId="36F3F4E1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13.4.26-11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755F819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755F819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755F819E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755F817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755F817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755F817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Avslutte kontrollar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755F817C" w14:textId="77777777">
          <w:pPr>
            <w:pStyle w:val="Header"/>
            <w:jc w:val="left"/>
            <w:rPr>
              <w:sz w:val="12"/>
            </w:rPr>
          </w:pPr>
        </w:p>
        <w:p w:rsidR="00485214" w14:paraId="755F817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755F817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755F818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755F818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755F818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Avslutte kontrollar</w:t>
          </w:r>
          <w:r>
            <w:rPr>
              <w:sz w:val="28"/>
            </w:rPr>
            <w:fldChar w:fldCharType="end"/>
          </w:r>
        </w:p>
      </w:tc>
    </w:tr>
    <w:tr w14:paraId="755F818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755F818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755F818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55F819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755F819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755F819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755F819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755F819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755F819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Driftsdokument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55F819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755F8196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755F819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D78788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55F819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02463">
    <w:abstractNumId w:val="10"/>
  </w:num>
  <w:num w:numId="2" w16cid:durableId="1540239627">
    <w:abstractNumId w:val="8"/>
  </w:num>
  <w:num w:numId="3" w16cid:durableId="1722510915">
    <w:abstractNumId w:val="3"/>
  </w:num>
  <w:num w:numId="4" w16cid:durableId="659116264">
    <w:abstractNumId w:val="2"/>
  </w:num>
  <w:num w:numId="5" w16cid:durableId="126558030">
    <w:abstractNumId w:val="1"/>
  </w:num>
  <w:num w:numId="6" w16cid:durableId="841167585">
    <w:abstractNumId w:val="0"/>
  </w:num>
  <w:num w:numId="7" w16cid:durableId="2706604">
    <w:abstractNumId w:val="9"/>
  </w:num>
  <w:num w:numId="8" w16cid:durableId="1018503762">
    <w:abstractNumId w:val="7"/>
  </w:num>
  <w:num w:numId="9" w16cid:durableId="973172111">
    <w:abstractNumId w:val="6"/>
  </w:num>
  <w:num w:numId="10" w16cid:durableId="1142119808">
    <w:abstractNumId w:val="5"/>
  </w:num>
  <w:num w:numId="11" w16cid:durableId="73860310">
    <w:abstractNumId w:val="4"/>
  </w:num>
  <w:num w:numId="12" w16cid:durableId="2006398755">
    <w:abstractNumId w:val="11"/>
  </w:num>
  <w:num w:numId="13" w16cid:durableId="846753316">
    <w:abstractNumId w:val="14"/>
  </w:num>
  <w:num w:numId="14" w16cid:durableId="1307201230">
    <w:abstractNumId w:val="15"/>
  </w:num>
  <w:num w:numId="15" w16cid:durableId="1969778594">
    <w:abstractNumId w:val="16"/>
  </w:num>
  <w:num w:numId="16" w16cid:durableId="571045329">
    <w:abstractNumId w:val="12"/>
  </w:num>
  <w:num w:numId="17" w16cid:durableId="544558604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0789399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7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614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E3568"/>
    <w:rsid w:val="001F0232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37D3"/>
    <w:rsid w:val="00304B15"/>
    <w:rsid w:val="00311019"/>
    <w:rsid w:val="00312D39"/>
    <w:rsid w:val="003403C0"/>
    <w:rsid w:val="00360258"/>
    <w:rsid w:val="00362B96"/>
    <w:rsid w:val="00381C00"/>
    <w:rsid w:val="00386A93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36673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1357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164C8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331E"/>
    <w:rsid w:val="00DF7BA8"/>
    <w:rsid w:val="00E023CD"/>
    <w:rsid w:val="00E033C9"/>
    <w:rsid w:val="00E04941"/>
    <w:rsid w:val="00E2439B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4DAE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3D5C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Ingen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55F8151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normal2">
    <w:name w:val="normal2"/>
    <w:basedOn w:val="Normal"/>
    <w:autoRedefine/>
    <w:rsid w:val="00386A93"/>
    <w:rPr>
      <w:rFonts w:cstheme="minorHAnsi"/>
      <w:b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</TotalTime>
  <Pages>1</Pages>
  <Words>143</Words>
  <Characters>915</Characters>
  <Application>Microsoft Office Word</Application>
  <DocSecurity>0</DocSecurity>
  <Lines>101</Lines>
  <Paragraphs>35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Avslutte kontrollar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Hauvik, Ingjerd</cp:lastModifiedBy>
  <cp:revision>5</cp:revision>
  <cp:lastPrinted>2006-09-07T08:52:00Z</cp:lastPrinted>
  <dcterms:created xsi:type="dcterms:W3CDTF">2021-12-08T08:43:00Z</dcterms:created>
  <dcterms:modified xsi:type="dcterms:W3CDTF">2024-08-27T11:46:00Z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Avslutte kontrollar</vt:lpwstr>
  </property>
  <property fmtid="{D5CDD505-2E9C-101B-9397-08002B2CF9AE}" pid="4" name="EK_DokType">
    <vt:lpwstr>Driftsdokument</vt:lpwstr>
  </property>
  <property fmtid="{D5CDD505-2E9C-101B-9397-08002B2CF9AE}" pid="5" name="EK_DokumentID">
    <vt:lpwstr>D78788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30.08.2024</vt:lpwstr>
  </property>
  <property fmtid="{D5CDD505-2E9C-101B-9397-08002B2CF9AE}" pid="8" name="EK_GjelderTil">
    <vt:lpwstr>30.08.2025</vt:lpwstr>
  </property>
  <property fmtid="{D5CDD505-2E9C-101B-9397-08002B2CF9AE}" pid="9" name="EK_Merknad">
    <vt:lpwstr>[Merknad]</vt:lpwstr>
  </property>
  <property fmtid="{D5CDD505-2E9C-101B-9397-08002B2CF9AE}" pid="10" name="EK_RefNr">
    <vt:lpwstr>13.4.26-11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rutiner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35eb43af-5fcb-4e20-a948-40e3065c89be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2024-05-14T11:03:27Z</vt:lpwstr>
  </property>
  <property fmtid="{D5CDD505-2E9C-101B-9397-08002B2CF9AE}" pid="23" name="MSIP_Label_d291ddcc-9a90-46b7-a727-d19b3ec4b730_SiteId">
    <vt:lpwstr>bdcbe535-f3cf-49f5-8a6a-fb6d98dc7837</vt:lpwstr>
  </property>
</Properties>
</file>