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5741F" w:rsidRPr="00C10C28" w:rsidP="0025741F" w14:paraId="0273882D" w14:textId="77777777">
      <w:pPr>
        <w:spacing w:line="276" w:lineRule="auto"/>
        <w:rPr>
          <w:rFonts w:ascii="Calibri" w:hAnsi="Calibri"/>
          <w:b/>
          <w:i/>
          <w:sz w:val="28"/>
          <w:szCs w:val="28"/>
          <w:lang w:val="nn-NO"/>
        </w:rPr>
      </w:pPr>
      <w:r w:rsidRPr="00C10C28">
        <w:rPr>
          <w:rFonts w:ascii="Calibri" w:hAnsi="Calibri"/>
          <w:b/>
          <w:i/>
          <w:sz w:val="28"/>
          <w:szCs w:val="28"/>
          <w:lang w:val="nn-NO"/>
        </w:rPr>
        <w:t xml:space="preserve">Pasienten </w:t>
      </w:r>
      <w:r>
        <w:rPr>
          <w:rFonts w:ascii="Calibri" w:hAnsi="Calibri"/>
          <w:b/>
          <w:i/>
          <w:sz w:val="28"/>
          <w:szCs w:val="28"/>
          <w:lang w:val="nn-NO"/>
        </w:rPr>
        <w:t xml:space="preserve">kan </w:t>
      </w:r>
      <w:r w:rsidRPr="00C10C28">
        <w:rPr>
          <w:rFonts w:ascii="Calibri" w:hAnsi="Calibri"/>
          <w:b/>
          <w:i/>
          <w:sz w:val="28"/>
          <w:szCs w:val="28"/>
          <w:lang w:val="nn-NO"/>
        </w:rPr>
        <w:t>utgå frå registeret…</w:t>
      </w:r>
    </w:p>
    <w:p w:rsidR="0025741F" w:rsidRPr="00C10C28" w:rsidP="0025741F" w14:paraId="253BDDF2" w14:textId="77777777">
      <w:pPr>
        <w:spacing w:line="276" w:lineRule="auto"/>
        <w:rPr>
          <w:rFonts w:ascii="Calibri" w:hAnsi="Calibri"/>
          <w:b/>
          <w:i/>
          <w:sz w:val="28"/>
          <w:szCs w:val="28"/>
          <w:lang w:val="nn-NO"/>
        </w:rPr>
      </w:pPr>
    </w:p>
    <w:p w:rsidR="0025741F" w:rsidRPr="00C10C28" w:rsidP="0025741F" w14:paraId="04BE5E38" w14:textId="77777777">
      <w:pPr>
        <w:numPr>
          <w:ilvl w:val="0"/>
          <w:numId w:val="19"/>
        </w:numPr>
        <w:spacing w:line="276" w:lineRule="auto"/>
        <w:rPr>
          <w:rFonts w:ascii="Calibri" w:hAnsi="Calibri"/>
          <w:i/>
          <w:sz w:val="22"/>
          <w:szCs w:val="22"/>
          <w:lang w:val="nn-NO"/>
        </w:rPr>
      </w:pPr>
      <w:r w:rsidRPr="00C10C28">
        <w:rPr>
          <w:rFonts w:ascii="Calibri" w:hAnsi="Calibri"/>
          <w:i/>
          <w:sz w:val="22"/>
          <w:szCs w:val="22"/>
          <w:lang w:val="nn-NO"/>
        </w:rPr>
        <w:t>…når pasienten er flytta utanlands.</w:t>
      </w:r>
    </w:p>
    <w:p w:rsidR="0025741F" w:rsidRPr="00C10C28" w:rsidP="0025741F" w14:paraId="16313189" w14:textId="77777777">
      <w:pPr>
        <w:numPr>
          <w:ilvl w:val="0"/>
          <w:numId w:val="19"/>
        </w:numPr>
        <w:spacing w:line="276" w:lineRule="auto"/>
        <w:rPr>
          <w:rFonts w:ascii="Calibri" w:hAnsi="Calibri"/>
          <w:i/>
          <w:sz w:val="22"/>
          <w:szCs w:val="22"/>
          <w:lang w:val="nn-NO"/>
        </w:rPr>
      </w:pPr>
      <w:r w:rsidRPr="00C10C28">
        <w:rPr>
          <w:rFonts w:ascii="Calibri" w:hAnsi="Calibri"/>
          <w:i/>
          <w:sz w:val="22"/>
          <w:szCs w:val="22"/>
          <w:lang w:val="nn-NO"/>
        </w:rPr>
        <w:t xml:space="preserve">…når pasienten ikkje er i stand til å møte på kontroll for eksempel grunna </w:t>
      </w:r>
      <w:r>
        <w:rPr>
          <w:rFonts w:ascii="Calibri" w:hAnsi="Calibri"/>
          <w:i/>
          <w:sz w:val="22"/>
          <w:szCs w:val="22"/>
          <w:lang w:val="nn-NO"/>
        </w:rPr>
        <w:t>alvorleg</w:t>
      </w:r>
      <w:r w:rsidRPr="00C10C28">
        <w:rPr>
          <w:rFonts w:ascii="Calibri" w:hAnsi="Calibri"/>
          <w:i/>
          <w:sz w:val="22"/>
          <w:szCs w:val="22"/>
          <w:lang w:val="nn-NO"/>
        </w:rPr>
        <w:t xml:space="preserve"> sjukdom.</w:t>
      </w:r>
    </w:p>
    <w:p w:rsidR="0025741F" w:rsidRPr="00C10C28" w:rsidP="0025741F" w14:paraId="7846082B" w14:textId="77777777">
      <w:pPr>
        <w:numPr>
          <w:ilvl w:val="0"/>
          <w:numId w:val="19"/>
        </w:numPr>
        <w:spacing w:line="276" w:lineRule="auto"/>
        <w:rPr>
          <w:rFonts w:ascii="Calibri" w:hAnsi="Calibri"/>
          <w:i/>
          <w:sz w:val="22"/>
          <w:szCs w:val="22"/>
          <w:lang w:val="nn-NO"/>
        </w:rPr>
      </w:pPr>
      <w:r w:rsidRPr="00C10C28">
        <w:rPr>
          <w:rFonts w:ascii="Calibri" w:hAnsi="Calibri"/>
          <w:i/>
          <w:sz w:val="22"/>
          <w:szCs w:val="22"/>
          <w:lang w:val="nn-NO"/>
        </w:rPr>
        <w:t xml:space="preserve">…når pasienten vil avslutte </w:t>
      </w:r>
      <w:r w:rsidRPr="00C10C28">
        <w:rPr>
          <w:rFonts w:ascii="Calibri" w:hAnsi="Calibri"/>
          <w:b/>
          <w:i/>
          <w:sz w:val="22"/>
          <w:szCs w:val="22"/>
          <w:lang w:val="nn-NO"/>
        </w:rPr>
        <w:t>registrering</w:t>
      </w:r>
      <w:r w:rsidRPr="00C10C28">
        <w:rPr>
          <w:rFonts w:ascii="Calibri" w:hAnsi="Calibri"/>
          <w:i/>
          <w:sz w:val="22"/>
          <w:szCs w:val="22"/>
          <w:lang w:val="nn-NO"/>
        </w:rPr>
        <w:t xml:space="preserve"> i SOReg. </w:t>
      </w:r>
    </w:p>
    <w:p w:rsidR="0025741F" w:rsidRPr="00C10C28" w:rsidP="0025741F" w14:paraId="31B44AB0" w14:textId="77777777">
      <w:pPr>
        <w:spacing w:line="276" w:lineRule="auto"/>
        <w:rPr>
          <w:rFonts w:ascii="Calibri" w:hAnsi="Calibri"/>
          <w:i/>
          <w:lang w:val="nn-NO"/>
        </w:rPr>
      </w:pPr>
    </w:p>
    <w:p w:rsidR="0025741F" w:rsidRPr="00AA451D" w:rsidP="0025741F" w14:paraId="6CA21F85" w14:textId="77777777">
      <w:pPr>
        <w:spacing w:line="276" w:lineRule="auto"/>
        <w:rPr>
          <w:rFonts w:ascii="Calibri" w:hAnsi="Calibri" w:cs="Calibri"/>
          <w:i/>
          <w:lang w:val="nn-NO"/>
        </w:rPr>
      </w:pPr>
      <w:r w:rsidRPr="00AA451D">
        <w:rPr>
          <w:rFonts w:ascii="Calibri" w:hAnsi="Calibri" w:cs="Calibri"/>
          <w:i/>
          <w:lang w:val="nn-NO"/>
        </w:rPr>
        <w:t>Pas skal ikkje slettast som utgått på grunn av at opererande klinikk ikkje har planlagt oppfølging, pas har flytta innanfor Norge, eller pasienten ikkje svarar på brev eller telefon.</w:t>
      </w:r>
    </w:p>
    <w:p w:rsidR="0025741F" w:rsidRPr="00F513D1" w:rsidP="0025741F" w14:paraId="22A02C80" w14:textId="77777777">
      <w:pPr>
        <w:spacing w:line="276" w:lineRule="auto"/>
        <w:rPr>
          <w:rFonts w:ascii="Calibri" w:hAnsi="Calibri"/>
          <w:lang w:val="nn-NO"/>
        </w:rPr>
      </w:pPr>
    </w:p>
    <w:p w:rsidR="0025741F" w:rsidRPr="00F513D1" w:rsidP="0025741F" w14:paraId="75D7F5A6" w14:textId="77777777">
      <w:pPr>
        <w:spacing w:line="276" w:lineRule="auto"/>
        <w:rPr>
          <w:rFonts w:ascii="Calibri" w:hAnsi="Calibri"/>
          <w:lang w:val="nn-NO"/>
        </w:rPr>
      </w:pPr>
      <w:r>
        <w:rPr>
          <w:rFonts w:ascii="Calibri" w:hAnsi="Calibri"/>
          <w:lang w:val="nn-NO"/>
        </w:rPr>
        <w:t xml:space="preserve">Den siste kontrollen pasienten har vore til fyllast ut </w:t>
      </w:r>
      <w:r w:rsidRPr="00F513D1">
        <w:rPr>
          <w:rFonts w:ascii="Calibri" w:hAnsi="Calibri"/>
          <w:lang w:val="nn-NO"/>
        </w:rPr>
        <w:t xml:space="preserve">på vanleg måte. Ved neste kontroll, </w:t>
      </w:r>
      <w:r>
        <w:rPr>
          <w:rFonts w:ascii="Calibri" w:hAnsi="Calibri"/>
          <w:lang w:val="nn-NO"/>
        </w:rPr>
        <w:t xml:space="preserve">dvs. </w:t>
      </w:r>
      <w:r w:rsidRPr="00F513D1">
        <w:rPr>
          <w:rFonts w:ascii="Calibri" w:hAnsi="Calibri"/>
          <w:lang w:val="nn-NO"/>
        </w:rPr>
        <w:t xml:space="preserve">den første </w:t>
      </w:r>
      <w:r>
        <w:rPr>
          <w:rFonts w:ascii="Calibri" w:hAnsi="Calibri"/>
          <w:lang w:val="nn-NO"/>
        </w:rPr>
        <w:t xml:space="preserve">kontrollen </w:t>
      </w:r>
      <w:r w:rsidRPr="00F513D1">
        <w:rPr>
          <w:rFonts w:ascii="Calibri" w:hAnsi="Calibri"/>
          <w:lang w:val="nn-NO"/>
        </w:rPr>
        <w:t xml:space="preserve">som pasienten ikkje </w:t>
      </w:r>
      <w:r>
        <w:rPr>
          <w:rFonts w:ascii="Calibri" w:hAnsi="Calibri"/>
          <w:lang w:val="nn-NO"/>
        </w:rPr>
        <w:t xml:space="preserve">ønskjer utført, set </w:t>
      </w:r>
      <w:r w:rsidRPr="00F513D1">
        <w:rPr>
          <w:rFonts w:ascii="Calibri" w:hAnsi="Calibri"/>
          <w:lang w:val="nn-NO"/>
        </w:rPr>
        <w:t>ein pasi</w:t>
      </w:r>
      <w:r>
        <w:rPr>
          <w:rFonts w:ascii="Calibri" w:hAnsi="Calibri"/>
          <w:lang w:val="nn-NO"/>
        </w:rPr>
        <w:t>enten som utgått frå registeret. Vel alternativ 1 «Ønsker ikke å delta» dersom det er tilfelle.</w:t>
      </w:r>
    </w:p>
    <w:p w:rsidR="009D023B" w:rsidP="00066A58" w14:paraId="4DFD6FB1" w14:textId="77777777">
      <w:pPr>
        <w:spacing w:line="259" w:lineRule="auto"/>
        <w:rPr>
          <w:rFonts w:cstheme="minorHAnsi"/>
          <w:color w:val="000080"/>
        </w:rPr>
      </w:pPr>
    </w:p>
    <w:p w:rsidR="0025741F" w:rsidP="00066A58" w14:paraId="121D325C" w14:textId="69130218">
      <w:pPr>
        <w:spacing w:line="259" w:lineRule="auto"/>
        <w:rPr>
          <w:rFonts w:cstheme="minorHAnsi"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474345</wp:posOffset>
                </wp:positionV>
                <wp:extent cx="2865120" cy="1082040"/>
                <wp:effectExtent l="24130" t="20320" r="15875" b="2159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108204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5" style="width:225.6pt;height:85.2pt;margin-top:37.35pt;margin-left:17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color="#c00000" strokeweight="2.5pt">
                <v:shadow color="#868686"/>
              </v:oval>
            </w:pict>
          </mc:Fallback>
        </mc:AlternateContent>
      </w:r>
      <w:r w:rsidRPr="00C52B4D">
        <w:rPr>
          <w:noProof/>
        </w:rPr>
        <w:drawing>
          <wp:inline distT="0" distB="0" distL="0" distR="0">
            <wp:extent cx="5760085" cy="343598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1F" w:rsidP="0025741F" w14:paraId="301F407D" w14:textId="77777777">
      <w:pPr>
        <w:rPr>
          <w:rFonts w:cstheme="minorHAnsi"/>
          <w:color w:val="000080"/>
        </w:rPr>
      </w:pPr>
    </w:p>
    <w:p w:rsidR="0025741F" w:rsidRPr="00AA451D" w:rsidP="0025741F" w14:paraId="3BCDB64C" w14:textId="77777777">
      <w:pPr>
        <w:spacing w:line="276" w:lineRule="auto"/>
        <w:rPr>
          <w:rFonts w:ascii="Calibri" w:hAnsi="Calibri" w:cs="Calibri"/>
          <w:i/>
          <w:lang w:val="nn-NO"/>
        </w:rPr>
      </w:pPr>
      <w:r w:rsidRPr="00AA451D">
        <w:rPr>
          <w:rFonts w:ascii="Calibri" w:hAnsi="Calibri" w:cs="Calibri"/>
          <w:lang w:val="nn-NO"/>
        </w:rPr>
        <w:t xml:space="preserve">Resten av skjemaet vert no forkorta. Fyll ut dei opplysingane du har tilgang til via pasientjournal, ferdigstill og lagre. </w:t>
      </w:r>
      <w:r w:rsidRPr="00AA451D">
        <w:rPr>
          <w:rFonts w:ascii="Calibri" w:hAnsi="Calibri" w:cs="Calibri"/>
          <w:i/>
          <w:lang w:val="nn-NO"/>
        </w:rPr>
        <w:t>Dersom de får opp obligatoriske spørsmål som de ikkje kan svare på, kontakt administrasjonen. Det er ein «bug» som vi kan løyse.</w:t>
      </w:r>
    </w:p>
    <w:p w:rsidR="0025741F" w:rsidRPr="00AA451D" w:rsidP="0025741F" w14:paraId="5DD75CF2" w14:textId="77777777">
      <w:pPr>
        <w:spacing w:line="276" w:lineRule="auto"/>
        <w:rPr>
          <w:rFonts w:ascii="Calibri" w:hAnsi="Calibri" w:cs="Calibri"/>
          <w:lang w:val="nn-NO"/>
        </w:rPr>
      </w:pPr>
    </w:p>
    <w:p w:rsidR="0025741F" w:rsidP="0025741F" w14:paraId="2A1599DD" w14:textId="77777777">
      <w:pPr>
        <w:spacing w:line="276" w:lineRule="auto"/>
        <w:rPr>
          <w:rFonts w:ascii="Calibri" w:hAnsi="Calibri" w:cs="Calibri"/>
          <w:i/>
          <w:lang w:val="nn-NO"/>
        </w:rPr>
      </w:pPr>
      <w:r w:rsidRPr="00AA451D">
        <w:rPr>
          <w:rFonts w:ascii="Calibri" w:hAnsi="Calibri" w:cs="Calibri"/>
          <w:lang w:val="nn-NO"/>
        </w:rPr>
        <w:t>Dei vidare kontrollane er no låst, og det vil ikkje komme opp påminning i registeret.</w:t>
      </w:r>
      <w:r>
        <w:rPr>
          <w:lang w:val="nn-NO"/>
        </w:rPr>
        <w:t xml:space="preserve"> </w:t>
      </w:r>
      <w:r w:rsidRPr="00AA451D">
        <w:rPr>
          <w:rFonts w:ascii="Calibri" w:hAnsi="Calibri" w:cs="Calibri"/>
          <w:i/>
          <w:lang w:val="nn-NO"/>
        </w:rPr>
        <w:t>Dersom de vil reversere at pasienten er utgått, opne skjemaet og svar «Nei» på om pasienten er utgått.</w:t>
      </w:r>
    </w:p>
    <w:p w:rsidR="00C2598E" w:rsidP="0025741F" w14:paraId="42D30212" w14:textId="77777777">
      <w:pPr>
        <w:spacing w:line="276" w:lineRule="auto"/>
        <w:rPr>
          <w:rFonts w:ascii="Calibri" w:hAnsi="Calibri" w:cs="Calibri"/>
          <w:i/>
          <w:lang w:val="nn-NO"/>
        </w:rPr>
      </w:pPr>
    </w:p>
    <w:p w:rsidR="00C2598E" w:rsidRPr="00C41357" w:rsidP="00C2598E" w14:paraId="3DC7FA01" w14:textId="77777777">
      <w:pPr>
        <w:pStyle w:val="normal2"/>
      </w:pPr>
      <w:r w:rsidRPr="00C41357">
        <w:t>Endring</w:t>
      </w:r>
      <w:r>
        <w:t>er i denne versjonen:</w:t>
      </w:r>
    </w:p>
    <w:p w:rsidR="00C2598E" w:rsidRPr="00C41357" w:rsidP="00C2598E" w14:paraId="3BCEBFEC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C2598E" w:rsidRPr="00C41357" w:rsidP="00C2598E" w14:paraId="05A5861F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19F3911E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C2598E" w:rsidRPr="00D164C8" w:rsidP="003037D3" w14:paraId="3A170E61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C2598E" w:rsidRPr="00D164C8" w:rsidP="003037D3" w14:paraId="218F8525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77D4A66E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C2598E" w:rsidRPr="00C41357" w:rsidP="003037D3" w14:paraId="3012F9FA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C2598E" w:rsidRPr="00C41357" w:rsidP="003037D3" w14:paraId="630CA9A2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C2598E" w:rsidRPr="00AA451D" w:rsidP="0025741F" w14:paraId="7C7C0B3C" w14:textId="77777777">
      <w:pPr>
        <w:spacing w:line="276" w:lineRule="auto"/>
        <w:rPr>
          <w:rFonts w:ascii="Calibri" w:hAnsi="Calibri" w:cs="Calibri"/>
          <w:i/>
          <w:lang w:val="nn-NO"/>
        </w:rPr>
      </w:pPr>
      <w:bookmarkStart w:id="0" w:name="tempHer"/>
      <w:bookmarkEnd w:id="0"/>
    </w:p>
    <w:p w:rsidR="0025741F" w:rsidRPr="0025741F" w:rsidP="0025741F" w14:paraId="40DB6565" w14:textId="77777777">
      <w:pPr>
        <w:rPr>
          <w:rFonts w:cstheme="minorHAnsi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DFD6FBA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DFD6FB8" w14:textId="0BB796F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DFD6FB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DFD6FBB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DFD6FC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DFD6FBC" w14:textId="4E6B76C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DFD6FB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DFD6FB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DFD6FB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DFD6FC1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DFD6FD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DFD6FD2" w14:textId="542FF23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DFD6FD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DFD6FD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DFD6FD6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DFD6FB2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DFD6FB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DFD6FB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Utgått frå registeret - Føring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DFD6FB4" w14:textId="77777777">
          <w:pPr>
            <w:pStyle w:val="Header"/>
            <w:jc w:val="left"/>
            <w:rPr>
              <w:sz w:val="12"/>
            </w:rPr>
          </w:pPr>
        </w:p>
        <w:p w:rsidR="00485214" w14:paraId="4DFD6FB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DFD6F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DFD6FC4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DFD6FC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DFD6FC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Utgått frå registeret - Føring</w:t>
          </w:r>
          <w:r>
            <w:rPr>
              <w:sz w:val="28"/>
            </w:rPr>
            <w:fldChar w:fldCharType="end"/>
          </w:r>
        </w:p>
      </w:tc>
    </w:tr>
    <w:tr w14:paraId="4DFD6FC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DFD6FC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DFD6FC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FD6FC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DFD6FC8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DFD6F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DFD6FC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DFD6FC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DFD6FCC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FD6FD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DFD6FCE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DFD6FC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DFD6FD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091F68"/>
    <w:multiLevelType w:val="hybridMultilevel"/>
    <w:tmpl w:val="89A85A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11944">
    <w:abstractNumId w:val="10"/>
  </w:num>
  <w:num w:numId="2" w16cid:durableId="226191501">
    <w:abstractNumId w:val="8"/>
  </w:num>
  <w:num w:numId="3" w16cid:durableId="1591163290">
    <w:abstractNumId w:val="3"/>
  </w:num>
  <w:num w:numId="4" w16cid:durableId="315647485">
    <w:abstractNumId w:val="2"/>
  </w:num>
  <w:num w:numId="5" w16cid:durableId="1003584114">
    <w:abstractNumId w:val="1"/>
  </w:num>
  <w:num w:numId="6" w16cid:durableId="2137798352">
    <w:abstractNumId w:val="0"/>
  </w:num>
  <w:num w:numId="7" w16cid:durableId="663900585">
    <w:abstractNumId w:val="9"/>
  </w:num>
  <w:num w:numId="8" w16cid:durableId="844826615">
    <w:abstractNumId w:val="7"/>
  </w:num>
  <w:num w:numId="9" w16cid:durableId="1567759728">
    <w:abstractNumId w:val="6"/>
  </w:num>
  <w:num w:numId="10" w16cid:durableId="254218002">
    <w:abstractNumId w:val="5"/>
  </w:num>
  <w:num w:numId="11" w16cid:durableId="542905373">
    <w:abstractNumId w:val="4"/>
  </w:num>
  <w:num w:numId="12" w16cid:durableId="106436720">
    <w:abstractNumId w:val="11"/>
  </w:num>
  <w:num w:numId="13" w16cid:durableId="799693079">
    <w:abstractNumId w:val="14"/>
  </w:num>
  <w:num w:numId="14" w16cid:durableId="822963951">
    <w:abstractNumId w:val="16"/>
  </w:num>
  <w:num w:numId="15" w16cid:durableId="2028947559">
    <w:abstractNumId w:val="17"/>
  </w:num>
  <w:num w:numId="16" w16cid:durableId="1643921783">
    <w:abstractNumId w:val="12"/>
  </w:num>
  <w:num w:numId="17" w16cid:durableId="8807517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312173566">
    <w:abstractNumId w:val="13"/>
  </w:num>
  <w:num w:numId="19" w16cid:durableId="819612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C2404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5741F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61E5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5F4ABA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B566C"/>
    <w:rsid w:val="007C3E55"/>
    <w:rsid w:val="007E4125"/>
    <w:rsid w:val="0080313B"/>
    <w:rsid w:val="00806640"/>
    <w:rsid w:val="008078AB"/>
    <w:rsid w:val="00820775"/>
    <w:rsid w:val="00820B61"/>
    <w:rsid w:val="008224B5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A451D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0C28"/>
    <w:rsid w:val="00C24BA6"/>
    <w:rsid w:val="00C2598E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513D1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FD6F8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C2598E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2</Pages>
  <Words>190</Words>
  <Characters>1218</Characters>
  <Application>Microsoft Office Word</Application>
  <DocSecurity>0</DocSecurity>
  <Lines>135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Utgått frå registeret - Føring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6</cp:revision>
  <cp:lastPrinted>2006-09-07T08:52:00Z</cp:lastPrinted>
  <dcterms:created xsi:type="dcterms:W3CDTF">2021-12-08T08:43:00Z</dcterms:created>
  <dcterms:modified xsi:type="dcterms:W3CDTF">2024-08-27T11:45:00Z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Utgått frå registeret - Føring</vt:lpwstr>
  </property>
  <property fmtid="{D5CDD505-2E9C-101B-9397-08002B2CF9AE}" pid="4" name="EK_DokType">
    <vt:lpwstr>Driftsdokument</vt:lpwstr>
  </property>
  <property fmtid="{D5CDD505-2E9C-101B-9397-08002B2CF9AE}" pid="5" name="EK_DokumentID">
    <vt:lpwstr>D78786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13.4.26-09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2a77f72b-a400-4dfd-ad45-d07cd5a98056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2024-05-14T10:33:09Z</vt:lpwstr>
  </property>
  <property fmtid="{D5CDD505-2E9C-101B-9397-08002B2CF9AE}" pid="23" name="MSIP_Label_d291ddcc-9a90-46b7-a727-d19b3ec4b730_SiteId">
    <vt:lpwstr>bdcbe535-f3cf-49f5-8a6a-fb6d98dc7837</vt:lpwstr>
  </property>
</Properties>
</file>