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bookmarkStart w:id="0" w:name="tempHer" w:displacedByCustomXml="next"/>
    <w:bookmarkEnd w:id="0" w:displacedByCustomXml="next"/>
    <w:bookmarkStart w:id="1" w:name="_Hlk148989293" w:displacedByCustomXml="next"/>
    <w:sdt>
      <w:sdtPr>
        <w:rPr>
          <w:rFonts w:eastAsia="Times New Roman" w:asciiTheme="minorHAnsi" w:hAnsiTheme="minorHAnsi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D47" w:rsidRPr="00066A58" w:rsidP="00541A91" w14:paraId="2C02CEE3" w14:textId="77777777">
          <w:pPr>
            <w:pStyle w:val="StilOverskriftforinnholdsfortegnelseLatinBrdtekstCali"/>
          </w:pPr>
          <w:r w:rsidRPr="00066A58">
            <w:t>Innhold</w:t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 w:rsidRPr="00066A58">
            <w:rPr>
              <w:rFonts w:cstheme="minorHAnsi"/>
              <w:sz w:val="20"/>
            </w:rPr>
            <w:fldChar w:fldCharType="begin"/>
          </w:r>
          <w:r w:rsidRPr="00066A58">
            <w:rPr>
              <w:rFonts w:cstheme="minorHAnsi"/>
              <w:sz w:val="20"/>
            </w:rPr>
            <w:instrText xml:space="preserve"> TOC \o "1-3" \h \z \u </w:instrText>
          </w:r>
          <w:r w:rsidRPr="00066A58">
            <w:rPr>
              <w:rFonts w:cstheme="minorHAnsi"/>
              <w:sz w:val="20"/>
            </w:rPr>
            <w:fldChar w:fldCharType="separate"/>
          </w:r>
          <w:hyperlink w:anchor="_Toc256000000" w:history="1">
            <w:r>
              <w:rPr>
                <w:rStyle w:val="Hyperlink"/>
                <w:rFonts w:cstheme="minorHAnsi"/>
              </w:rPr>
              <w:t>1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Hensikt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  <w:rFonts w:cstheme="minorHAnsi"/>
              </w:rPr>
              <w:t>2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Målgruppe og avgrensning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  <w:rFonts w:cstheme="minorHAnsi"/>
              </w:rPr>
              <w:t>3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Definisjoner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  <w:rFonts w:cstheme="minorHAnsi"/>
              </w:rPr>
              <w:t>4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Ansvar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  <w:rFonts w:cstheme="minorHAnsi"/>
              </w:rPr>
              <w:t>5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Gjennomføring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  <w:rFonts w:cstheme="minorHAnsi"/>
              </w:rPr>
              <w:t>5.1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Kartlegging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  <w:rFonts w:cstheme="minorHAnsi"/>
              </w:rPr>
              <w:t>5.2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Risikovurdering av nærværsområdet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  <w:rFonts w:cstheme="minorHAnsi"/>
              </w:rPr>
              <w:t>6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  <w:rFonts w:cstheme="minorHAnsi"/>
              </w:rPr>
              <w:t>7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Forankring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  <w:rFonts w:cstheme="minorHAnsi"/>
              </w:rPr>
              <w:t>8</w:t>
            </w:r>
            <w:r>
              <w:rPr>
                <w:rFonts w:asciiTheme="minorHAnsi" w:hAnsiTheme="minorHAnsi" w:cstheme="minorHAnsi"/>
                <w:noProof/>
                <w:sz w:val="22"/>
              </w:rPr>
              <w:tab/>
            </w:r>
            <w:r w:rsidRPr="00E327C8">
              <w:rPr>
                <w:rStyle w:val="Hyperlink"/>
                <w:rFonts w:cstheme="minorHAnsi"/>
              </w:rPr>
              <w:t>Endringer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A55D47" w:rsidP="00066A58">
          <w:pPr>
            <w:spacing w:line="259" w:lineRule="auto"/>
          </w:pPr>
          <w:r w:rsidRPr="00066A58">
            <w:rPr>
              <w:rFonts w:cstheme="minorHAnsi"/>
              <w:sz w:val="20"/>
            </w:rPr>
            <w:fldChar w:fldCharType="end"/>
          </w:r>
        </w:p>
      </w:sdtContent>
    </w:sdt>
    <w:p w:rsidR="00CB3EB0" w:rsidRPr="00E327C8" w:rsidP="00541A91" w14:paraId="2C02CEED" w14:textId="77777777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2" w:name="_Toc256000000"/>
      <w:r w:rsidRPr="00E327C8">
        <w:rPr>
          <w:rFonts w:asciiTheme="minorHAnsi" w:hAnsiTheme="minorHAnsi" w:cstheme="minorHAnsi"/>
          <w:sz w:val="24"/>
          <w:szCs w:val="24"/>
        </w:rPr>
        <w:t>Hensikt</w:t>
      </w:r>
      <w:bookmarkEnd w:id="2"/>
    </w:p>
    <w:p w:rsidR="00633A3F" w:rsidP="00633A3F" w14:paraId="6E893ED5" w14:textId="0C238C55">
      <w:pPr>
        <w:contextualSpacing/>
        <w:textAlignment w:val="baseline"/>
        <w:rPr>
          <w:rFonts w:cstheme="minorHAnsi"/>
          <w:szCs w:val="24"/>
          <w:lang w:val="nn-NO"/>
        </w:rPr>
      </w:pPr>
      <w:r w:rsidRPr="00E327C8">
        <w:rPr>
          <w:rFonts w:cstheme="minorHAnsi"/>
          <w:szCs w:val="24"/>
          <w:lang w:val="nn-NO"/>
        </w:rPr>
        <w:t>I Helse Bergen benyttes nærværsvurderingsskjemaet til å kartlegge nærvær.</w:t>
      </w:r>
      <w:r w:rsidR="0081267F">
        <w:rPr>
          <w:rFonts w:cstheme="minorHAnsi"/>
          <w:szCs w:val="24"/>
          <w:lang w:val="nn-NO"/>
        </w:rPr>
        <w:t xml:space="preserve"> </w:t>
      </w:r>
      <w:r w:rsidRPr="00E327C8">
        <w:rPr>
          <w:rFonts w:cstheme="minorHAnsi"/>
          <w:szCs w:val="24"/>
          <w:lang w:val="nn-NO"/>
        </w:rPr>
        <w:t>Vi kan da lettere risikovurdere, velge og prioritere egnede tiltak s</w:t>
      </w:r>
      <w:r w:rsidRPr="00E327C8">
        <w:rPr>
          <w:rFonts w:cstheme="minorHAnsi"/>
          <w:szCs w:val="24"/>
          <w:lang w:val="nn-NO"/>
        </w:rPr>
        <w:t>om bidrar til å redusere det som påvirker oss negativt og som bidrar til å styrke det som gir trivsel og mestring, og som er helsefremmende.</w:t>
      </w:r>
    </w:p>
    <w:p w:rsidR="0081267F" w:rsidP="00633A3F" w14:paraId="1685EC32" w14:textId="2AC2F728">
      <w:pPr>
        <w:contextualSpacing/>
        <w:textAlignment w:val="baseline"/>
        <w:rPr>
          <w:rFonts w:cstheme="minorHAnsi"/>
          <w:szCs w:val="24"/>
          <w:lang w:val="nn-NO"/>
        </w:rPr>
      </w:pPr>
    </w:p>
    <w:p w:rsidR="00161234" w:rsidRPr="00E327C8" w:rsidP="00633A3F" w14:paraId="373C4FB2" w14:textId="26ABC98E">
      <w:pPr>
        <w:contextualSpacing/>
        <w:textAlignment w:val="baseline"/>
        <w:rPr>
          <w:rFonts w:cstheme="minorHAnsi"/>
          <w:szCs w:val="24"/>
          <w:lang w:val="nn-NO"/>
        </w:rPr>
      </w:pPr>
      <w:r w:rsidRPr="00E327C8">
        <w:rPr>
          <w:rFonts w:cstheme="minorHAnsi"/>
          <w:szCs w:val="24"/>
          <w:lang w:val="nn-NO"/>
        </w:rPr>
        <w:t xml:space="preserve">Nærværsarbeid i Helse Bergen skal bygge på kunnskap om arbeidsrelatert sykefravær i eget arbeidsmiljø og kunnskap </w:t>
      </w:r>
      <w:r w:rsidRPr="00E327C8">
        <w:rPr>
          <w:rFonts w:cstheme="minorHAnsi"/>
          <w:szCs w:val="24"/>
          <w:lang w:val="nn-NO"/>
        </w:rPr>
        <w:t xml:space="preserve">om </w:t>
      </w:r>
      <w:r w:rsidRPr="00E327C8">
        <w:rPr>
          <w:rFonts w:eastAsia="Calibri" w:cstheme="minorHAnsi"/>
          <w:szCs w:val="24"/>
        </w:rPr>
        <w:t>faremomentene</w:t>
      </w:r>
      <w:r w:rsidRPr="00E327C8">
        <w:rPr>
          <w:rFonts w:cstheme="minorHAnsi"/>
          <w:szCs w:val="24"/>
          <w:lang w:val="nn-NO"/>
        </w:rPr>
        <w:t xml:space="preserve"> i hverdagen. </w:t>
      </w:r>
    </w:p>
    <w:p w:rsidR="00DF7BA8" w:rsidRPr="00E327C8" w:rsidP="00066A58" w14:paraId="2C02CEEE" w14:textId="77777777">
      <w:pPr>
        <w:spacing w:line="259" w:lineRule="auto"/>
        <w:rPr>
          <w:rFonts w:cstheme="minorHAnsi"/>
          <w:color w:val="808080" w:themeColor="background1" w:themeShade="80"/>
          <w:szCs w:val="24"/>
          <w:lang w:val="nn-NO"/>
        </w:rPr>
      </w:pPr>
    </w:p>
    <w:p w:rsidR="002744C3" w:rsidRPr="00E327C8" w:rsidP="00541A91" w14:paraId="2C02CEEF" w14:textId="72E0C3C6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3" w:name="_Toc256000001"/>
      <w:r w:rsidRPr="00E327C8">
        <w:rPr>
          <w:rFonts w:asciiTheme="minorHAnsi" w:hAnsiTheme="minorHAnsi" w:cstheme="minorHAnsi"/>
          <w:sz w:val="24"/>
          <w:szCs w:val="24"/>
        </w:rPr>
        <w:t>Målgruppe og avgrensning</w:t>
      </w:r>
      <w:bookmarkEnd w:id="3"/>
    </w:p>
    <w:p w:rsidR="00937558" w:rsidRPr="00E327C8" w:rsidP="00937558" w14:paraId="3A7E4371" w14:textId="604A3727">
      <w:pPr>
        <w:rPr>
          <w:rFonts w:cstheme="minorHAnsi"/>
          <w:szCs w:val="24"/>
        </w:rPr>
      </w:pPr>
      <w:r w:rsidRPr="00E327C8">
        <w:rPr>
          <w:rFonts w:cstheme="minorHAnsi"/>
          <w:szCs w:val="24"/>
        </w:rPr>
        <w:t>Primært leder med personalansvar.</w:t>
      </w:r>
    </w:p>
    <w:p w:rsidR="00633A3F" w:rsidRPr="00E327C8" w:rsidP="00937558" w14:paraId="5A6146E8" w14:textId="6FAAE667">
      <w:pPr>
        <w:rPr>
          <w:rFonts w:cstheme="minorHAnsi"/>
          <w:szCs w:val="24"/>
        </w:rPr>
      </w:pPr>
      <w:r w:rsidRPr="00E327C8">
        <w:rPr>
          <w:rFonts w:cstheme="minorHAnsi"/>
          <w:szCs w:val="24"/>
        </w:rPr>
        <w:t>Også vernetjenesten, tillitsvalgte, personalrådgivere og dedikerte HMS-ressurser</w:t>
      </w:r>
      <w:r w:rsidRPr="00E327C8" w:rsidR="00AA7BFD">
        <w:rPr>
          <w:rFonts w:cstheme="minorHAnsi"/>
          <w:szCs w:val="24"/>
        </w:rPr>
        <w:t>.</w:t>
      </w:r>
    </w:p>
    <w:p w:rsidR="00937558" w:rsidRPr="00E327C8" w:rsidP="00937558" w14:paraId="5A17C35A" w14:textId="77777777">
      <w:pPr>
        <w:rPr>
          <w:rFonts w:cstheme="minorHAnsi"/>
          <w:szCs w:val="24"/>
        </w:rPr>
      </w:pPr>
    </w:p>
    <w:p w:rsidR="00DF7BA8" w:rsidRPr="00E327C8" w:rsidP="00541A91" w14:paraId="2C02CEF2" w14:textId="3F01ADC6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4" w:name="_Toc256000002"/>
      <w:r w:rsidRPr="00E327C8">
        <w:rPr>
          <w:rFonts w:asciiTheme="minorHAnsi" w:hAnsiTheme="minorHAnsi" w:cstheme="minorHAnsi"/>
          <w:sz w:val="24"/>
          <w:szCs w:val="24"/>
        </w:rPr>
        <w:t>Definisjoner</w:t>
      </w:r>
      <w:bookmarkEnd w:id="4"/>
    </w:p>
    <w:p w:rsidR="00161234" w:rsidRPr="00E327C8" w:rsidP="00161234" w14:paraId="74F7CC7C" w14:textId="77777777">
      <w:pPr>
        <w:rPr>
          <w:rFonts w:cstheme="minorHAnsi"/>
          <w:szCs w:val="24"/>
        </w:rPr>
      </w:pPr>
      <w:r w:rsidRPr="00E327C8">
        <w:rPr>
          <w:rFonts w:cstheme="minorHAnsi"/>
          <w:szCs w:val="24"/>
        </w:rPr>
        <w:t xml:space="preserve">Nærværsarbeid er arbeidsmiljøarbeid med mål om å gi økt trivsel, jobbengasjement og bedre helse; samtidig å redusere sykefravær. </w:t>
      </w:r>
    </w:p>
    <w:p w:rsidR="00161234" w:rsidRPr="00E327C8" w:rsidP="00066A58" w14:paraId="763CD5C2" w14:textId="77777777">
      <w:pPr>
        <w:spacing w:line="259" w:lineRule="auto"/>
        <w:rPr>
          <w:rFonts w:cstheme="minorHAnsi"/>
          <w:szCs w:val="24"/>
        </w:rPr>
      </w:pPr>
    </w:p>
    <w:p w:rsidR="00510BDF" w:rsidRPr="00E327C8" w:rsidP="00541A91" w14:paraId="2C02CEF3" w14:textId="77777777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5" w:name="_Toc256000003"/>
      <w:r w:rsidRPr="00E327C8">
        <w:rPr>
          <w:rFonts w:asciiTheme="minorHAnsi" w:hAnsiTheme="minorHAnsi" w:cstheme="minorHAnsi"/>
          <w:sz w:val="24"/>
          <w:szCs w:val="24"/>
        </w:rPr>
        <w:t>Ansvar</w:t>
      </w:r>
      <w:bookmarkEnd w:id="5"/>
      <w:r w:rsidRPr="00E327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123C" w:rsidRPr="00E327C8" w:rsidP="0036123C" w14:paraId="09B1DD84" w14:textId="58609C49">
      <w:pPr>
        <w:spacing w:line="257" w:lineRule="auto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Det er leder som kaller inn verneombud og tillitsvalgte til gjennomgangen. Det er videre leders ansvar å se til at nærværsvurderingsskjema fullføres og lagres, og at tiltak implementeres</w:t>
      </w:r>
      <w:r w:rsidRPr="00E327C8" w:rsidR="00937558">
        <w:rPr>
          <w:rFonts w:eastAsia="Calibri" w:cstheme="minorHAnsi"/>
          <w:szCs w:val="24"/>
        </w:rPr>
        <w:t xml:space="preserve"> og følges opp</w:t>
      </w:r>
      <w:r w:rsidRPr="00E327C8">
        <w:rPr>
          <w:rFonts w:eastAsia="Calibri" w:cstheme="minorHAnsi"/>
          <w:szCs w:val="24"/>
        </w:rPr>
        <w:t>.</w:t>
      </w:r>
    </w:p>
    <w:p w:rsidR="00DF7BA8" w:rsidRPr="00E327C8" w:rsidP="00066A58" w14:paraId="2C02CEF5" w14:textId="77777777">
      <w:pPr>
        <w:spacing w:line="259" w:lineRule="auto"/>
        <w:rPr>
          <w:rFonts w:cstheme="minorHAnsi"/>
          <w:szCs w:val="24"/>
        </w:rPr>
      </w:pPr>
    </w:p>
    <w:p w:rsidR="00510BDF" w:rsidRPr="00E327C8" w:rsidP="00541A91" w14:paraId="2C02CEF6" w14:textId="77777777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6" w:name="_Toc256000004"/>
      <w:r w:rsidRPr="00E327C8">
        <w:rPr>
          <w:rFonts w:asciiTheme="minorHAnsi" w:hAnsiTheme="minorHAnsi" w:cstheme="minorHAnsi"/>
          <w:sz w:val="24"/>
          <w:szCs w:val="24"/>
        </w:rPr>
        <w:t>Gjennomføring</w:t>
      </w:r>
      <w:bookmarkEnd w:id="6"/>
      <w:r w:rsidRPr="00E327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72B9" w:rsidP="000F72B9" w14:paraId="262CE4C9" w14:textId="77777777">
      <w:pPr>
        <w:pStyle w:val="Heading2"/>
        <w:rPr>
          <w:rFonts w:cstheme="minorHAnsi"/>
          <w:sz w:val="24"/>
          <w:szCs w:val="24"/>
        </w:rPr>
      </w:pPr>
      <w:bookmarkStart w:id="7" w:name="_Toc256000005"/>
      <w:r w:rsidRPr="00E327C8">
        <w:rPr>
          <w:rFonts w:cstheme="minorHAnsi"/>
          <w:sz w:val="24"/>
          <w:szCs w:val="24"/>
        </w:rPr>
        <w:t>Kartlegging</w:t>
      </w:r>
      <w:bookmarkEnd w:id="7"/>
      <w:bookmarkStart w:id="8" w:name="_Toc148987160"/>
    </w:p>
    <w:bookmarkEnd w:id="8"/>
    <w:p w:rsidR="000F72B9" w:rsidP="00161234" w14:paraId="03688A2D" w14:textId="3DEC7A47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Nærværsvurderingsskjemaet gjennomgås for å kartlegge og få oversikt over ulike sider ved arbeidsmiljøet som påvirker nærvær.</w:t>
      </w:r>
    </w:p>
    <w:p w:rsidR="000F72B9" w:rsidP="00161234" w14:paraId="2377A8A8" w14:textId="77777777">
      <w:pPr>
        <w:rPr>
          <w:rFonts w:eastAsia="Calibri" w:cstheme="minorHAnsi"/>
          <w:szCs w:val="24"/>
        </w:rPr>
      </w:pPr>
    </w:p>
    <w:p w:rsidR="004F0B8C" w:rsidRPr="00E327C8" w:rsidP="00161234" w14:paraId="2D91DDEE" w14:textId="5C8989C8">
      <w:pPr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Slik gjennomføres kartleggingen:</w:t>
      </w:r>
    </w:p>
    <w:p w:rsidR="004F0B8C" w:rsidRPr="00E327C8" w:rsidP="00EA37EB" w14:paraId="4FFBBA31" w14:textId="6F47E375">
      <w:pPr>
        <w:spacing w:line="259" w:lineRule="auto"/>
        <w:ind w:left="709"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5.1.1 Når du begynner på temaene i skjemaet, klikk først på lenken for å komme til relevant EK-do</w:t>
      </w:r>
      <w:r w:rsidRPr="00E327C8">
        <w:rPr>
          <w:rFonts w:eastAsia="Calibri" w:cstheme="minorHAnsi"/>
          <w:szCs w:val="24"/>
        </w:rPr>
        <w:t xml:space="preserve">kument </w:t>
      </w:r>
      <w:r w:rsidR="00A8664C">
        <w:rPr>
          <w:rFonts w:eastAsia="Calibri" w:cstheme="minorHAnsi"/>
          <w:szCs w:val="24"/>
        </w:rPr>
        <w:t>eller temaside</w:t>
      </w:r>
      <w:r w:rsidRPr="00E327C8">
        <w:rPr>
          <w:rFonts w:eastAsia="Calibri" w:cstheme="minorHAnsi"/>
          <w:szCs w:val="24"/>
        </w:rPr>
        <w:t xml:space="preserve"> som belyser temaet.</w:t>
      </w:r>
    </w:p>
    <w:p w:rsidR="00EA37EB" w:rsidRPr="00E327C8" w:rsidP="00EA37EB" w14:paraId="6B37695C" w14:textId="77777777">
      <w:pPr>
        <w:spacing w:line="259" w:lineRule="auto"/>
        <w:ind w:left="709"/>
        <w:rPr>
          <w:rFonts w:eastAsia="Calibri" w:cstheme="minorHAnsi"/>
          <w:szCs w:val="24"/>
        </w:rPr>
      </w:pPr>
    </w:p>
    <w:p w:rsidR="004F0B8C" w:rsidP="00EA37EB" w14:paraId="5E6A1D36" w14:textId="62ABA7F2">
      <w:pPr>
        <w:spacing w:line="259" w:lineRule="auto"/>
        <w:ind w:left="709"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 xml:space="preserve">5.1.2 Velg deretter relevante informasjonskilder fra listen under for at gjennomgangen blir mest mulig faktabasert. Slik får vi data/informasjon som belyser temaene i skjemaet, og </w:t>
      </w:r>
      <w:r w:rsidR="00780F0C">
        <w:rPr>
          <w:rFonts w:eastAsia="Calibri" w:cstheme="minorHAnsi"/>
          <w:szCs w:val="24"/>
        </w:rPr>
        <w:t>vi lettere kan finne</w:t>
      </w:r>
      <w:r w:rsidRPr="00E327C8">
        <w:rPr>
          <w:rFonts w:eastAsia="Calibri" w:cstheme="minorHAnsi"/>
          <w:szCs w:val="24"/>
        </w:rPr>
        <w:t xml:space="preserve"> faremomenter</w:t>
      </w:r>
      <w:r w:rsidRPr="00E327C8">
        <w:rPr>
          <w:rFonts w:eastAsia="Calibri" w:cstheme="minorHAnsi"/>
          <w:szCs w:val="24"/>
        </w:rPr>
        <w:t xml:space="preserve"> som kan føre til sykefravær:</w:t>
      </w:r>
    </w:p>
    <w:p w:rsidR="00A8664C" w:rsidP="00EA37EB" w14:paraId="30A59307" w14:textId="77777777">
      <w:pPr>
        <w:spacing w:line="259" w:lineRule="auto"/>
        <w:ind w:left="709"/>
        <w:rPr>
          <w:rFonts w:eastAsia="Calibri" w:cstheme="minorHAnsi"/>
          <w:szCs w:val="24"/>
        </w:rPr>
      </w:pPr>
    </w:p>
    <w:p w:rsidR="000F72B9" w:rsidRPr="000F72B9" w:rsidP="000F72B9" w14:paraId="7FD7F963" w14:textId="158B3ECB">
      <w:pPr>
        <w:pStyle w:val="ListParagraph"/>
        <w:numPr>
          <w:ilvl w:val="0"/>
          <w:numId w:val="26"/>
        </w:numPr>
        <w:spacing w:line="259" w:lineRule="auto"/>
        <w:rPr>
          <w:rFonts w:eastAsia="Calibri" w:cstheme="minorHAnsi"/>
          <w:szCs w:val="24"/>
        </w:rPr>
      </w:pPr>
      <w:r w:rsidRPr="000F72B9">
        <w:rPr>
          <w:rFonts w:eastAsia="Calibri" w:cstheme="minorHAnsi"/>
          <w:szCs w:val="24"/>
        </w:rPr>
        <w:t>Oversikt over tidligere tiltak (handlingsplaner) og resultatene.</w:t>
      </w:r>
    </w:p>
    <w:p w:rsidR="000F72B9" w:rsidRPr="000F72B9" w:rsidP="000F72B9" w14:paraId="76F0E3CC" w14:textId="577584FB">
      <w:pPr>
        <w:pStyle w:val="ListParagraph"/>
        <w:numPr>
          <w:ilvl w:val="0"/>
          <w:numId w:val="26"/>
        </w:numPr>
        <w:spacing w:line="259" w:lineRule="auto"/>
        <w:rPr>
          <w:rFonts w:eastAsia="Calibri" w:cstheme="minorHAnsi"/>
          <w:iCs/>
          <w:color w:val="0563C1"/>
          <w:szCs w:val="24"/>
          <w:u w:val="single"/>
        </w:rPr>
      </w:pPr>
      <w:r w:rsidRPr="000F72B9">
        <w:rPr>
          <w:rFonts w:eastAsia="Calibri" w:cstheme="minorHAnsi"/>
          <w:szCs w:val="24"/>
        </w:rPr>
        <w:t>Rapporter om</w:t>
      </w:r>
      <w:r w:rsidRPr="000F72B9">
        <w:rPr>
          <w:rFonts w:cstheme="minorHAnsi"/>
          <w:iCs/>
          <w:szCs w:val="24"/>
        </w:rPr>
        <w:t xml:space="preserve"> enhetens </w:t>
      </w:r>
      <w:hyperlink r:id="rId5">
        <w:r w:rsidRPr="000F72B9">
          <w:rPr>
            <w:rStyle w:val="Hyperlink"/>
            <w:rFonts w:eastAsia="Calibri" w:cstheme="minorHAnsi"/>
            <w:iCs/>
            <w:color w:val="0563C1"/>
            <w:szCs w:val="24"/>
          </w:rPr>
          <w:t>Sykefravær</w:t>
        </w:r>
      </w:hyperlink>
    </w:p>
    <w:p w:rsidR="000F72B9" w:rsidRPr="000F72B9" w:rsidP="000F72B9" w14:paraId="2F1F5098" w14:textId="1875912B">
      <w:pPr>
        <w:pStyle w:val="ListParagraph"/>
        <w:numPr>
          <w:ilvl w:val="0"/>
          <w:numId w:val="26"/>
        </w:numPr>
        <w:spacing w:line="259" w:lineRule="auto"/>
        <w:rPr>
          <w:rFonts w:eastAsia="Calibri" w:cstheme="minorHAnsi"/>
          <w:szCs w:val="24"/>
        </w:rPr>
      </w:pPr>
      <w:r w:rsidRPr="000F72B9">
        <w:rPr>
          <w:rFonts w:eastAsia="Calibri" w:cstheme="minorHAnsi"/>
          <w:szCs w:val="24"/>
        </w:rPr>
        <w:t xml:space="preserve">Avvik og uønskede hendelser i </w:t>
      </w:r>
      <w:hyperlink r:id="rId6" w:history="1">
        <w:r w:rsidRPr="00780F0C">
          <w:rPr>
            <w:rStyle w:val="Hyperlink"/>
            <w:rFonts w:eastAsia="Calibri" w:cstheme="minorHAnsi"/>
            <w:szCs w:val="24"/>
          </w:rPr>
          <w:t>Synergi</w:t>
        </w:r>
      </w:hyperlink>
    </w:p>
    <w:p w:rsidR="000F72B9" w:rsidRPr="000F72B9" w:rsidP="000F72B9" w14:paraId="3DCEB07A" w14:textId="78282A1F">
      <w:pPr>
        <w:pStyle w:val="ListParagraph"/>
        <w:numPr>
          <w:ilvl w:val="0"/>
          <w:numId w:val="26"/>
        </w:numPr>
        <w:spacing w:line="259" w:lineRule="auto"/>
        <w:rPr>
          <w:rFonts w:eastAsia="Calibri" w:cstheme="minorHAnsi"/>
          <w:szCs w:val="24"/>
        </w:rPr>
      </w:pPr>
      <w:hyperlink r:id="rId7" w:history="1">
        <w:r w:rsidRPr="00780F0C" w:rsidR="00CC3C09">
          <w:rPr>
            <w:rStyle w:val="Hyperlink"/>
            <w:rFonts w:eastAsia="Calibri" w:cstheme="minorHAnsi"/>
            <w:szCs w:val="24"/>
          </w:rPr>
          <w:t>Forbedringsundersøkelsen</w:t>
        </w:r>
      </w:hyperlink>
    </w:p>
    <w:p w:rsidR="000F72B9" w:rsidRPr="000F72B9" w:rsidP="000F72B9" w14:paraId="4863C90E" w14:textId="70662AB5">
      <w:pPr>
        <w:pStyle w:val="ListParagraph"/>
        <w:numPr>
          <w:ilvl w:val="0"/>
          <w:numId w:val="26"/>
        </w:numPr>
        <w:spacing w:line="259" w:lineRule="auto"/>
        <w:rPr>
          <w:rFonts w:eastAsia="Calibri" w:cstheme="minorHAnsi"/>
          <w:szCs w:val="24"/>
        </w:rPr>
      </w:pPr>
      <w:hyperlink r:id="rId8" w:history="1">
        <w:r w:rsidRPr="00780F0C" w:rsidR="00CC3C09">
          <w:rPr>
            <w:rStyle w:val="Hyperlink"/>
            <w:rFonts w:eastAsia="Calibri" w:cstheme="minorHAnsi"/>
            <w:szCs w:val="24"/>
          </w:rPr>
          <w:t>HMS-årsrapport</w:t>
        </w:r>
      </w:hyperlink>
    </w:p>
    <w:p w:rsidR="000F72B9" w:rsidRPr="000F72B9" w:rsidP="000F72B9" w14:paraId="24AEA0BE" w14:textId="266F84F8">
      <w:pPr>
        <w:pStyle w:val="ListParagraph"/>
        <w:numPr>
          <w:ilvl w:val="0"/>
          <w:numId w:val="26"/>
        </w:numPr>
        <w:spacing w:line="259" w:lineRule="auto"/>
        <w:rPr>
          <w:rFonts w:eastAsia="Calibri" w:cstheme="minorHAnsi"/>
          <w:szCs w:val="24"/>
        </w:rPr>
      </w:pPr>
      <w:r w:rsidRPr="000F72B9">
        <w:rPr>
          <w:rFonts w:eastAsia="Calibri" w:cstheme="minorHAnsi"/>
          <w:szCs w:val="24"/>
        </w:rPr>
        <w:t>Eventuelle tilsynsrapporter, HMS-revisjonsrapporter, rapporter fra BHT-målinger mm</w:t>
      </w:r>
    </w:p>
    <w:p w:rsidR="000F72B9" w:rsidRPr="000F72B9" w:rsidP="000F72B9" w14:paraId="1F4CF457" w14:textId="7027AE05">
      <w:pPr>
        <w:pStyle w:val="ListParagraph"/>
        <w:numPr>
          <w:ilvl w:val="0"/>
          <w:numId w:val="26"/>
        </w:numPr>
        <w:spacing w:line="259" w:lineRule="auto"/>
        <w:rPr>
          <w:rFonts w:eastAsia="Calibri" w:cstheme="minorHAnsi"/>
          <w:szCs w:val="24"/>
        </w:rPr>
      </w:pPr>
      <w:r w:rsidRPr="000F72B9">
        <w:rPr>
          <w:rFonts w:eastAsia="Calibri" w:cstheme="minorHAnsi"/>
          <w:szCs w:val="24"/>
        </w:rPr>
        <w:t>Vernerunder</w:t>
      </w:r>
    </w:p>
    <w:p w:rsidR="000F72B9" w:rsidRPr="000F72B9" w:rsidP="000F72B9" w14:paraId="3D4BE0F7" w14:textId="798E7C1F">
      <w:pPr>
        <w:pStyle w:val="ListParagraph"/>
        <w:numPr>
          <w:ilvl w:val="0"/>
          <w:numId w:val="26"/>
        </w:numPr>
        <w:spacing w:line="259" w:lineRule="auto"/>
        <w:rPr>
          <w:rStyle w:val="Hyperlink"/>
          <w:rFonts w:cstheme="minorHAnsi"/>
          <w:iCs/>
          <w:szCs w:val="24"/>
        </w:rPr>
      </w:pPr>
      <w:r w:rsidRPr="000F72B9">
        <w:rPr>
          <w:rFonts w:eastAsia="Calibri" w:cstheme="minorHAnsi"/>
          <w:szCs w:val="24"/>
        </w:rPr>
        <w:t xml:space="preserve">Stami sin </w:t>
      </w:r>
      <w:r w:rsidRPr="000F72B9">
        <w:rPr>
          <w:rFonts w:eastAsia="Calibri" w:cstheme="minorHAnsi"/>
          <w:iCs/>
          <w:szCs w:val="24"/>
        </w:rPr>
        <w:t xml:space="preserve">bransjeprofil for sykehus </w:t>
      </w:r>
      <w:hyperlink r:id="rId9" w:history="1">
        <w:r w:rsidRPr="000F72B9">
          <w:rPr>
            <w:rStyle w:val="Hyperlink"/>
            <w:rFonts w:cstheme="minorHAnsi"/>
            <w:iCs/>
            <w:szCs w:val="24"/>
          </w:rPr>
          <w:t>Sykehus - STAMI NOA</w:t>
        </w:r>
      </w:hyperlink>
    </w:p>
    <w:p w:rsidR="000F72B9" w:rsidP="000F72B9" w14:paraId="6A3CB56F" w14:textId="77777777">
      <w:pPr>
        <w:spacing w:line="259" w:lineRule="auto"/>
        <w:rPr>
          <w:rFonts w:eastAsia="Calibri" w:cstheme="minorHAnsi"/>
          <w:szCs w:val="24"/>
        </w:rPr>
      </w:pPr>
    </w:p>
    <w:p w:rsidR="00962F10" w:rsidRPr="000F72B9" w:rsidP="00962F10" w14:paraId="29287993" w14:textId="3FCDD08F">
      <w:pPr>
        <w:pStyle w:val="Heading2"/>
        <w:rPr>
          <w:rFonts w:cstheme="minorHAnsi"/>
          <w:sz w:val="24"/>
          <w:szCs w:val="24"/>
        </w:rPr>
      </w:pPr>
      <w:bookmarkStart w:id="9" w:name="_Toc256000006"/>
      <w:r w:rsidRPr="00E327C8">
        <w:rPr>
          <w:rFonts w:cstheme="minorHAnsi"/>
          <w:sz w:val="24"/>
          <w:szCs w:val="24"/>
        </w:rPr>
        <w:t>Risikovurdering av nærværsområdet</w:t>
      </w:r>
      <w:bookmarkEnd w:id="9"/>
      <w:r w:rsidRPr="00E327C8">
        <w:rPr>
          <w:rFonts w:cstheme="minorHAnsi"/>
          <w:sz w:val="24"/>
          <w:szCs w:val="24"/>
        </w:rPr>
        <w:t xml:space="preserve"> </w:t>
      </w:r>
    </w:p>
    <w:p w:rsidR="000F72B9" w:rsidP="007A5A18" w14:paraId="09B70801" w14:textId="7C513F04">
      <w:pPr>
        <w:spacing w:line="257" w:lineRule="auto"/>
        <w:contextualSpacing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En forenklet risikovurdering gjennomføres med utgangspunkt i oversiktsbildet som leder, verneombud og tillitsvalgt har dannet seg </w:t>
      </w:r>
      <w:r w:rsidR="00780F0C">
        <w:rPr>
          <w:rFonts w:eastAsia="Calibri" w:cstheme="minorHAnsi"/>
          <w:szCs w:val="24"/>
        </w:rPr>
        <w:t>under</w:t>
      </w:r>
      <w:r>
        <w:rPr>
          <w:rFonts w:eastAsia="Calibri" w:cstheme="minorHAnsi"/>
          <w:szCs w:val="24"/>
        </w:rPr>
        <w:t xml:space="preserve"> kartleggingen.</w:t>
      </w:r>
    </w:p>
    <w:p w:rsidR="000F72B9" w:rsidP="007A5A18" w14:paraId="51952BC6" w14:textId="77777777">
      <w:pPr>
        <w:spacing w:line="257" w:lineRule="auto"/>
        <w:contextualSpacing/>
        <w:rPr>
          <w:rFonts w:eastAsia="Calibri" w:cstheme="minorHAnsi"/>
          <w:szCs w:val="24"/>
        </w:rPr>
      </w:pPr>
    </w:p>
    <w:p w:rsidR="0036123C" w:rsidRPr="00242D25" w:rsidP="00242D25" w14:paraId="0256901F" w14:textId="0DDA536B">
      <w:pPr>
        <w:spacing w:line="257" w:lineRule="auto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 xml:space="preserve">Nærværsvurderingsskjemaet inneholder temabeskrivelser, lenker til </w:t>
      </w:r>
      <w:bookmarkStart w:id="10" w:name="_Hlk148709836"/>
      <w:r w:rsidRPr="00E327C8">
        <w:rPr>
          <w:rFonts w:eastAsia="Calibri" w:cstheme="minorHAnsi"/>
          <w:szCs w:val="24"/>
        </w:rPr>
        <w:t>finkartleggingsliste</w:t>
      </w:r>
      <w:bookmarkEnd w:id="10"/>
      <w:r w:rsidRPr="00E327C8">
        <w:rPr>
          <w:rFonts w:eastAsia="Calibri" w:cstheme="minorHAnsi"/>
          <w:szCs w:val="24"/>
        </w:rPr>
        <w:t>r og vurderingskolonner:</w:t>
      </w:r>
    </w:p>
    <w:p w:rsidR="004F0B8C" w:rsidRPr="00242D25" w:rsidP="00242D25" w14:paraId="7B641290" w14:textId="7B1EA54E">
      <w:pPr>
        <w:pStyle w:val="ListParagraph"/>
        <w:spacing w:line="257" w:lineRule="auto"/>
        <w:ind w:left="0"/>
        <w:rPr>
          <w:rFonts w:eastAsia="Calibri" w:cstheme="minorHAnsi"/>
          <w:szCs w:val="24"/>
        </w:rPr>
      </w:pPr>
      <w:r w:rsidRPr="00E327C8">
        <w:rPr>
          <w:rFonts w:eastAsia="Calibri" w:cstheme="minorHAnsi"/>
          <w:noProof/>
          <w:szCs w:val="24"/>
        </w:rPr>
        <w:drawing>
          <wp:inline distT="0" distB="0" distL="0" distR="0">
            <wp:extent cx="5731510" cy="400685"/>
            <wp:effectExtent l="152400" t="152400" r="364490" b="3613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0B8C" w:rsidRPr="00E327C8" w:rsidP="00962F10" w14:paraId="4929129A" w14:textId="1F1C7551">
      <w:pPr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I vurderingskolonnen til høyre har fargene hvit, rød, gul eller grønn følgende betydning:</w:t>
      </w:r>
    </w:p>
    <w:tbl>
      <w:tblPr>
        <w:tblStyle w:val="TableGrid"/>
        <w:tblW w:w="0" w:type="auto"/>
        <w:tblLook w:val="04A0"/>
      </w:tblPr>
      <w:tblGrid>
        <w:gridCol w:w="988"/>
        <w:gridCol w:w="8073"/>
      </w:tblGrid>
      <w:tr w14:paraId="337A2335" w14:textId="77777777" w:rsidTr="00AC0864">
        <w:tblPrEx>
          <w:tblW w:w="0" w:type="auto"/>
          <w:tblLook w:val="04A0"/>
        </w:tblPrEx>
        <w:tc>
          <w:tcPr>
            <w:tcW w:w="988" w:type="dxa"/>
          </w:tcPr>
          <w:p w:rsidR="00AC0864" w:rsidP="00962F10" w14:paraId="6018CF06" w14:textId="49EEFB25">
            <w:pPr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Hvit</w:t>
            </w:r>
          </w:p>
        </w:tc>
        <w:tc>
          <w:tcPr>
            <w:tcW w:w="8073" w:type="dxa"/>
          </w:tcPr>
          <w:p w:rsidR="00AC0864" w:rsidP="00962F10" w14:paraId="32CB11E4" w14:textId="360EE1E1">
            <w:pPr>
              <w:rPr>
                <w:rFonts w:eastAsia="Calibri" w:cstheme="minorHAnsi"/>
                <w:szCs w:val="24"/>
              </w:rPr>
            </w:pPr>
            <w:r w:rsidRPr="00E327C8">
              <w:rPr>
                <w:rFonts w:eastAsia="Calibri" w:cstheme="minorHAnsi"/>
                <w:szCs w:val="24"/>
              </w:rPr>
              <w:t>Ikke relevant</w:t>
            </w:r>
          </w:p>
        </w:tc>
      </w:tr>
      <w:tr w14:paraId="45C654CE" w14:textId="77777777" w:rsidTr="00AC0864">
        <w:tblPrEx>
          <w:tblW w:w="0" w:type="auto"/>
          <w:tblLook w:val="04A0"/>
        </w:tblPrEx>
        <w:tc>
          <w:tcPr>
            <w:tcW w:w="988" w:type="dxa"/>
          </w:tcPr>
          <w:p w:rsidR="00AC0864" w:rsidP="00962F10" w14:paraId="6FA577C0" w14:textId="64B1C774">
            <w:pPr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Rød</w:t>
            </w:r>
          </w:p>
        </w:tc>
        <w:tc>
          <w:tcPr>
            <w:tcW w:w="8073" w:type="dxa"/>
          </w:tcPr>
          <w:p w:rsidR="00AC0864" w:rsidP="00962F10" w14:paraId="39EFF63D" w14:textId="5BF60208">
            <w:pPr>
              <w:rPr>
                <w:rFonts w:eastAsia="Calibri" w:cstheme="minorHAnsi"/>
                <w:szCs w:val="24"/>
              </w:rPr>
            </w:pPr>
            <w:r w:rsidRPr="00E327C8">
              <w:rPr>
                <w:rFonts w:eastAsia="Calibri" w:cstheme="minorHAnsi"/>
                <w:szCs w:val="24"/>
              </w:rPr>
              <w:t xml:space="preserve">Uakseptabelt. </w:t>
            </w:r>
            <w:r w:rsidRPr="00E327C8">
              <w:rPr>
                <w:rFonts w:eastAsia="Calibri" w:cstheme="minorHAnsi"/>
                <w:szCs w:val="24"/>
              </w:rPr>
              <w:tab/>
              <w:t xml:space="preserve">Tiltak </w:t>
            </w:r>
            <w:r w:rsidRPr="00E327C8">
              <w:rPr>
                <w:rFonts w:eastAsia="Calibri" w:cstheme="minorHAnsi"/>
                <w:szCs w:val="24"/>
              </w:rPr>
              <w:t>påkrevd</w:t>
            </w:r>
            <w:r w:rsidRPr="00E327C8">
              <w:rPr>
                <w:rFonts w:eastAsia="Calibri" w:cstheme="minorHAnsi"/>
                <w:szCs w:val="24"/>
              </w:rPr>
              <w:t>.</w:t>
            </w:r>
          </w:p>
        </w:tc>
      </w:tr>
      <w:tr w14:paraId="424EF422" w14:textId="77777777" w:rsidTr="00AC0864">
        <w:tblPrEx>
          <w:tblW w:w="0" w:type="auto"/>
          <w:tblLook w:val="04A0"/>
        </w:tblPrEx>
        <w:tc>
          <w:tcPr>
            <w:tcW w:w="988" w:type="dxa"/>
          </w:tcPr>
          <w:p w:rsidR="00AC0864" w:rsidP="00962F10" w14:paraId="64B04A16" w14:textId="3C2F7E67">
            <w:pPr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Gul</w:t>
            </w:r>
          </w:p>
        </w:tc>
        <w:tc>
          <w:tcPr>
            <w:tcW w:w="8073" w:type="dxa"/>
          </w:tcPr>
          <w:p w:rsidR="00AC0864" w:rsidP="00962F10" w14:paraId="5A17135E" w14:textId="727A41FC">
            <w:pPr>
              <w:rPr>
                <w:rFonts w:eastAsia="Calibri" w:cstheme="minorHAnsi"/>
                <w:szCs w:val="24"/>
              </w:rPr>
            </w:pPr>
            <w:r w:rsidRPr="00E327C8">
              <w:rPr>
                <w:rFonts w:eastAsia="Calibri" w:cstheme="minorHAnsi"/>
                <w:szCs w:val="24"/>
              </w:rPr>
              <w:t>Signifikant risiko.</w:t>
            </w:r>
            <w:r>
              <w:rPr>
                <w:rFonts w:eastAsia="Calibri" w:cstheme="minorHAnsi"/>
                <w:szCs w:val="24"/>
              </w:rPr>
              <w:t xml:space="preserve"> </w:t>
            </w:r>
            <w:r w:rsidRPr="00E327C8">
              <w:rPr>
                <w:rFonts w:eastAsia="Calibri" w:cstheme="minorHAnsi"/>
                <w:szCs w:val="24"/>
              </w:rPr>
              <w:t xml:space="preserve">Tiltak </w:t>
            </w:r>
            <w:r w:rsidRPr="00E327C8">
              <w:rPr>
                <w:rFonts w:eastAsia="Calibri" w:cstheme="minorHAnsi"/>
                <w:szCs w:val="24"/>
              </w:rPr>
              <w:t>vurdereres</w:t>
            </w:r>
          </w:p>
        </w:tc>
      </w:tr>
      <w:tr w14:paraId="4B29F56B" w14:textId="77777777" w:rsidTr="00AC0864">
        <w:tblPrEx>
          <w:tblW w:w="0" w:type="auto"/>
          <w:tblLook w:val="04A0"/>
        </w:tblPrEx>
        <w:tc>
          <w:tcPr>
            <w:tcW w:w="988" w:type="dxa"/>
          </w:tcPr>
          <w:p w:rsidR="00AC0864" w:rsidP="00962F10" w14:paraId="69F8A746" w14:textId="4A595E98">
            <w:pPr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Grønn</w:t>
            </w:r>
          </w:p>
        </w:tc>
        <w:tc>
          <w:tcPr>
            <w:tcW w:w="8073" w:type="dxa"/>
          </w:tcPr>
          <w:p w:rsidR="00AC0864" w:rsidP="00AC0864" w14:paraId="42512B17" w14:textId="77777777">
            <w:pPr>
              <w:ind w:left="709" w:hanging="709"/>
              <w:rPr>
                <w:rFonts w:eastAsia="Calibri" w:cstheme="minorHAnsi"/>
                <w:szCs w:val="24"/>
              </w:rPr>
            </w:pPr>
            <w:r w:rsidRPr="00E327C8">
              <w:rPr>
                <w:rFonts w:eastAsia="Calibri" w:cstheme="minorHAnsi"/>
                <w:szCs w:val="24"/>
              </w:rPr>
              <w:t xml:space="preserve">Ingen signifikant risiko. </w:t>
            </w:r>
          </w:p>
          <w:p w:rsidR="00AC0864" w:rsidP="00962F10" w14:paraId="033609FE" w14:textId="4AE033CA">
            <w:pPr>
              <w:rPr>
                <w:rFonts w:eastAsia="Calibri" w:cstheme="minorHAnsi"/>
                <w:szCs w:val="24"/>
              </w:rPr>
            </w:pPr>
            <w:r w:rsidRPr="00E327C8">
              <w:rPr>
                <w:rFonts w:eastAsia="Calibri" w:cstheme="minorHAnsi"/>
                <w:szCs w:val="24"/>
              </w:rPr>
              <w:t xml:space="preserve">Tiltak ikke </w:t>
            </w:r>
            <w:r w:rsidRPr="00E327C8">
              <w:rPr>
                <w:rFonts w:eastAsia="Calibri" w:cstheme="minorHAnsi"/>
                <w:szCs w:val="24"/>
              </w:rPr>
              <w:t>påkrevd</w:t>
            </w:r>
            <w:r w:rsidRPr="00E327C8">
              <w:rPr>
                <w:rFonts w:eastAsia="Calibri" w:cstheme="minorHAnsi"/>
                <w:szCs w:val="24"/>
              </w:rPr>
              <w:t xml:space="preserve">, men </w:t>
            </w:r>
            <w:r w:rsidRPr="00E327C8">
              <w:rPr>
                <w:rFonts w:cstheme="minorHAnsi"/>
                <w:szCs w:val="24"/>
              </w:rPr>
              <w:t>tiltak bør vurderes for å beholde det eventuelle faremomentet på akseptabelt nivå.</w:t>
            </w:r>
          </w:p>
        </w:tc>
      </w:tr>
    </w:tbl>
    <w:p w:rsidR="00AC0864" w:rsidP="00962F10" w14:paraId="1B4FACF8" w14:textId="77777777">
      <w:pPr>
        <w:rPr>
          <w:rFonts w:eastAsia="Calibri" w:cstheme="minorHAnsi"/>
          <w:szCs w:val="24"/>
        </w:rPr>
      </w:pPr>
    </w:p>
    <w:p w:rsidR="004F0B8C" w:rsidRPr="00E327C8" w:rsidP="00962F10" w14:paraId="3C2D69CE" w14:textId="717FFDD6">
      <w:pPr>
        <w:contextualSpacing/>
        <w:rPr>
          <w:rFonts w:cstheme="minorHAnsi"/>
          <w:b/>
          <w:bCs/>
          <w:szCs w:val="24"/>
        </w:rPr>
      </w:pPr>
      <w:r w:rsidRPr="00E327C8">
        <w:rPr>
          <w:rFonts w:eastAsia="Calibri" w:cstheme="minorHAnsi"/>
          <w:szCs w:val="24"/>
        </w:rPr>
        <w:t xml:space="preserve">Det legges til grunn at </w:t>
      </w:r>
      <w:r w:rsidRPr="00E327C8">
        <w:rPr>
          <w:rFonts w:cstheme="minorHAnsi"/>
          <w:szCs w:val="24"/>
        </w:rPr>
        <w:t>n</w:t>
      </w:r>
      <w:r w:rsidRPr="00E327C8">
        <w:rPr>
          <w:rFonts w:eastAsia="Calibri" w:cstheme="minorHAnsi"/>
          <w:szCs w:val="24"/>
        </w:rPr>
        <w:t>ærværsvurderingsskjemaet gir en lettere in</w:t>
      </w:r>
      <w:r w:rsidRPr="00E327C8">
        <w:rPr>
          <w:rFonts w:eastAsia="Calibri" w:cstheme="minorHAnsi"/>
          <w:szCs w:val="24"/>
        </w:rPr>
        <w:t xml:space="preserve">ngang til å velge og prioritere tiltak enn en mer omfattende risikovurdering. </w:t>
      </w:r>
      <w:r w:rsidRPr="00E327C8">
        <w:rPr>
          <w:rFonts w:cstheme="minorHAnsi"/>
          <w:szCs w:val="24"/>
        </w:rPr>
        <w:t xml:space="preserve">Dersom faremomentene som avdekkes er av en slik karakter at denne metoden ikke er </w:t>
      </w:r>
      <w:r w:rsidR="00A8664C">
        <w:rPr>
          <w:rFonts w:cstheme="minorHAnsi"/>
          <w:szCs w:val="24"/>
        </w:rPr>
        <w:t>f</w:t>
      </w:r>
      <w:r w:rsidRPr="00E327C8">
        <w:rPr>
          <w:rFonts w:cstheme="minorHAnsi"/>
          <w:szCs w:val="24"/>
        </w:rPr>
        <w:t>orsvarlig, bruke</w:t>
      </w:r>
      <w:r w:rsidR="00A8664C">
        <w:rPr>
          <w:rFonts w:cstheme="minorHAnsi"/>
          <w:szCs w:val="24"/>
        </w:rPr>
        <w:t>s</w:t>
      </w:r>
      <w:r w:rsidRPr="00E327C8">
        <w:rPr>
          <w:rFonts w:cstheme="minorHAnsi"/>
          <w:szCs w:val="24"/>
        </w:rPr>
        <w:t xml:space="preserve"> Helse Bergens risikomatrise.</w:t>
      </w:r>
    </w:p>
    <w:p w:rsidR="00510BDF" w:rsidRPr="00E327C8" w:rsidP="00066A58" w14:paraId="2C02CEF7" w14:textId="7363FCD4">
      <w:pPr>
        <w:spacing w:line="259" w:lineRule="auto"/>
        <w:rPr>
          <w:rFonts w:cstheme="minorHAnsi"/>
          <w:szCs w:val="24"/>
        </w:rPr>
      </w:pPr>
    </w:p>
    <w:p w:rsidR="00962F10" w:rsidRPr="00E327C8" w:rsidP="00066A58" w14:paraId="5DE736D7" w14:textId="02B6B342">
      <w:pPr>
        <w:spacing w:line="259" w:lineRule="auto"/>
        <w:rPr>
          <w:rFonts w:cstheme="minorHAnsi"/>
          <w:szCs w:val="24"/>
          <w:u w:val="single"/>
        </w:rPr>
      </w:pPr>
      <w:r w:rsidRPr="00E327C8">
        <w:rPr>
          <w:rFonts w:cstheme="minorHAnsi"/>
          <w:szCs w:val="24"/>
          <w:u w:val="single"/>
        </w:rPr>
        <w:t xml:space="preserve">5.3 Andre punkter knyttet til </w:t>
      </w:r>
      <w:r w:rsidRPr="00E327C8">
        <w:rPr>
          <w:rFonts w:cstheme="minorHAnsi"/>
          <w:szCs w:val="24"/>
          <w:u w:val="single"/>
        </w:rPr>
        <w:t>gjennomføringen</w:t>
      </w:r>
    </w:p>
    <w:p w:rsidR="00962F10" w:rsidRPr="00E327C8" w:rsidP="00962F10" w14:paraId="0396DC33" w14:textId="6D0924DA">
      <w:pPr>
        <w:spacing w:line="257" w:lineRule="auto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5.3.1 Personalets involvering</w:t>
      </w:r>
    </w:p>
    <w:p w:rsidR="00962F10" w:rsidRPr="00E327C8" w:rsidP="00962F10" w14:paraId="4D8A4DD1" w14:textId="14FCB228">
      <w:pPr>
        <w:spacing w:line="257" w:lineRule="auto"/>
        <w:ind w:left="709"/>
        <w:contextualSpacing/>
        <w:rPr>
          <w:rFonts w:cstheme="minorHAnsi"/>
          <w:szCs w:val="24"/>
        </w:rPr>
      </w:pPr>
      <w:r w:rsidRPr="00E327C8">
        <w:rPr>
          <w:rFonts w:cstheme="minorHAnsi"/>
          <w:szCs w:val="24"/>
        </w:rPr>
        <w:t xml:space="preserve">Medarbeiderne har verdifull erfaring og kunnskap om sitt arbeidsmiljø. Det er derfor </w:t>
      </w:r>
      <w:r w:rsidR="00780F0C">
        <w:rPr>
          <w:rFonts w:cstheme="minorHAnsi"/>
          <w:szCs w:val="24"/>
        </w:rPr>
        <w:t>viktig</w:t>
      </w:r>
      <w:r w:rsidRPr="00E327C8">
        <w:rPr>
          <w:rFonts w:cstheme="minorHAnsi"/>
          <w:szCs w:val="24"/>
        </w:rPr>
        <w:t xml:space="preserve"> å involvere personalet gjennom året: for eksempel under kartleggingen og </w:t>
      </w:r>
      <w:r w:rsidRPr="00E327C8">
        <w:rPr>
          <w:rFonts w:cstheme="minorHAnsi"/>
          <w:szCs w:val="24"/>
        </w:rPr>
        <w:t xml:space="preserve">senere når de informeres om satsningsområder </w:t>
      </w:r>
      <w:r w:rsidRPr="00E327C8">
        <w:rPr>
          <w:rFonts w:cstheme="minorHAnsi"/>
          <w:szCs w:val="24"/>
        </w:rPr>
        <w:t>og hvordan de skal bidra idet tiltakene implementeres.</w:t>
      </w:r>
    </w:p>
    <w:p w:rsidR="00962F10" w:rsidRPr="00E327C8" w:rsidP="00962F10" w14:paraId="4DD83B18" w14:textId="77777777">
      <w:pPr>
        <w:spacing w:line="257" w:lineRule="auto"/>
        <w:contextualSpacing/>
        <w:rPr>
          <w:rFonts w:eastAsia="Calibri" w:cstheme="minorHAnsi"/>
          <w:szCs w:val="24"/>
        </w:rPr>
      </w:pPr>
    </w:p>
    <w:p w:rsidR="00962F10" w:rsidRPr="00E327C8" w:rsidP="00962F10" w14:paraId="2A6AEF3A" w14:textId="49CA16D3">
      <w:pPr>
        <w:spacing w:line="257" w:lineRule="auto"/>
        <w:contextualSpacing/>
        <w:rPr>
          <w:rFonts w:eastAsia="Calibri" w:cstheme="minorHAnsi"/>
          <w:szCs w:val="24"/>
        </w:rPr>
      </w:pPr>
      <w:r w:rsidRPr="00E327C8">
        <w:rPr>
          <w:rFonts w:cstheme="minorHAnsi"/>
          <w:szCs w:val="24"/>
        </w:rPr>
        <w:t>5.3.2 Lagring av n</w:t>
      </w:r>
      <w:r w:rsidRPr="00E327C8">
        <w:rPr>
          <w:rFonts w:eastAsia="Calibri" w:cstheme="minorHAnsi"/>
          <w:szCs w:val="24"/>
        </w:rPr>
        <w:t>ærværsvurderingsskjemaet</w:t>
      </w:r>
    </w:p>
    <w:p w:rsidR="00962F10" w:rsidRPr="00E327C8" w:rsidP="00962F10" w14:paraId="27E1622F" w14:textId="3EE676DE">
      <w:pPr>
        <w:spacing w:line="257" w:lineRule="auto"/>
        <w:ind w:left="709"/>
        <w:contextualSpacing/>
        <w:rPr>
          <w:rFonts w:eastAsia="Calibri" w:cstheme="minorHAnsi"/>
          <w:b/>
          <w:bCs/>
          <w:szCs w:val="24"/>
        </w:rPr>
      </w:pPr>
      <w:r w:rsidRPr="00E327C8">
        <w:rPr>
          <w:rFonts w:eastAsia="Calibri" w:cstheme="minorHAnsi"/>
          <w:szCs w:val="24"/>
        </w:rPr>
        <w:t xml:space="preserve">Det er krav* om at risikovurdering dokumenteres. Det utfylte skjemaet og annen dokumentasjon lagres i sharepoint slik at de lett kan fremlegges i forbindelse med HMS-revisjon og tilsyn. </w:t>
      </w:r>
    </w:p>
    <w:p w:rsidR="00962F10" w:rsidRPr="00E327C8" w:rsidP="00962F10" w14:paraId="0C806FEE" w14:textId="22384244">
      <w:pPr>
        <w:spacing w:line="257" w:lineRule="auto"/>
        <w:ind w:left="709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*</w:t>
      </w:r>
      <w:hyperlink r:id="rId11" w:history="1">
        <w:r w:rsidRPr="00E327C8">
          <w:rPr>
            <w:rStyle w:val="Hyperlink"/>
            <w:rFonts w:eastAsia="Calibri" w:cstheme="minorHAnsi"/>
            <w:szCs w:val="24"/>
          </w:rPr>
          <w:t>Intern</w:t>
        </w:r>
        <w:r w:rsidRPr="00E327C8">
          <w:rPr>
            <w:rStyle w:val="Hyperlink"/>
            <w:rFonts w:eastAsia="Calibri" w:cstheme="minorHAnsi"/>
            <w:szCs w:val="24"/>
          </w:rPr>
          <w:t>kontrollforskriften §5</w:t>
        </w:r>
      </w:hyperlink>
    </w:p>
    <w:p w:rsidR="00962F10" w:rsidRPr="00E327C8" w:rsidP="00962F10" w14:paraId="3652C28C" w14:textId="77777777">
      <w:pPr>
        <w:spacing w:line="257" w:lineRule="auto"/>
        <w:contextualSpacing/>
        <w:rPr>
          <w:rFonts w:eastAsia="Calibri" w:cstheme="minorHAnsi"/>
          <w:szCs w:val="24"/>
        </w:rPr>
      </w:pPr>
    </w:p>
    <w:p w:rsidR="00962F10" w:rsidRPr="00E327C8" w:rsidP="00962F10" w14:paraId="1FFE3A78" w14:textId="751A1AE2">
      <w:pPr>
        <w:spacing w:line="257" w:lineRule="auto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5.3.3 M</w:t>
      </w:r>
      <w:r w:rsidR="00A8664C">
        <w:rPr>
          <w:rFonts w:eastAsia="Calibri" w:cstheme="minorHAnsi"/>
          <w:szCs w:val="24"/>
        </w:rPr>
        <w:t xml:space="preserve">ånedlig </w:t>
      </w:r>
      <w:r w:rsidRPr="00E327C8">
        <w:rPr>
          <w:rFonts w:eastAsia="Calibri" w:cstheme="minorHAnsi"/>
          <w:szCs w:val="24"/>
        </w:rPr>
        <w:t xml:space="preserve">møte </w:t>
      </w:r>
    </w:p>
    <w:p w:rsidR="00962F10" w:rsidRPr="00E327C8" w:rsidP="00962F10" w14:paraId="7715DD9D" w14:textId="77777777">
      <w:pPr>
        <w:spacing w:line="257" w:lineRule="auto"/>
        <w:ind w:left="360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De månedlige dialogmøtene med leder, tillitsvalgte og verneombud skal minimum kvartalsvis tematisere arbeidsmiljøet, slik at dialog om dette foregår kontinuerlig og systematisk</w:t>
      </w:r>
      <w:r w:rsidRPr="00E327C8">
        <w:rPr>
          <w:rFonts w:eastAsia="Calibri" w:cstheme="minorHAnsi"/>
          <w:szCs w:val="24"/>
        </w:rPr>
        <w:t xml:space="preserve"> som en integrert del av driften. Det anbefales å ha fokus på:</w:t>
      </w:r>
    </w:p>
    <w:p w:rsidR="00962F10" w:rsidRPr="00E327C8" w:rsidP="00962F10" w14:paraId="1CE3CFF1" w14:textId="77777777">
      <w:pPr>
        <w:pStyle w:val="ListParagraph"/>
        <w:numPr>
          <w:ilvl w:val="0"/>
          <w:numId w:val="23"/>
        </w:numPr>
        <w:spacing w:line="259" w:lineRule="auto"/>
        <w:ind w:left="720"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 xml:space="preserve">ett tema fra nærværsmatrisen per møte for å gi nødvendig tid til diskusjon og fordypning. </w:t>
      </w:r>
    </w:p>
    <w:p w:rsidR="00962F10" w:rsidRPr="00E327C8" w:rsidP="00962F10" w14:paraId="6AAD066C" w14:textId="77777777">
      <w:pPr>
        <w:pStyle w:val="ListParagraph"/>
        <w:numPr>
          <w:ilvl w:val="0"/>
          <w:numId w:val="23"/>
        </w:numPr>
        <w:spacing w:line="259" w:lineRule="auto"/>
        <w:ind w:left="720"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dagsaktuelle temaer</w:t>
      </w:r>
    </w:p>
    <w:p w:rsidR="00510BDF" w:rsidRPr="00E327C8" w:rsidP="00066A58" w14:paraId="2C02CEF8" w14:textId="77777777">
      <w:pPr>
        <w:spacing w:line="259" w:lineRule="auto"/>
        <w:rPr>
          <w:rFonts w:cstheme="minorHAnsi"/>
          <w:szCs w:val="24"/>
        </w:rPr>
      </w:pPr>
    </w:p>
    <w:p w:rsidR="00510BDF" w:rsidRPr="00E327C8" w:rsidP="00541A91" w14:paraId="2C02CEF9" w14:textId="77777777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11" w:name="_Toc256000007"/>
      <w:r w:rsidRPr="00E327C8">
        <w:rPr>
          <w:rFonts w:asciiTheme="minorHAnsi" w:hAnsiTheme="minorHAnsi" w:cstheme="minorHAnsi"/>
          <w:sz w:val="24"/>
          <w:szCs w:val="24"/>
        </w:rPr>
        <w:t>Referanser</w:t>
      </w:r>
      <w:bookmarkEnd w:id="11"/>
      <w:r w:rsidRPr="00E327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123C" w:rsidRPr="00E327C8" w:rsidP="0036123C" w14:paraId="7F51DF2D" w14:textId="1FFC5BBB">
      <w:pPr>
        <w:spacing w:line="257" w:lineRule="auto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 xml:space="preserve">Krav til forebygging og oppfølging av sykefravær omtales i arbeidsmiljøloven under krav til systematisk helse- miljø- og sikkerhetsarbeid, jfr. </w:t>
      </w:r>
      <w:hyperlink r:id="rId12" w:history="1">
        <w:r w:rsidRPr="00E327C8">
          <w:rPr>
            <w:rStyle w:val="Hyperlink"/>
            <w:rFonts w:eastAsia="Calibri" w:cstheme="minorHAnsi"/>
            <w:szCs w:val="24"/>
          </w:rPr>
          <w:t>aml§3-1(2) f.</w:t>
        </w:r>
      </w:hyperlink>
    </w:p>
    <w:p w:rsidR="0036123C" w:rsidRPr="00E327C8" w:rsidP="0036123C" w14:paraId="54A955EA" w14:textId="77777777">
      <w:pPr>
        <w:spacing w:line="257" w:lineRule="auto"/>
        <w:contextualSpacing/>
        <w:rPr>
          <w:rFonts w:eastAsia="Calibri" w:cstheme="minorHAnsi"/>
          <w:szCs w:val="24"/>
        </w:rPr>
      </w:pPr>
    </w:p>
    <w:p w:rsidR="0036123C" w:rsidRPr="00E327C8" w:rsidP="0036123C" w14:paraId="7858A9B1" w14:textId="08F3C7B2">
      <w:pPr>
        <w:spacing w:line="257" w:lineRule="auto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Arbei</w:t>
      </w:r>
      <w:r w:rsidRPr="00E327C8">
        <w:rPr>
          <w:rFonts w:eastAsia="Calibri" w:cstheme="minorHAnsi"/>
          <w:szCs w:val="24"/>
        </w:rPr>
        <w:t>dsmiljølovens formål er å sikre et arbeidsmiljø som gir grunnlag for en helsefremmende og meningsfylt arbeidssituasjon,</w:t>
      </w:r>
      <w:r w:rsidR="00E327C8">
        <w:rPr>
          <w:rFonts w:eastAsia="Calibri" w:cstheme="minorHAnsi"/>
          <w:szCs w:val="24"/>
        </w:rPr>
        <w:t xml:space="preserve"> også å arbeide for likebehandling, godt ytringsklima, tilrettelegging og inkludering, jfr. </w:t>
      </w:r>
      <w:hyperlink r:id="rId13" w:history="1">
        <w:r w:rsidRPr="00E327C8" w:rsidR="00E327C8">
          <w:rPr>
            <w:rStyle w:val="Hyperlink"/>
            <w:rFonts w:eastAsia="Calibri" w:cstheme="minorHAnsi"/>
            <w:szCs w:val="24"/>
          </w:rPr>
          <w:t>a</w:t>
        </w:r>
        <w:r w:rsidRPr="00E327C8">
          <w:rPr>
            <w:rStyle w:val="Hyperlink"/>
            <w:rFonts w:eastAsia="Calibri" w:cstheme="minorHAnsi"/>
            <w:szCs w:val="24"/>
          </w:rPr>
          <w:t>rbeidsmiljøloven §1</w:t>
        </w:r>
      </w:hyperlink>
    </w:p>
    <w:p w:rsidR="00DF7BA8" w:rsidRPr="00E327C8" w:rsidP="00066A58" w14:paraId="2C02CF06" w14:textId="77777777">
      <w:pPr>
        <w:spacing w:line="259" w:lineRule="auto"/>
        <w:rPr>
          <w:rFonts w:cstheme="minorHAnsi"/>
          <w:szCs w:val="24"/>
        </w:rPr>
      </w:pPr>
    </w:p>
    <w:p w:rsidR="00935DE6" w:rsidRPr="00E327C8" w:rsidP="00541A91" w14:paraId="2C02CF07" w14:textId="77777777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12" w:name="_Toc256000008"/>
      <w:r w:rsidRPr="00E327C8">
        <w:rPr>
          <w:rFonts w:asciiTheme="minorHAnsi" w:hAnsiTheme="minorHAnsi" w:cstheme="minorHAnsi"/>
          <w:sz w:val="24"/>
          <w:szCs w:val="24"/>
        </w:rPr>
        <w:t>Forankring</w:t>
      </w:r>
      <w:bookmarkEnd w:id="12"/>
    </w:p>
    <w:p w:rsidR="004F0B8C" w:rsidRPr="00E327C8" w:rsidP="004F0B8C" w14:paraId="3A684CA9" w14:textId="77777777">
      <w:pPr>
        <w:spacing w:line="257" w:lineRule="auto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 xml:space="preserve">Arbeid med nærværsvurderingsskjemaet er en del av enhetens systematiske HMS-arbeid. </w:t>
      </w:r>
    </w:p>
    <w:p w:rsidR="004F0B8C" w:rsidRPr="00E327C8" w:rsidP="004F0B8C" w14:paraId="4E51B60D" w14:textId="77777777">
      <w:pPr>
        <w:spacing w:line="257" w:lineRule="auto"/>
        <w:contextualSpacing/>
        <w:rPr>
          <w:rFonts w:eastAsia="Calibri" w:cstheme="minorHAnsi"/>
          <w:szCs w:val="24"/>
        </w:rPr>
      </w:pPr>
    </w:p>
    <w:p w:rsidR="004F0B8C" w:rsidRPr="00E327C8" w:rsidP="004F0B8C" w14:paraId="0E50BD45" w14:textId="6C123570">
      <w:pPr>
        <w:spacing w:line="257" w:lineRule="auto"/>
        <w:contextualSpacing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I figuren under vises bruk av nærværsvurderingsskjemaet i sammenheng med de øvrige stegene</w:t>
      </w:r>
      <w:r w:rsidRPr="00E327C8">
        <w:rPr>
          <w:rFonts w:eastAsia="Calibri" w:cstheme="minorHAnsi"/>
          <w:szCs w:val="24"/>
        </w:rPr>
        <w:t xml:space="preserve"> i HMS-arbeid:</w:t>
      </w:r>
    </w:p>
    <w:p w:rsidR="004F0B8C" w:rsidRPr="00E327C8" w:rsidP="004F0B8C" w14:paraId="3CCF4BCD" w14:textId="71A14886">
      <w:pPr>
        <w:spacing w:line="257" w:lineRule="auto"/>
        <w:contextualSpacing/>
        <w:rPr>
          <w:rFonts w:eastAsia="Calibri" w:cstheme="minorHAnsi"/>
          <w:szCs w:val="24"/>
        </w:rPr>
      </w:pPr>
      <w:r w:rsidRPr="00242D25">
        <w:rPr>
          <w:rFonts w:eastAsia="Calibri" w:cstheme="minorHAnsi"/>
          <w:noProof/>
          <w:szCs w:val="24"/>
        </w:rPr>
        <w:drawing>
          <wp:inline distT="0" distB="0" distL="0" distR="0">
            <wp:extent cx="5760085" cy="1456690"/>
            <wp:effectExtent l="152400" t="152400" r="354965" b="35306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5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327C8" w:rsidR="00CC3C09">
        <w:rPr>
          <w:rFonts w:cstheme="minorHAnsi"/>
          <w:szCs w:val="24"/>
        </w:rPr>
        <w:br/>
      </w:r>
      <w:r w:rsidR="00CC3C09">
        <w:rPr>
          <w:rFonts w:eastAsia="Calibri" w:cstheme="minorHAnsi"/>
          <w:szCs w:val="24"/>
        </w:rPr>
        <w:t>N</w:t>
      </w:r>
      <w:r w:rsidRPr="00E327C8" w:rsidR="00CC3C09">
        <w:rPr>
          <w:rFonts w:eastAsia="Calibri" w:cstheme="minorHAnsi"/>
          <w:szCs w:val="24"/>
        </w:rPr>
        <w:t xml:space="preserve">ærværsarbeid </w:t>
      </w:r>
      <w:r w:rsidR="00CC3C09">
        <w:rPr>
          <w:rFonts w:eastAsia="Calibri" w:cstheme="minorHAnsi"/>
          <w:szCs w:val="24"/>
        </w:rPr>
        <w:t xml:space="preserve">som del av vårt </w:t>
      </w:r>
      <w:r w:rsidRPr="00E327C8" w:rsidR="00CC3C09">
        <w:rPr>
          <w:rFonts w:eastAsia="Calibri" w:cstheme="minorHAnsi"/>
          <w:szCs w:val="24"/>
        </w:rPr>
        <w:t>HMS-system</w:t>
      </w:r>
      <w:r w:rsidR="00CC3C09">
        <w:rPr>
          <w:rFonts w:eastAsia="Calibri" w:cstheme="minorHAnsi"/>
          <w:szCs w:val="24"/>
        </w:rPr>
        <w:t xml:space="preserve"> gjennom året</w:t>
      </w:r>
      <w:r w:rsidRPr="00E327C8" w:rsidR="00CC3C09">
        <w:rPr>
          <w:rFonts w:eastAsia="Calibri" w:cstheme="minorHAnsi"/>
          <w:szCs w:val="24"/>
        </w:rPr>
        <w:t>:</w:t>
      </w:r>
    </w:p>
    <w:p w:rsidR="004F0B8C" w:rsidRPr="00E327C8" w:rsidP="004F0B8C" w14:paraId="779BDBCC" w14:textId="53682C66">
      <w:pPr>
        <w:pStyle w:val="ListParagraph"/>
        <w:numPr>
          <w:ilvl w:val="0"/>
          <w:numId w:val="21"/>
        </w:numPr>
        <w:spacing w:after="160" w:line="257" w:lineRule="auto"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Nærværsmål fastsettes i starten av året; deretter velges og iverksettes tiltak. Dette gjøres på bakgrunn av tidligere års nærværsarbeid og dets evaluering</w:t>
      </w:r>
      <w:r>
        <w:rPr>
          <w:rFonts w:eastAsia="Calibri" w:cstheme="minorHAnsi"/>
          <w:szCs w:val="24"/>
        </w:rPr>
        <w:t>.</w:t>
      </w:r>
    </w:p>
    <w:p w:rsidR="004F0B8C" w:rsidRPr="00E327C8" w:rsidP="004F0B8C" w14:paraId="314C29A1" w14:textId="2DA72289">
      <w:pPr>
        <w:pStyle w:val="ListParagraph"/>
        <w:numPr>
          <w:ilvl w:val="0"/>
          <w:numId w:val="21"/>
        </w:numPr>
        <w:spacing w:after="160" w:line="257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Nærvær k</w:t>
      </w:r>
      <w:r w:rsidRPr="00E327C8">
        <w:rPr>
          <w:rFonts w:eastAsia="Calibri" w:cstheme="minorHAnsi"/>
          <w:szCs w:val="24"/>
        </w:rPr>
        <w:t>artlegg</w:t>
      </w:r>
      <w:r>
        <w:rPr>
          <w:rFonts w:eastAsia="Calibri" w:cstheme="minorHAnsi"/>
          <w:szCs w:val="24"/>
        </w:rPr>
        <w:t xml:space="preserve">es med </w:t>
      </w:r>
      <w:r>
        <w:rPr>
          <w:rFonts w:eastAsia="Calibri" w:cstheme="minorHAnsi"/>
          <w:szCs w:val="24"/>
        </w:rPr>
        <w:t>hjelp av n</w:t>
      </w:r>
      <w:r w:rsidRPr="00E327C8">
        <w:rPr>
          <w:rFonts w:eastAsia="Calibri" w:cstheme="minorHAnsi"/>
          <w:szCs w:val="24"/>
        </w:rPr>
        <w:t>ærværsvurderingsskjema</w:t>
      </w:r>
      <w:r>
        <w:rPr>
          <w:rFonts w:eastAsia="Calibri" w:cstheme="minorHAnsi"/>
          <w:szCs w:val="24"/>
        </w:rPr>
        <w:t>.</w:t>
      </w:r>
    </w:p>
    <w:p w:rsidR="004F0B8C" w:rsidRPr="00E327C8" w:rsidP="004F0B8C" w14:paraId="51E5DD87" w14:textId="77777777">
      <w:pPr>
        <w:pStyle w:val="ListParagraph"/>
        <w:numPr>
          <w:ilvl w:val="0"/>
          <w:numId w:val="21"/>
        </w:numPr>
        <w:spacing w:after="160" w:line="257" w:lineRule="auto"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>Risikovurdering av nærvær med hjelp av nærværsvurderingsskjema</w:t>
      </w:r>
    </w:p>
    <w:p w:rsidR="004F0B8C" w:rsidRPr="00E327C8" w:rsidP="004F0B8C" w14:paraId="7A706E4A" w14:textId="0E74F668">
      <w:pPr>
        <w:pStyle w:val="ListParagraph"/>
        <w:numPr>
          <w:ilvl w:val="0"/>
          <w:numId w:val="21"/>
        </w:numPr>
        <w:spacing w:line="259" w:lineRule="auto"/>
        <w:rPr>
          <w:rFonts w:eastAsia="Calibri" w:cstheme="minorHAnsi"/>
          <w:szCs w:val="24"/>
        </w:rPr>
      </w:pPr>
      <w:r w:rsidRPr="00E327C8">
        <w:rPr>
          <w:rFonts w:eastAsia="Calibri" w:cstheme="minorHAnsi"/>
          <w:szCs w:val="24"/>
        </w:rPr>
        <w:t xml:space="preserve">Tiltakene revideres </w:t>
      </w:r>
      <w:r>
        <w:rPr>
          <w:rFonts w:eastAsia="Calibri" w:cstheme="minorHAnsi"/>
          <w:szCs w:val="24"/>
        </w:rPr>
        <w:t xml:space="preserve">(se pkt.1.) </w:t>
      </w:r>
      <w:r w:rsidRPr="00E327C8">
        <w:rPr>
          <w:rFonts w:eastAsia="Calibri" w:cstheme="minorHAnsi"/>
          <w:szCs w:val="24"/>
        </w:rPr>
        <w:t xml:space="preserve">på bakgrunn av </w:t>
      </w:r>
      <w:r>
        <w:rPr>
          <w:rFonts w:eastAsia="Calibri" w:cstheme="minorHAnsi"/>
          <w:szCs w:val="24"/>
        </w:rPr>
        <w:t>funn</w:t>
      </w:r>
      <w:r w:rsidRPr="00E327C8">
        <w:rPr>
          <w:rFonts w:eastAsia="Calibri" w:cstheme="minorHAnsi"/>
          <w:szCs w:val="24"/>
        </w:rPr>
        <w:t xml:space="preserve"> og risikovurderingen – det betyr at nye nærværsmål og tiltak kan legges til de </w:t>
      </w:r>
      <w:r>
        <w:rPr>
          <w:rFonts w:eastAsia="Calibri" w:cstheme="minorHAnsi"/>
          <w:szCs w:val="24"/>
        </w:rPr>
        <w:t xml:space="preserve">eksisterende </w:t>
      </w:r>
      <w:r w:rsidRPr="00E327C8">
        <w:rPr>
          <w:rFonts w:eastAsia="Calibri" w:cstheme="minorHAnsi"/>
          <w:szCs w:val="24"/>
        </w:rPr>
        <w:t>om det er behov</w:t>
      </w:r>
      <w:r w:rsidRPr="00E327C8">
        <w:rPr>
          <w:rFonts w:eastAsia="Calibri" w:cstheme="minorHAnsi"/>
          <w:szCs w:val="24"/>
        </w:rPr>
        <w:t xml:space="preserve"> for det. Eventuelt kan de opprinnelige tiltakene justeres i lys av denne gjennomgangen.</w:t>
      </w:r>
    </w:p>
    <w:p w:rsidR="004F0B8C" w:rsidRPr="00E327C8" w:rsidP="004F0B8C" w14:paraId="3938B373" w14:textId="018D1F65">
      <w:pPr>
        <w:pStyle w:val="ListParagraph"/>
        <w:numPr>
          <w:ilvl w:val="0"/>
          <w:numId w:val="21"/>
        </w:numPr>
        <w:spacing w:line="259" w:lineRule="auto"/>
        <w:rPr>
          <w:rFonts w:cstheme="minorHAnsi"/>
          <w:szCs w:val="24"/>
        </w:rPr>
      </w:pPr>
      <w:r>
        <w:rPr>
          <w:rFonts w:eastAsia="Calibri" w:cstheme="minorHAnsi"/>
          <w:szCs w:val="24"/>
        </w:rPr>
        <w:t>En gang i</w:t>
      </w:r>
      <w:r w:rsidRPr="00E327C8" w:rsidR="008C6495">
        <w:rPr>
          <w:rFonts w:eastAsia="Calibri" w:cstheme="minorHAnsi"/>
          <w:szCs w:val="24"/>
        </w:rPr>
        <w:t xml:space="preserve"> året skal det vurderes hvorvidt nærværsarbeidet har fungert som forutsatt – med andre ord vurderer vi om tiltakene har gitt ønsket effekt. Denne vurderingen</w:t>
      </w:r>
      <w:r w:rsidRPr="00E327C8" w:rsidR="008C6495">
        <w:rPr>
          <w:rFonts w:cstheme="minorHAnsi"/>
          <w:szCs w:val="24"/>
        </w:rPr>
        <w:t xml:space="preserve"> kan føre til umiddelbare justeringer på tiltakene, og det kan</w:t>
      </w:r>
      <w:r w:rsidRPr="00E327C8" w:rsidR="008C6495">
        <w:rPr>
          <w:rFonts w:eastAsia="Calibri" w:cstheme="minorHAnsi"/>
          <w:szCs w:val="24"/>
        </w:rPr>
        <w:t xml:space="preserve"> gi innsikt i forbedringsområder og behov som har </w:t>
      </w:r>
      <w:r w:rsidRPr="00E327C8" w:rsidR="008C6495">
        <w:rPr>
          <w:rFonts w:cstheme="minorHAnsi"/>
          <w:szCs w:val="24"/>
        </w:rPr>
        <w:t>noe å si for retningen på nærværsarbeid året etter.</w:t>
      </w:r>
    </w:p>
    <w:p w:rsidR="004F0B8C" w:rsidRPr="00E327C8" w:rsidP="00066A58" w14:paraId="3E351F36" w14:textId="77777777">
      <w:pPr>
        <w:spacing w:line="259" w:lineRule="auto"/>
        <w:rPr>
          <w:rFonts w:cstheme="minorHAnsi"/>
          <w:szCs w:val="24"/>
        </w:rPr>
      </w:pPr>
    </w:p>
    <w:p w:rsidR="009D023B" w:rsidRPr="00E327C8" w:rsidP="00541A91" w14:paraId="2C02CF09" w14:textId="77777777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13" w:name="_Toc256000009"/>
      <w:r w:rsidRPr="00E327C8">
        <w:rPr>
          <w:rFonts w:asciiTheme="minorHAnsi" w:hAnsiTheme="minorHAnsi" w:cstheme="minorHAnsi"/>
          <w:sz w:val="24"/>
          <w:szCs w:val="24"/>
        </w:rPr>
        <w:t>Endringer siden forrige versjon</w:t>
      </w:r>
      <w:bookmarkEnd w:id="13"/>
    </w:p>
    <w:p w:rsidRPr="00E327C8" w:rsidP="00066A58">
      <w:pPr>
        <w:spacing w:line="259" w:lineRule="auto"/>
        <w:rPr>
          <w:rFonts w:cstheme="minorHAnsi"/>
          <w:color w:val="000080"/>
          <w:szCs w:val="24"/>
        </w:rPr>
      </w:pPr>
      <w:r w:rsidRPr="00E327C8">
        <w:rPr>
          <w:rFonts w:cstheme="minorHAnsi"/>
          <w:color w:val="000080"/>
          <w:szCs w:val="24"/>
        </w:rPr>
        <w:fldChar w:fldCharType="begin" w:fldLock="1"/>
      </w:r>
      <w:r w:rsidRPr="00E327C8">
        <w:rPr>
          <w:rFonts w:cstheme="minorHAnsi"/>
          <w:color w:val="000080"/>
          <w:szCs w:val="24"/>
        </w:rPr>
        <w:instrText xml:space="preserve"> DOCVARIABLE EK_Merknad </w:instrText>
      </w:r>
      <w:r w:rsidRPr="00E327C8">
        <w:rPr>
          <w:rFonts w:cstheme="minorHAnsi"/>
          <w:color w:val="000080"/>
          <w:szCs w:val="24"/>
        </w:rPr>
        <w:fldChar w:fldCharType="separate"/>
      </w:r>
      <w:r w:rsidRPr="00E327C8">
        <w:rPr>
          <w:rFonts w:cstheme="minorHAnsi"/>
          <w:color w:val="000080"/>
          <w:szCs w:val="24"/>
        </w:rPr>
        <w:t>Ny tittel.</w:t>
      </w:r>
    </w:p>
    <w:p w:rsidRPr="00E327C8" w:rsidP="00066A58">
      <w:pPr>
        <w:spacing w:line="259" w:lineRule="auto"/>
        <w:rPr>
          <w:rFonts w:cstheme="minorHAnsi"/>
          <w:color w:val="000080"/>
          <w:szCs w:val="24"/>
        </w:rPr>
      </w:pPr>
      <w:r w:rsidRPr="00E327C8">
        <w:rPr>
          <w:rFonts w:cstheme="minorHAnsi"/>
          <w:color w:val="000080"/>
          <w:szCs w:val="24"/>
        </w:rPr>
        <w:t>Akseptkriterier satt inn i tabell.</w:t>
      </w:r>
    </w:p>
    <w:p w:rsidRPr="00E327C8" w:rsidP="00066A58">
      <w:pPr>
        <w:spacing w:line="259" w:lineRule="auto"/>
        <w:rPr>
          <w:rFonts w:cstheme="minorHAnsi"/>
          <w:color w:val="000080"/>
          <w:szCs w:val="24"/>
        </w:rPr>
      </w:pPr>
      <w:r w:rsidRPr="00E327C8">
        <w:rPr>
          <w:rFonts w:cstheme="minorHAnsi"/>
          <w:color w:val="000080"/>
          <w:szCs w:val="24"/>
        </w:rPr>
        <w:t>Utgående referanse lagt til: skjema.</w:t>
      </w:r>
      <w:r w:rsidRPr="00E327C8">
        <w:rPr>
          <w:rFonts w:cstheme="minorHAnsi"/>
          <w:color w:val="000080"/>
          <w:szCs w:val="24"/>
        </w:rPr>
        <w:fldChar w:fldCharType="end"/>
      </w:r>
      <w:r w:rsidRPr="00E327C8" w:rsidR="004F0B8C">
        <w:rPr>
          <w:rFonts w:cstheme="minorHAnsi"/>
          <w:color w:val="000080"/>
          <w:szCs w:val="24"/>
        </w:rPr>
        <w:t xml:space="preserve"> Dette er første versjon i EK.</w:t>
      </w:r>
    </w:p>
    <w:bookmarkEnd w:id="1"/>
    <w:p w:rsidR="009D023B" w:rsidRPr="00E327C8" w:rsidP="00066A58" w14:paraId="2C02CF0B" w14:textId="77777777">
      <w:pPr>
        <w:spacing w:line="259" w:lineRule="auto"/>
        <w:rPr>
          <w:rFonts w:cstheme="minorHAnsi"/>
          <w:color w:val="000080"/>
          <w:szCs w:val="24"/>
        </w:rPr>
      </w:pPr>
    </w:p>
    <w:sectPr w:rsidSect="00D03E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2C02CF14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2C02CF12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2C02CF13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1.1.5-9-09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2C02CF15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2C02CF1A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2C02CF16" w14:textId="7777777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D76766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2C02CF17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1.1.5-9-09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2C02CF18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2C02CF19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4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2C02CF1B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2C02CF2F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2C02CF2C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1.1.5-9-09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2C02CF2D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2C02CF2E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2C02CF30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 w14:paraId="2C02CF0C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2C02CF10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2C02CF0D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Fremgangsmåte ved bruk av nærværsvurderingsskjemaet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2C02CF0E" w14:textId="77777777">
          <w:pPr>
            <w:pStyle w:val="Header"/>
            <w:jc w:val="left"/>
            <w:rPr>
              <w:sz w:val="12"/>
            </w:rPr>
          </w:pPr>
        </w:p>
        <w:p w:rsidR="00485214" w14:paraId="2C02CF0F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</w:tbl>
  <w:p w:rsidR="00485214" w14:paraId="2C02CF1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2C02CF1E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2C02CF1C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 w14:paraId="2C02CF1D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Fremgangsmåte ved bruk av nærværsvurderingsskjemaet</w:t>
          </w:r>
          <w:r>
            <w:rPr>
              <w:sz w:val="28"/>
            </w:rPr>
            <w:fldChar w:fldCharType="end"/>
          </w:r>
        </w:p>
      </w:tc>
    </w:tr>
    <w:tr w14:paraId="2C02CF21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 w14:paraId="2C02CF1F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Ledelse og styringssystem/Personal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 w14:paraId="2C02CF20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28.11.2023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28.05.2025</w:t>
          </w:r>
          <w:r>
            <w:rPr>
              <w:color w:val="000080"/>
              <w:sz w:val="16"/>
            </w:rPr>
            <w:fldChar w:fldCharType="end"/>
          </w:r>
        </w:p>
      </w:tc>
    </w:tr>
    <w:tr w14:paraId="2C02CF24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 w14:paraId="2C02CF22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HF/Fellesdokumenter/Ledelse og styringssystem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 w14:paraId="2C02CF23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  <w:tr w14:paraId="2C02CF27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 w14:paraId="2C02CF25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Bua, Ingvild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 w14:paraId="2C02CF26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2C02CF2A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 w14:paraId="2C02CF28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Neil Lawther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14:paraId="2C02CF29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D76766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2C02CF2B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30F79"/>
    <w:multiLevelType w:val="hybridMultilevel"/>
    <w:tmpl w:val="7FC41F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E9C0FA0"/>
    <w:multiLevelType w:val="hybridMultilevel"/>
    <w:tmpl w:val="1C3460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4EFD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76A90"/>
    <w:multiLevelType w:val="multilevel"/>
    <w:tmpl w:val="749864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2A5B11BF"/>
    <w:multiLevelType w:val="multilevel"/>
    <w:tmpl w:val="DC228C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26F1B0C"/>
    <w:multiLevelType w:val="hybridMultilevel"/>
    <w:tmpl w:val="AE2451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20A44"/>
    <w:multiLevelType w:val="hybridMultilevel"/>
    <w:tmpl w:val="F0A6A7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56A4"/>
    <w:multiLevelType w:val="hybridMultilevel"/>
    <w:tmpl w:val="9DCAC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3D2C12"/>
    <w:multiLevelType w:val="multilevel"/>
    <w:tmpl w:val="44EA45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686670">
    <w:abstractNumId w:val="11"/>
  </w:num>
  <w:num w:numId="2" w16cid:durableId="530529909">
    <w:abstractNumId w:val="8"/>
  </w:num>
  <w:num w:numId="3" w16cid:durableId="1859538513">
    <w:abstractNumId w:val="3"/>
  </w:num>
  <w:num w:numId="4" w16cid:durableId="1690060678">
    <w:abstractNumId w:val="2"/>
  </w:num>
  <w:num w:numId="5" w16cid:durableId="1910263989">
    <w:abstractNumId w:val="1"/>
  </w:num>
  <w:num w:numId="6" w16cid:durableId="287395333">
    <w:abstractNumId w:val="0"/>
  </w:num>
  <w:num w:numId="7" w16cid:durableId="719748347">
    <w:abstractNumId w:val="9"/>
  </w:num>
  <w:num w:numId="8" w16cid:durableId="917639373">
    <w:abstractNumId w:val="7"/>
  </w:num>
  <w:num w:numId="9" w16cid:durableId="360252596">
    <w:abstractNumId w:val="6"/>
  </w:num>
  <w:num w:numId="10" w16cid:durableId="1019893439">
    <w:abstractNumId w:val="5"/>
  </w:num>
  <w:num w:numId="11" w16cid:durableId="2085372240">
    <w:abstractNumId w:val="4"/>
  </w:num>
  <w:num w:numId="12" w16cid:durableId="1320420056">
    <w:abstractNumId w:val="12"/>
  </w:num>
  <w:num w:numId="13" w16cid:durableId="2102532314">
    <w:abstractNumId w:val="21"/>
  </w:num>
  <w:num w:numId="14" w16cid:durableId="460416976">
    <w:abstractNumId w:val="23"/>
  </w:num>
  <w:num w:numId="15" w16cid:durableId="194537511">
    <w:abstractNumId w:val="24"/>
  </w:num>
  <w:num w:numId="16" w16cid:durableId="74016118">
    <w:abstractNumId w:val="15"/>
  </w:num>
  <w:num w:numId="17" w16cid:durableId="443157469">
    <w:abstractNumId w:val="1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1131437896">
    <w:abstractNumId w:val="20"/>
  </w:num>
  <w:num w:numId="19" w16cid:durableId="428502989">
    <w:abstractNumId w:val="14"/>
  </w:num>
  <w:num w:numId="20" w16cid:durableId="1746607070">
    <w:abstractNumId w:val="10"/>
  </w:num>
  <w:num w:numId="21" w16cid:durableId="862742861">
    <w:abstractNumId w:val="13"/>
  </w:num>
  <w:num w:numId="22" w16cid:durableId="312638521">
    <w:abstractNumId w:val="16"/>
  </w:num>
  <w:num w:numId="23" w16cid:durableId="2041272170">
    <w:abstractNumId w:val="17"/>
  </w:num>
  <w:num w:numId="24" w16cid:durableId="1666517041">
    <w:abstractNumId w:val="19"/>
  </w:num>
  <w:num w:numId="25" w16cid:durableId="1853376550">
    <w:abstractNumId w:val="22"/>
  </w:num>
  <w:num w:numId="26" w16cid:durableId="8450992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0F72B9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234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7AF8"/>
    <w:rsid w:val="00231DC5"/>
    <w:rsid w:val="00241F65"/>
    <w:rsid w:val="00242D25"/>
    <w:rsid w:val="00244975"/>
    <w:rsid w:val="00246C9E"/>
    <w:rsid w:val="00273A51"/>
    <w:rsid w:val="002744C3"/>
    <w:rsid w:val="00281B8D"/>
    <w:rsid w:val="00284EBB"/>
    <w:rsid w:val="00291CD7"/>
    <w:rsid w:val="002A4A07"/>
    <w:rsid w:val="002A791D"/>
    <w:rsid w:val="002B1F3C"/>
    <w:rsid w:val="002B2B3B"/>
    <w:rsid w:val="002D0738"/>
    <w:rsid w:val="002F33AF"/>
    <w:rsid w:val="002F5A32"/>
    <w:rsid w:val="00304B15"/>
    <w:rsid w:val="00311019"/>
    <w:rsid w:val="00312D39"/>
    <w:rsid w:val="003403C0"/>
    <w:rsid w:val="00360258"/>
    <w:rsid w:val="0036123C"/>
    <w:rsid w:val="00362B96"/>
    <w:rsid w:val="00381C00"/>
    <w:rsid w:val="00387597"/>
    <w:rsid w:val="00390056"/>
    <w:rsid w:val="00393223"/>
    <w:rsid w:val="00395288"/>
    <w:rsid w:val="003A669E"/>
    <w:rsid w:val="003A6B8A"/>
    <w:rsid w:val="003C5594"/>
    <w:rsid w:val="003D3C2E"/>
    <w:rsid w:val="003E1B52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156"/>
    <w:rsid w:val="00482CE0"/>
    <w:rsid w:val="0048427D"/>
    <w:rsid w:val="00485214"/>
    <w:rsid w:val="004B1EF5"/>
    <w:rsid w:val="004B40D7"/>
    <w:rsid w:val="004C563C"/>
    <w:rsid w:val="004D0DCE"/>
    <w:rsid w:val="004D15E6"/>
    <w:rsid w:val="004E0461"/>
    <w:rsid w:val="004E0C3D"/>
    <w:rsid w:val="004E763F"/>
    <w:rsid w:val="004F0B8C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1A91"/>
    <w:rsid w:val="0054461F"/>
    <w:rsid w:val="00547EEF"/>
    <w:rsid w:val="005562F2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C341F"/>
    <w:rsid w:val="005F0E8F"/>
    <w:rsid w:val="00606A4F"/>
    <w:rsid w:val="00611A93"/>
    <w:rsid w:val="00611B44"/>
    <w:rsid w:val="00617242"/>
    <w:rsid w:val="00633A3F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07B83"/>
    <w:rsid w:val="00713D7C"/>
    <w:rsid w:val="007208A3"/>
    <w:rsid w:val="00727E6C"/>
    <w:rsid w:val="007367F2"/>
    <w:rsid w:val="00780F0C"/>
    <w:rsid w:val="0078621E"/>
    <w:rsid w:val="00793756"/>
    <w:rsid w:val="007A5A18"/>
    <w:rsid w:val="007C3E55"/>
    <w:rsid w:val="007E4125"/>
    <w:rsid w:val="0080313B"/>
    <w:rsid w:val="00805BA1"/>
    <w:rsid w:val="00806640"/>
    <w:rsid w:val="008078AB"/>
    <w:rsid w:val="0081267F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A218A"/>
    <w:rsid w:val="008B41C0"/>
    <w:rsid w:val="008B5CBE"/>
    <w:rsid w:val="008B7340"/>
    <w:rsid w:val="008C3A13"/>
    <w:rsid w:val="008C41EB"/>
    <w:rsid w:val="008C6495"/>
    <w:rsid w:val="008C797A"/>
    <w:rsid w:val="008D33F1"/>
    <w:rsid w:val="008E4C99"/>
    <w:rsid w:val="008E56A7"/>
    <w:rsid w:val="008F30D5"/>
    <w:rsid w:val="00901127"/>
    <w:rsid w:val="00903623"/>
    <w:rsid w:val="009039EB"/>
    <w:rsid w:val="00905B0B"/>
    <w:rsid w:val="00907122"/>
    <w:rsid w:val="00907ABE"/>
    <w:rsid w:val="0091692D"/>
    <w:rsid w:val="00917EF6"/>
    <w:rsid w:val="00935DE6"/>
    <w:rsid w:val="00937558"/>
    <w:rsid w:val="00940FC5"/>
    <w:rsid w:val="009456D0"/>
    <w:rsid w:val="009506D3"/>
    <w:rsid w:val="00962F10"/>
    <w:rsid w:val="00963180"/>
    <w:rsid w:val="00964121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377C"/>
    <w:rsid w:val="009F7668"/>
    <w:rsid w:val="00A16891"/>
    <w:rsid w:val="00A17D23"/>
    <w:rsid w:val="00A271A9"/>
    <w:rsid w:val="00A3019C"/>
    <w:rsid w:val="00A43AE5"/>
    <w:rsid w:val="00A55D47"/>
    <w:rsid w:val="00A577D4"/>
    <w:rsid w:val="00A75A8B"/>
    <w:rsid w:val="00A8664C"/>
    <w:rsid w:val="00A9508B"/>
    <w:rsid w:val="00AA7BFD"/>
    <w:rsid w:val="00AB08E0"/>
    <w:rsid w:val="00AC0864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218AB"/>
    <w:rsid w:val="00B21CB1"/>
    <w:rsid w:val="00B236DD"/>
    <w:rsid w:val="00B238F4"/>
    <w:rsid w:val="00B24A00"/>
    <w:rsid w:val="00B46418"/>
    <w:rsid w:val="00B55A8A"/>
    <w:rsid w:val="00B67BEF"/>
    <w:rsid w:val="00B803E3"/>
    <w:rsid w:val="00B900D2"/>
    <w:rsid w:val="00BC3FD8"/>
    <w:rsid w:val="00BC5853"/>
    <w:rsid w:val="00BD6D72"/>
    <w:rsid w:val="00BE48E2"/>
    <w:rsid w:val="00BF6B78"/>
    <w:rsid w:val="00C071DF"/>
    <w:rsid w:val="00C1401A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C3C09"/>
    <w:rsid w:val="00CD6C43"/>
    <w:rsid w:val="00CE5024"/>
    <w:rsid w:val="00CF2E4A"/>
    <w:rsid w:val="00D013CC"/>
    <w:rsid w:val="00D03EED"/>
    <w:rsid w:val="00D13046"/>
    <w:rsid w:val="00D26789"/>
    <w:rsid w:val="00D31764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C0F63"/>
    <w:rsid w:val="00DD1C72"/>
    <w:rsid w:val="00DD2FE1"/>
    <w:rsid w:val="00DD7CFF"/>
    <w:rsid w:val="00DE2C1F"/>
    <w:rsid w:val="00DE7406"/>
    <w:rsid w:val="00DF7BA8"/>
    <w:rsid w:val="00E023CD"/>
    <w:rsid w:val="00E033C9"/>
    <w:rsid w:val="00E04941"/>
    <w:rsid w:val="00E268CB"/>
    <w:rsid w:val="00E30F00"/>
    <w:rsid w:val="00E3168F"/>
    <w:rsid w:val="00E327C8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37EB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E6B6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C4D84"/>
    <w:rsid w:val="00FD0B94"/>
    <w:rsid w:val="00FD5284"/>
    <w:rsid w:val="00FD64C1"/>
    <w:rsid w:val="00FF5559"/>
    <w:rsid w:val="00FF5B51"/>
    <w:rsid w:val="00FF672A"/>
    <w:rsid w:val="00FF6C0E"/>
    <w:rsid w:val="00FF6D3F"/>
    <w:rsid w:val="4ABBFE81"/>
  </w:rsids>
  <w:docVars>
    <w:docVar w:name="beskyttet" w:val="nei"/>
    <w:docVar w:name="docver" w:val="2.20"/>
    <w:docVar w:name="ek_dbfields" w:val="EK_Avdeling¤2#4¤2#[Avdeling]¤3#EK_Avsnitt¤2#4¤2#[Avsnitt]¤3#EK_Bedriftsnavn¤2#1¤2#Helse Bergen¤3#EK_GjelderFra¤2#0¤2#[GjelderFra]¤3#EK_KlGjelderFra¤2#0¤2#[KlGjelderFra]¤3#EK_Opprettet¤2#0¤2#[Opprettet]¤3#EK_Utgitt¤2#0¤2#[Utgitt]¤3#EK_IBrukDato¤2#0¤2#[Endret]¤3#EK_DokumentID¤2#0¤2#[ID]¤3#EK_DokTittel¤2#0¤2#HBHF Generell/standard mal Helse Bergen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Dok.ansvarlig]¤3#EK_UText2¤2#0¤2#[UText2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000302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clevel" w:val="[DokNivå]"/>
    <w:docVar w:name="ek_doclvlshort" w:val="[DokNivåKort]"/>
    <w:docVar w:name="ek_dok.ansvarlig" w:val="[Dok.ansvarlig]"/>
    <w:docVar w:name="ek_doktittel" w:val="HBHF Generell/standard mal Helse Bergen"/>
    <w:docVar w:name="ek_dokumentid" w:val="[ID]"/>
    <w:docVar w:name="ek_eksref" w:val="[EK_EksRef]"/>
    <w:docVar w:name="ek_endrfields" w:val="EK_Rapport¤1#"/>
    <w:docVar w:name="ek_format" w:val="-10"/>
    <w:docVar w:name="ek_gjelderfra" w:val="[GjelderFra]"/>
    <w:docVar w:name="ek_gjeldertil" w:val="[GyldigTil]"/>
    <w:docVar w:name="ek_klgjelderfra" w:val="[KlGjelderFra]"/>
    <w:docVar w:name="ek_merknad" w:val="Ny tittel.&#13;&#10;Akseptkriterier satt inn i tabell.&#13;&#10;Utgående referanse lagt til: skjema."/>
    <w:docVar w:name="ek_protection" w:val="0"/>
    <w:docVar w:name="ek_rapport" w:val="[Tilknyttet rapport]"/>
    <w:docVar w:name="ek_referanse" w:val="[EK_Referanse]"/>
    <w:docVar w:name="ek_superstikkord" w:val="[SuperStikkord]"/>
    <w:docVar w:name="ek_type" w:val="MAL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C02CEE3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41A91"/>
    <w:pPr>
      <w:numPr>
        <w:numId w:val="16"/>
      </w:numPr>
      <w:ind w:left="431" w:hanging="431"/>
      <w:outlineLvl w:val="0"/>
    </w:pPr>
    <w:rPr>
      <w:rFonts w:ascii="Calibri" w:eastAsia="Calibri" w:hAnsi="Calibri" w:cs="Calibri"/>
      <w:b/>
      <w:sz w:val="22"/>
      <w:szCs w:val="16"/>
    </w:rPr>
  </w:style>
  <w:style w:type="paragraph" w:styleId="Heading2">
    <w:name w:val="heading 2"/>
    <w:basedOn w:val="Normal"/>
    <w:next w:val="Normal"/>
    <w:autoRedefine/>
    <w:qFormat/>
    <w:rsid w:val="00962F10"/>
    <w:pPr>
      <w:numPr>
        <w:ilvl w:val="1"/>
        <w:numId w:val="16"/>
      </w:numPr>
      <w:ind w:left="397" w:hanging="397"/>
      <w:outlineLvl w:val="1"/>
    </w:pPr>
    <w:rPr>
      <w:rFonts w:eastAsia="Calibri"/>
      <w:sz w:val="22"/>
      <w:szCs w:val="18"/>
      <w:u w:val="single"/>
    </w:r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F72B9"/>
    <w:pPr>
      <w:tabs>
        <w:tab w:val="left" w:pos="480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table" w:styleId="TableGrid">
    <w:name w:val="Table Grid"/>
    <w:basedOn w:val="TableNormal"/>
    <w:uiPriority w:val="59"/>
    <w:rsid w:val="004F0B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hyperlink" Target="https://lovdata.no/forskrift/1996-12-06-1127/&#167;5" TargetMode="External" /><Relationship Id="rId12" Type="http://schemas.openxmlformats.org/officeDocument/2006/relationships/hyperlink" Target="https://lovdata.no/lov/2005-06-17-62/&#167;3-1" TargetMode="External" /><Relationship Id="rId13" Type="http://schemas.openxmlformats.org/officeDocument/2006/relationships/hyperlink" Target="https://lovdata.no/lov/2005-06-17-62/&#167;1-1" TargetMode="External" /><Relationship Id="rId14" Type="http://schemas.openxmlformats.org/officeDocument/2006/relationships/image" Target="media/image2.png" /><Relationship Id="rId15" Type="http://schemas.openxmlformats.org/officeDocument/2006/relationships/header" Target="header1.xml" /><Relationship Id="rId16" Type="http://schemas.openxmlformats.org/officeDocument/2006/relationships/header" Target="header2.xm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header" Target="header3.xml" /><Relationship Id="rId2" Type="http://schemas.openxmlformats.org/officeDocument/2006/relationships/webSettings" Target="webSettings.xml" /><Relationship Id="rId20" Type="http://schemas.openxmlformats.org/officeDocument/2006/relationships/footer" Target="footer3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apportportal.helse-vest.no/reports/powerbi/Regionale%20rapporter/sjukefr%C3%A5v%C3%A6r?rs:embed=true&amp;filter=Felles_x0020_DimAvdeling%2FKortnavn_x0020_foretak%20eq%20%27Helse%20Bergen%27" TargetMode="External" /><Relationship Id="rId6" Type="http://schemas.openxmlformats.org/officeDocument/2006/relationships/hyperlink" Target="https://synergi.ihelse.net/synergi/" TargetMode="External" /><Relationship Id="rId7" Type="http://schemas.openxmlformats.org/officeDocument/2006/relationships/hyperlink" Target="https://helsevest.sharepoint.com/sites/HBE-intranett-tema-hms/SitePages/Forbedringsunders%C3%B8kelsen.aspx" TargetMode="External" /><Relationship Id="rId8" Type="http://schemas.openxmlformats.org/officeDocument/2006/relationships/hyperlink" Target="https://helsevest.sharepoint.com/sites/HBE-intranett-tema-hms/SitePages/HMS-%C3%A5rsrapport.aspx" TargetMode="External" /><Relationship Id="rId9" Type="http://schemas.openxmlformats.org/officeDocument/2006/relationships/hyperlink" Target="https://noa.stami.no/yrker-og-naeringer/noa/sykehus/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H:\OFFICE97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43A0-598F-4EC9-9EB0-3D8AF99D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163</TotalTime>
  <Pages>4</Pages>
  <Words>778</Words>
  <Characters>6164</Characters>
  <Application>Microsoft Office Word</Application>
  <DocSecurity>0</DocSecurity>
  <Lines>51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Nærværsvurderingsskjemaet</vt:lpstr>
      <vt:lpstr>HBHF-mal - stående</vt:lpstr>
    </vt:vector>
  </TitlesOfParts>
  <Company>Datakvalitet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Fremgangsmåte ved bruk av nærværsvurderingsskjemaet</dc:title>
  <dc:subject>000302|[RefNr]|</dc:subject>
  <dc:creator>Handbok</dc:creator>
  <dc:description>EK_Avdeling_x0002_4_x0002_[Avdeling]_x0003_EK_Avsnitt_x0002_4_x0002_[Avsnitt]_x0003_EK_Bedriftsnavn_x0002_1_x0002_Helse Bergen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HBHF Generell/standard mal Helse Bergen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SkrevetAv_x0002_0_x0002_[Forfatter]_x0003_EK_UText1_x0002_0_x0002_[Dok.ansvarlig]_x0003_EK_UText2_x0002_0_x0002_[UText2]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000302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av]_x0003_EKR_UText1_x0002_0_x0002_[RESUText1]_x0003_EKR_UText2_x0002_0_x0002_[RESUText2]_x0003_EKR_UText3_x0002_0_x0002_[RESUText3]_x0003_EKR_UText4_x0002_0_x0002_[RESUText4]_x0003_EKR_DokRefnr_x0002_4_x0002__x0003_EKR_Gradnr_x0002_4_x0002__x0003_EKR_Strukt00_x0002_5_x0002_[ ]_x0003_</dc:description>
  <cp:lastModifiedBy>Lawther, Neil Stuart</cp:lastModifiedBy>
  <cp:revision>8</cp:revision>
  <cp:lastPrinted>2006-09-07T08:52:00Z</cp:lastPrinted>
  <dcterms:created xsi:type="dcterms:W3CDTF">2021-12-08T08:43:00Z</dcterms:created>
  <dcterms:modified xsi:type="dcterms:W3CDTF">2023-11-21T10:08:00Z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Fremgangsmåte ved bruk av nærværsvurderingsskjemaet</vt:lpwstr>
  </property>
  <property fmtid="{D5CDD505-2E9C-101B-9397-08002B2CF9AE}" pid="4" name="EK_DokType">
    <vt:lpwstr>Prosedyre</vt:lpwstr>
  </property>
  <property fmtid="{D5CDD505-2E9C-101B-9397-08002B2CF9AE}" pid="5" name="EK_DokumentID">
    <vt:lpwstr>D76766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28.11.2023</vt:lpwstr>
  </property>
  <property fmtid="{D5CDD505-2E9C-101B-9397-08002B2CF9AE}" pid="8" name="EK_GjelderTil">
    <vt:lpwstr>28.05.2025</vt:lpwstr>
  </property>
  <property fmtid="{D5CDD505-2E9C-101B-9397-08002B2CF9AE}" pid="9" name="EK_Merknad">
    <vt:lpwstr>[Merknad]</vt:lpwstr>
  </property>
  <property fmtid="{D5CDD505-2E9C-101B-9397-08002B2CF9AE}" pid="10" name="EK_RefNr">
    <vt:lpwstr>1.1.5-9-09</vt:lpwstr>
  </property>
  <property fmtid="{D5CDD505-2E9C-101B-9397-08002B2CF9AE}" pid="11" name="EK_S00MT1">
    <vt:lpwstr>Helse Bergen HF/Fellesdokumenter/Ledelse og styringssystem</vt:lpwstr>
  </property>
  <property fmtid="{D5CDD505-2E9C-101B-9397-08002B2CF9AE}" pid="12" name="EK_S01MT3">
    <vt:lpwstr>Ledelse og styringssystem/Personal</vt:lpwstr>
  </property>
  <property fmtid="{D5CDD505-2E9C-101B-9397-08002B2CF9AE}" pid="13" name="EK_Signatur">
    <vt:lpwstr>Bua, Ingvild</vt:lpwstr>
  </property>
  <property fmtid="{D5CDD505-2E9C-101B-9397-08002B2CF9AE}" pid="14" name="EK_UText1">
    <vt:lpwstr>Neil Lawther</vt:lpwstr>
  </property>
  <property fmtid="{D5CDD505-2E9C-101B-9397-08002B2CF9AE}" pid="15" name="EK_Utgave">
    <vt:lpwstr>2.00</vt:lpwstr>
  </property>
  <property fmtid="{D5CDD505-2E9C-101B-9397-08002B2CF9AE}" pid="16" name="EK_Watermark">
    <vt:lpwstr>Vannmerke</vt:lpwstr>
  </property>
</Properties>
</file>