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bookmarkStart w:id="0" w:name="_GoBack" w:displacedByCustomXml="next"/>
    <w:bookmarkEnd w:id="0" w:displacedByCustomXml="next"/>
    <w:bookmarkStart w:id="1" w:name="tempHer" w:displacedByCustomXml="next"/>
    <w:bookmarkEnd w:id="1"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0" w:history="1">
            <w:r>
              <w:rPr>
                <w:rStyle w:val="Hyperlink"/>
              </w:rPr>
              <w:t>1</w:t>
            </w:r>
            <w:r>
              <w:rPr>
                <w:rFonts w:asciiTheme="minorHAnsi" w:hAnsiTheme="minorHAnsi"/>
                <w:noProof/>
                <w:sz w:val="22"/>
              </w:rPr>
              <w:tab/>
            </w:r>
            <w:r w:rsidRPr="00D25DBF">
              <w:rPr>
                <w:rStyle w:val="Hyperlink"/>
              </w:rPr>
              <w:t>Innledning</w:t>
            </w:r>
            <w:r>
              <w:tab/>
            </w:r>
            <w:r>
              <w:fldChar w:fldCharType="begin"/>
            </w:r>
            <w:r>
              <w:instrText xml:space="preserve"> PAGEREF _Toc256000000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D25DBF">
              <w:rPr>
                <w:rStyle w:val="Hyperlink"/>
              </w:rPr>
              <w:t>Vilkår</w:t>
            </w:r>
            <w:r>
              <w:tab/>
            </w:r>
            <w:r>
              <w:fldChar w:fldCharType="begin"/>
            </w:r>
            <w:r>
              <w:instrText xml:space="preserve"> PAGEREF _Toc256000001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D25DBF">
              <w:rPr>
                <w:rStyle w:val="Hyperlink"/>
              </w:rPr>
              <w:t>Formål</w:t>
            </w:r>
            <w:r>
              <w:tab/>
            </w:r>
            <w:r>
              <w:fldChar w:fldCharType="begin"/>
            </w:r>
            <w:r>
              <w:instrText xml:space="preserve"> PAGEREF _Toc256000002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D25DBF">
              <w:rPr>
                <w:rStyle w:val="Hyperlink"/>
              </w:rPr>
              <w:t>Målgruppe og avgrensning</w:t>
            </w:r>
            <w:r>
              <w:tab/>
            </w:r>
            <w:r>
              <w:fldChar w:fldCharType="begin"/>
            </w:r>
            <w:r>
              <w:instrText xml:space="preserve"> PAGEREF _Toc256000003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4" w:history="1">
            <w:r>
              <w:rPr>
                <w:rStyle w:val="Hyperlink"/>
              </w:rPr>
              <w:t>5</w:t>
            </w:r>
            <w:r>
              <w:rPr>
                <w:rFonts w:asciiTheme="minorHAnsi" w:hAnsiTheme="minorHAnsi"/>
                <w:noProof/>
                <w:sz w:val="22"/>
              </w:rPr>
              <w:tab/>
            </w:r>
            <w:r w:rsidRPr="00D25DBF">
              <w:rPr>
                <w:rStyle w:val="Hyperlink"/>
              </w:rPr>
              <w:t>Ansvar</w:t>
            </w:r>
            <w:r>
              <w:tab/>
            </w:r>
            <w:r>
              <w:fldChar w:fldCharType="begin"/>
            </w:r>
            <w:r>
              <w:instrText xml:space="preserve"> PAGEREF _Toc256000004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5" w:history="1">
            <w:r>
              <w:rPr>
                <w:rStyle w:val="Hyperlink"/>
              </w:rPr>
              <w:t>6</w:t>
            </w:r>
            <w:r>
              <w:rPr>
                <w:rFonts w:asciiTheme="minorHAnsi" w:hAnsiTheme="minorHAnsi"/>
                <w:noProof/>
                <w:sz w:val="22"/>
              </w:rPr>
              <w:tab/>
            </w:r>
            <w:r w:rsidRPr="00D25DBF">
              <w:rPr>
                <w:rStyle w:val="Hyperlink"/>
              </w:rPr>
              <w:t>Saksgang</w:t>
            </w:r>
            <w:r>
              <w:tab/>
            </w:r>
            <w:r>
              <w:fldChar w:fldCharType="begin"/>
            </w:r>
            <w:r>
              <w:instrText xml:space="preserve"> PAGEREF _Toc256000005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6" w:history="1">
            <w:r>
              <w:rPr>
                <w:rStyle w:val="Hyperlink"/>
              </w:rPr>
              <w:t>6.1</w:t>
            </w:r>
            <w:r>
              <w:rPr>
                <w:rFonts w:asciiTheme="minorHAnsi" w:hAnsiTheme="minorHAnsi"/>
                <w:noProof/>
                <w:sz w:val="22"/>
              </w:rPr>
              <w:tab/>
            </w:r>
            <w:r w:rsidRPr="00D25DBF">
              <w:rPr>
                <w:rStyle w:val="Hyperlink"/>
              </w:rPr>
              <w:t>Samarbeid mellom tilsynsmyndighet og helsepersonell/arbeidsgiver</w:t>
            </w:r>
            <w:r>
              <w:tab/>
            </w:r>
            <w:r>
              <w:fldChar w:fldCharType="begin"/>
            </w:r>
            <w:r>
              <w:instrText xml:space="preserve"> PAGEREF _Toc256000006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7" w:history="1">
            <w:r>
              <w:rPr>
                <w:rStyle w:val="Hyperlink"/>
              </w:rPr>
              <w:t>6.2</w:t>
            </w:r>
            <w:r>
              <w:rPr>
                <w:rFonts w:asciiTheme="minorHAnsi" w:hAnsiTheme="minorHAnsi"/>
                <w:noProof/>
                <w:sz w:val="22"/>
              </w:rPr>
              <w:tab/>
            </w:r>
            <w:r w:rsidRPr="00D25DBF">
              <w:rPr>
                <w:rStyle w:val="Hyperlink"/>
              </w:rPr>
              <w:t>Forhåndsvarsel – rett til å uttale seg</w:t>
            </w:r>
            <w:r>
              <w:tab/>
            </w:r>
            <w:r>
              <w:fldChar w:fldCharType="begin"/>
            </w:r>
            <w:r>
              <w:instrText xml:space="preserve"> PAGEREF _Toc256000007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8" w:history="1">
            <w:r>
              <w:rPr>
                <w:rStyle w:val="Hyperlink"/>
              </w:rPr>
              <w:t>6.3</w:t>
            </w:r>
            <w:r>
              <w:rPr>
                <w:rFonts w:asciiTheme="minorHAnsi" w:hAnsiTheme="minorHAnsi"/>
                <w:noProof/>
                <w:sz w:val="22"/>
              </w:rPr>
              <w:tab/>
            </w:r>
            <w:r w:rsidRPr="00D25DBF">
              <w:rPr>
                <w:rStyle w:val="Hyperlink"/>
              </w:rPr>
              <w:t>Vedtak</w:t>
            </w:r>
            <w:r>
              <w:tab/>
            </w:r>
            <w:r>
              <w:fldChar w:fldCharType="begin"/>
            </w:r>
            <w:r>
              <w:instrText xml:space="preserve"> PAGEREF _Toc256000008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9" w:history="1">
            <w:r>
              <w:rPr>
                <w:rStyle w:val="Hyperlink"/>
              </w:rPr>
              <w:t>6.4</w:t>
            </w:r>
            <w:r>
              <w:rPr>
                <w:rFonts w:asciiTheme="minorHAnsi" w:hAnsiTheme="minorHAnsi"/>
                <w:noProof/>
                <w:sz w:val="22"/>
              </w:rPr>
              <w:tab/>
            </w:r>
            <w:r w:rsidRPr="00D25DBF">
              <w:rPr>
                <w:rStyle w:val="Hyperlink"/>
              </w:rPr>
              <w:t>Klage</w:t>
            </w:r>
            <w:r>
              <w:tab/>
            </w:r>
            <w:r>
              <w:fldChar w:fldCharType="begin"/>
            </w:r>
            <w:r>
              <w:instrText xml:space="preserve"> PAGEREF _Toc256000009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10" w:history="1">
            <w:r>
              <w:rPr>
                <w:rStyle w:val="Hyperlink"/>
              </w:rPr>
              <w:t>7</w:t>
            </w:r>
            <w:r>
              <w:rPr>
                <w:rFonts w:asciiTheme="minorHAnsi" w:hAnsiTheme="minorHAnsi"/>
                <w:noProof/>
                <w:sz w:val="22"/>
              </w:rPr>
              <w:tab/>
            </w:r>
            <w:r w:rsidRPr="00D25DBF">
              <w:rPr>
                <w:rStyle w:val="Hyperlink"/>
              </w:rPr>
              <w:t>Gjennomføring når vedtak blir stående (blir ikke påklaget)</w:t>
            </w:r>
            <w:r>
              <w:tab/>
            </w:r>
            <w:r>
              <w:fldChar w:fldCharType="begin"/>
            </w:r>
            <w:r>
              <w:instrText xml:space="preserve"> PAGEREF _Toc256000010 \h </w:instrText>
            </w:r>
            <w:r>
              <w:fldChar w:fldCharType="separate"/>
            </w:r>
            <w:r>
              <w:t>4</w:t>
            </w:r>
            <w:r>
              <w:fldChar w:fldCharType="end"/>
            </w:r>
          </w:hyperlink>
        </w:p>
        <w:p>
          <w:pPr>
            <w:pStyle w:val="TOC1"/>
            <w:tabs>
              <w:tab w:val="left" w:pos="480"/>
              <w:tab w:val="right" w:leader="dot" w:pos="9061"/>
            </w:tabs>
            <w:rPr>
              <w:rFonts w:asciiTheme="minorHAnsi" w:hAnsiTheme="minorHAnsi"/>
              <w:noProof/>
              <w:sz w:val="22"/>
            </w:rPr>
          </w:pPr>
          <w:hyperlink w:anchor="_Toc256000011" w:history="1">
            <w:r>
              <w:rPr>
                <w:rStyle w:val="Hyperlink"/>
              </w:rPr>
              <w:t>8</w:t>
            </w:r>
            <w:r>
              <w:rPr>
                <w:rFonts w:asciiTheme="minorHAnsi" w:hAnsiTheme="minorHAnsi"/>
                <w:noProof/>
                <w:sz w:val="22"/>
              </w:rPr>
              <w:tab/>
            </w:r>
            <w:r w:rsidRPr="00975563">
              <w:rPr>
                <w:rStyle w:val="Hyperlink"/>
              </w:rPr>
              <w:t>Helsepersonell bytter arbeidsplass</w:t>
            </w:r>
            <w:r>
              <w:tab/>
            </w:r>
            <w:r>
              <w:fldChar w:fldCharType="begin"/>
            </w:r>
            <w:r>
              <w:instrText xml:space="preserve"> PAGEREF _Toc256000011 \h </w:instrText>
            </w:r>
            <w:r>
              <w:fldChar w:fldCharType="separate"/>
            </w:r>
            <w:r>
              <w:t>4</w:t>
            </w:r>
            <w:r>
              <w:fldChar w:fldCharType="end"/>
            </w:r>
          </w:hyperlink>
        </w:p>
        <w:p>
          <w:pPr>
            <w:pStyle w:val="TOC1"/>
            <w:tabs>
              <w:tab w:val="left" w:pos="480"/>
              <w:tab w:val="right" w:leader="dot" w:pos="9061"/>
            </w:tabs>
            <w:rPr>
              <w:rFonts w:asciiTheme="minorHAnsi" w:hAnsiTheme="minorHAnsi"/>
              <w:noProof/>
              <w:sz w:val="22"/>
            </w:rPr>
          </w:pPr>
          <w:hyperlink w:anchor="_Toc256000012" w:history="1">
            <w:r>
              <w:rPr>
                <w:rStyle w:val="Hyperlink"/>
              </w:rPr>
              <w:t>9</w:t>
            </w:r>
            <w:r>
              <w:rPr>
                <w:rFonts w:asciiTheme="minorHAnsi" w:hAnsiTheme="minorHAnsi"/>
                <w:noProof/>
                <w:sz w:val="22"/>
              </w:rPr>
              <w:tab/>
            </w:r>
            <w:r w:rsidRPr="00975563">
              <w:rPr>
                <w:rStyle w:val="Hyperlink"/>
              </w:rPr>
              <w:t>Helsepersonell flytter ut av fylket</w:t>
            </w:r>
            <w:r>
              <w:tab/>
            </w:r>
            <w:r>
              <w:fldChar w:fldCharType="begin"/>
            </w:r>
            <w:r>
              <w:instrText xml:space="preserve"> PAGEREF _Toc256000012 \h </w:instrText>
            </w:r>
            <w:r>
              <w:fldChar w:fldCharType="separate"/>
            </w:r>
            <w:r>
              <w:t>4</w:t>
            </w:r>
            <w:r>
              <w:fldChar w:fldCharType="end"/>
            </w:r>
          </w:hyperlink>
        </w:p>
        <w:p>
          <w:pPr>
            <w:pStyle w:val="TOC1"/>
            <w:tabs>
              <w:tab w:val="left" w:pos="480"/>
              <w:tab w:val="right" w:leader="dot" w:pos="9061"/>
            </w:tabs>
            <w:rPr>
              <w:rFonts w:asciiTheme="minorHAnsi" w:hAnsiTheme="minorHAnsi"/>
              <w:noProof/>
              <w:sz w:val="22"/>
            </w:rPr>
          </w:pPr>
          <w:hyperlink w:anchor="_Toc256000013" w:history="1">
            <w:r>
              <w:rPr>
                <w:rStyle w:val="Hyperlink"/>
              </w:rPr>
              <w:t>10</w:t>
            </w:r>
            <w:r>
              <w:rPr>
                <w:rFonts w:asciiTheme="minorHAnsi" w:hAnsiTheme="minorHAnsi"/>
                <w:noProof/>
                <w:sz w:val="22"/>
              </w:rPr>
              <w:tab/>
            </w:r>
            <w:r>
              <w:rPr>
                <w:rStyle w:val="Hyperlink"/>
              </w:rPr>
              <w:t>Bistand til ledere</w:t>
            </w:r>
            <w:r>
              <w:tab/>
            </w:r>
            <w:r>
              <w:fldChar w:fldCharType="begin"/>
            </w:r>
            <w:r>
              <w:instrText xml:space="preserve"> PAGEREF _Toc256000013 \h </w:instrText>
            </w:r>
            <w:r>
              <w:fldChar w:fldCharType="separate"/>
            </w:r>
            <w:r>
              <w:t>5</w:t>
            </w:r>
            <w:r>
              <w:fldChar w:fldCharType="end"/>
            </w:r>
          </w:hyperlink>
        </w:p>
        <w:p>
          <w:pPr>
            <w:pStyle w:val="TOC1"/>
            <w:tabs>
              <w:tab w:val="left" w:pos="480"/>
              <w:tab w:val="right" w:leader="dot" w:pos="9061"/>
            </w:tabs>
            <w:rPr>
              <w:rFonts w:asciiTheme="minorHAnsi" w:hAnsiTheme="minorHAnsi"/>
              <w:noProof/>
              <w:sz w:val="22"/>
            </w:rPr>
          </w:pPr>
          <w:hyperlink w:anchor="_Toc256000014" w:history="1">
            <w:r>
              <w:rPr>
                <w:rStyle w:val="Hyperlink"/>
              </w:rPr>
              <w:t>11</w:t>
            </w:r>
            <w:r>
              <w:rPr>
                <w:rFonts w:asciiTheme="minorHAnsi" w:hAnsiTheme="minorHAnsi"/>
                <w:noProof/>
                <w:sz w:val="22"/>
              </w:rPr>
              <w:tab/>
            </w:r>
            <w:r w:rsidRPr="00D25DBF">
              <w:rPr>
                <w:rStyle w:val="Hyperlink"/>
              </w:rPr>
              <w:t>Referanser</w:t>
            </w:r>
            <w:r>
              <w:tab/>
            </w:r>
            <w:r>
              <w:fldChar w:fldCharType="begin"/>
            </w:r>
            <w:r>
              <w:instrText xml:space="preserve"> PAGEREF _Toc256000014 \h </w:instrText>
            </w:r>
            <w:r>
              <w:fldChar w:fldCharType="separate"/>
            </w:r>
            <w:r>
              <w:t>5</w:t>
            </w:r>
            <w:r>
              <w:fldChar w:fldCharType="end"/>
            </w:r>
          </w:hyperlink>
        </w:p>
        <w:p>
          <w:pPr>
            <w:pStyle w:val="TOC1"/>
            <w:tabs>
              <w:tab w:val="left" w:pos="480"/>
              <w:tab w:val="right" w:leader="dot" w:pos="9061"/>
            </w:tabs>
            <w:rPr>
              <w:rFonts w:asciiTheme="minorHAnsi" w:hAnsiTheme="minorHAnsi"/>
              <w:noProof/>
              <w:sz w:val="22"/>
            </w:rPr>
          </w:pPr>
          <w:hyperlink w:anchor="_Toc256000015" w:history="1">
            <w:r>
              <w:rPr>
                <w:rStyle w:val="Hyperlink"/>
              </w:rPr>
              <w:t>12</w:t>
            </w:r>
            <w:r>
              <w:rPr>
                <w:rFonts w:asciiTheme="minorHAnsi" w:hAnsiTheme="minorHAnsi"/>
                <w:noProof/>
                <w:sz w:val="22"/>
              </w:rPr>
              <w:tab/>
            </w:r>
            <w:r w:rsidRPr="00D25DBF">
              <w:rPr>
                <w:rStyle w:val="Hyperlink"/>
              </w:rPr>
              <w:t>Forankring</w:t>
            </w:r>
            <w:r>
              <w:tab/>
            </w:r>
            <w:r>
              <w:fldChar w:fldCharType="begin"/>
            </w:r>
            <w:r>
              <w:instrText xml:space="preserve"> PAGEREF _Toc256000015 \h </w:instrText>
            </w:r>
            <w:r>
              <w:fldChar w:fldCharType="separate"/>
            </w:r>
            <w:r>
              <w:t>5</w:t>
            </w:r>
            <w:r>
              <w:fldChar w:fldCharType="end"/>
            </w:r>
          </w:hyperlink>
        </w:p>
        <w:p>
          <w:pPr>
            <w:pStyle w:val="TOC1"/>
            <w:tabs>
              <w:tab w:val="left" w:pos="480"/>
              <w:tab w:val="right" w:leader="dot" w:pos="9061"/>
            </w:tabs>
            <w:rPr>
              <w:rFonts w:asciiTheme="minorHAnsi" w:hAnsiTheme="minorHAnsi"/>
              <w:noProof/>
              <w:sz w:val="22"/>
            </w:rPr>
          </w:pPr>
          <w:hyperlink w:anchor="_Toc256000016" w:history="1">
            <w:r>
              <w:rPr>
                <w:rStyle w:val="Hyperlink"/>
              </w:rPr>
              <w:t>13</w:t>
            </w:r>
            <w:r>
              <w:rPr>
                <w:rFonts w:asciiTheme="minorHAnsi" w:hAnsiTheme="minorHAnsi"/>
                <w:noProof/>
                <w:sz w:val="22"/>
              </w:rPr>
              <w:tab/>
            </w:r>
            <w:r w:rsidRPr="00D25DBF">
              <w:rPr>
                <w:rStyle w:val="Hyperlink"/>
              </w:rPr>
              <w:t>Endringer siden forrige versjon</w:t>
            </w:r>
            <w:r>
              <w:tab/>
            </w:r>
            <w:r>
              <w:fldChar w:fldCharType="begin"/>
            </w:r>
            <w:r>
              <w:instrText xml:space="preserve"> PAGEREF _Toc256000016 \h </w:instrText>
            </w:r>
            <w:r>
              <w:fldChar w:fldCharType="separate"/>
            </w:r>
            <w:r>
              <w:t>5</w:t>
            </w:r>
            <w:r>
              <w:fldChar w:fldCharType="end"/>
            </w:r>
          </w:hyperlink>
        </w:p>
        <w:p w:rsidR="00A55D47" w:rsidP="00066A58">
          <w:pPr>
            <w:spacing w:line="259" w:lineRule="auto"/>
          </w:pPr>
          <w:r w:rsidRPr="00066A58">
            <w:rPr>
              <w:rFonts w:cstheme="minorHAnsi"/>
              <w:sz w:val="20"/>
            </w:rPr>
            <w:fldChar w:fldCharType="end"/>
          </w:r>
        </w:p>
      </w:sdtContent>
    </w:sdt>
    <w:p w:rsidR="00436450" w:rsidRPr="00D25DBF" w:rsidP="00436450">
      <w:pPr>
        <w:pStyle w:val="Heading1"/>
        <w:spacing w:line="259" w:lineRule="auto"/>
        <w:rPr>
          <w:sz w:val="24"/>
          <w:szCs w:val="24"/>
        </w:rPr>
      </w:pPr>
      <w:bookmarkStart w:id="2" w:name="_Toc145924335"/>
      <w:bookmarkStart w:id="3" w:name="_Toc256000000"/>
      <w:r w:rsidRPr="00D25DBF">
        <w:rPr>
          <w:sz w:val="24"/>
          <w:szCs w:val="24"/>
        </w:rPr>
        <w:t>Innledning</w:t>
      </w:r>
      <w:bookmarkEnd w:id="3"/>
      <w:bookmarkEnd w:id="2"/>
      <w:r w:rsidRPr="00D25DBF">
        <w:rPr>
          <w:sz w:val="24"/>
          <w:szCs w:val="24"/>
        </w:rPr>
        <w:t xml:space="preserve"> </w:t>
      </w:r>
    </w:p>
    <w:p w:rsidR="00436450" w:rsidRPr="00D25DBF" w:rsidP="00436450">
      <w:pPr>
        <w:rPr>
          <w:szCs w:val="24"/>
        </w:rPr>
      </w:pPr>
      <w:r w:rsidRPr="00D25DBF">
        <w:rPr>
          <w:szCs w:val="24"/>
        </w:rPr>
        <w:t xml:space="preserve">Statens helsetilsyn og statsforvalteren (tilsynsmyndighetene) kan ilegge faglig pålegg til alle som er definert som helsepersonell etter helsepersonelloven § 3. Vilkårene for å gi faglig pålegg følger av helsepersonelloven § 56. </w:t>
      </w:r>
    </w:p>
    <w:p w:rsidR="00436450" w:rsidRPr="00D25DBF" w:rsidP="00436450">
      <w:pPr>
        <w:rPr>
          <w:strike/>
          <w:szCs w:val="24"/>
        </w:rPr>
      </w:pPr>
    </w:p>
    <w:p w:rsidR="00436450" w:rsidRPr="00675E9D" w:rsidP="00436450">
      <w:pPr>
        <w:rPr>
          <w:szCs w:val="24"/>
        </w:rPr>
      </w:pPr>
      <w:r w:rsidRPr="00675E9D">
        <w:rPr>
          <w:szCs w:val="24"/>
        </w:rPr>
        <w:t xml:space="preserve">Faglig pålegg innskrenker ikke helsepersonellets yrkesutøvelse, men pålegger helsepersonellet å gjennomføre tiltak for å heve sin kompetanse. Helsepersonellet vil for øvrig kunne fortsette som vanlig i stillingen. </w:t>
      </w:r>
    </w:p>
    <w:p w:rsidR="00436450" w:rsidRPr="00675E9D" w:rsidP="00436450">
      <w:pPr>
        <w:rPr>
          <w:szCs w:val="24"/>
        </w:rPr>
      </w:pPr>
    </w:p>
    <w:p w:rsidR="00436450" w:rsidRPr="00675E9D" w:rsidP="00436450">
      <w:pPr>
        <w:rPr>
          <w:szCs w:val="24"/>
        </w:rPr>
      </w:pPr>
      <w:r w:rsidRPr="00675E9D">
        <w:rPr>
          <w:szCs w:val="24"/>
        </w:rPr>
        <w:t xml:space="preserve">Et faglig pålegg vil kunne gjelde både praktiske og teoretiske ferdigheter, for eksempel legemiddelhåndtering, kunnskap, ferdigheter, kommunikasjons- og samarbeidsevner, rolleforståelse, journalføring og </w:t>
      </w:r>
      <w:r w:rsidRPr="00675E9D">
        <w:rPr>
          <w:rFonts w:cs="Arial"/>
          <w:color w:val="212121"/>
          <w:szCs w:val="24"/>
          <w:shd w:val="clear" w:color="auto" w:fill="FFFFFF"/>
        </w:rPr>
        <w:t>nødvendig norskopplæring</w:t>
      </w:r>
      <w:r w:rsidRPr="00675E9D">
        <w:rPr>
          <w:szCs w:val="24"/>
        </w:rPr>
        <w:t>. Eksempler på tiltak kan være opplæring, kurs og ulike former for veiledning, både praktisk og teoretisk.</w:t>
      </w:r>
    </w:p>
    <w:p w:rsidR="00436450" w:rsidRPr="00675E9D" w:rsidP="00436450">
      <w:pPr>
        <w:rPr>
          <w:szCs w:val="24"/>
        </w:rPr>
      </w:pPr>
    </w:p>
    <w:p w:rsidR="00436450" w:rsidRPr="00D25DBF" w:rsidP="00436450">
      <w:pPr>
        <w:rPr>
          <w:rStyle w:val="Hyperlink"/>
          <w:szCs w:val="24"/>
        </w:rPr>
      </w:pPr>
      <w:r w:rsidRPr="00675E9D">
        <w:rPr>
          <w:szCs w:val="24"/>
        </w:rPr>
        <w:t>Det er viktig at helsepersonell</w:t>
      </w:r>
      <w:r w:rsidRPr="00D25DBF">
        <w:rPr>
          <w:szCs w:val="24"/>
        </w:rPr>
        <w:t>, arbeidsgiver, tillitsvalgt</w:t>
      </w:r>
      <w:r>
        <w:rPr>
          <w:szCs w:val="24"/>
        </w:rPr>
        <w:t xml:space="preserve"> og</w:t>
      </w:r>
      <w:r w:rsidRPr="00D25DBF">
        <w:rPr>
          <w:szCs w:val="24"/>
        </w:rPr>
        <w:t xml:space="preserve"> verneombud kjenner til Helsedirektoratets rundskriv om faglig pålegg forut for kontakten med tilsynsmyndigheten. Les kommentarene til helsepersonelloven § 56 </w:t>
      </w:r>
      <w:hyperlink r:id="rId5" w:anchor="paragraf-56-advarsel" w:history="1">
        <w:r w:rsidRPr="00D25DBF">
          <w:rPr>
            <w:rStyle w:val="Hyperlink"/>
            <w:szCs w:val="24"/>
          </w:rPr>
          <w:t>Reaksjoner mv. ved brudd på lovens bestemmelser - Helsedirektoratet</w:t>
        </w:r>
      </w:hyperlink>
      <w:r w:rsidRPr="00D25DBF">
        <w:rPr>
          <w:rStyle w:val="Hyperlink"/>
          <w:szCs w:val="24"/>
        </w:rPr>
        <w:t xml:space="preserve">. </w:t>
      </w:r>
    </w:p>
    <w:p w:rsidR="00436450" w:rsidP="00436450">
      <w:pPr>
        <w:rPr>
          <w:szCs w:val="24"/>
        </w:rPr>
      </w:pPr>
    </w:p>
    <w:p w:rsidR="00EF6879" w:rsidRPr="00D25DBF" w:rsidP="00436450">
      <w:pPr>
        <w:rPr>
          <w:szCs w:val="24"/>
        </w:rPr>
      </w:pPr>
    </w:p>
    <w:p w:rsidR="00436450" w:rsidRPr="00D25DBF" w:rsidP="00436450">
      <w:pPr>
        <w:pStyle w:val="Heading1"/>
        <w:spacing w:line="259" w:lineRule="auto"/>
        <w:rPr>
          <w:sz w:val="24"/>
          <w:szCs w:val="24"/>
        </w:rPr>
      </w:pPr>
      <w:bookmarkStart w:id="4" w:name="_Toc145924336"/>
      <w:bookmarkStart w:id="5" w:name="_Toc256000001"/>
      <w:r w:rsidRPr="00D25DBF">
        <w:rPr>
          <w:sz w:val="24"/>
          <w:szCs w:val="24"/>
        </w:rPr>
        <w:t>Vilkår</w:t>
      </w:r>
      <w:bookmarkEnd w:id="5"/>
      <w:bookmarkEnd w:id="4"/>
      <w:r w:rsidRPr="00D25DBF">
        <w:rPr>
          <w:sz w:val="24"/>
          <w:szCs w:val="24"/>
        </w:rPr>
        <w:t xml:space="preserve"> </w:t>
      </w:r>
    </w:p>
    <w:p w:rsidR="00436450" w:rsidRPr="00D25DBF" w:rsidP="00436450">
      <w:pPr>
        <w:rPr>
          <w:rFonts w:cstheme="minorHAnsi"/>
          <w:color w:val="FF0000"/>
          <w:szCs w:val="24"/>
        </w:rPr>
      </w:pPr>
      <w:r w:rsidRPr="007D6C31">
        <w:rPr>
          <w:rFonts w:cstheme="minorHAnsi"/>
          <w:szCs w:val="24"/>
        </w:rPr>
        <w:t>Tilsynsmyndighetene</w:t>
      </w:r>
      <w:r w:rsidRPr="00D25DBF">
        <w:rPr>
          <w:rFonts w:cstheme="minorHAnsi"/>
          <w:szCs w:val="24"/>
        </w:rPr>
        <w:t xml:space="preserve"> vurderer om vilkårene for å ilegge pålegg er oppfylt og om pålegg skal gis, jf. helsepersonelloven § 56. </w:t>
      </w:r>
    </w:p>
    <w:p w:rsidR="00436450" w:rsidRPr="00D25DBF" w:rsidP="00436450">
      <w:pPr>
        <w:rPr>
          <w:rFonts w:cstheme="minorHAnsi"/>
          <w:szCs w:val="24"/>
        </w:rPr>
      </w:pPr>
    </w:p>
    <w:p w:rsidR="00436450" w:rsidRPr="00D25DBF" w:rsidP="00436450">
      <w:pPr>
        <w:rPr>
          <w:rFonts w:cstheme="minorHAnsi"/>
          <w:szCs w:val="24"/>
        </w:rPr>
      </w:pPr>
      <w:r w:rsidRPr="00D25DBF">
        <w:rPr>
          <w:rFonts w:cstheme="minorHAnsi"/>
          <w:szCs w:val="24"/>
        </w:rPr>
        <w:t>Vilkårene for å ilegge et faglig pålegg er at helsepersonell forsettlig eller uaktsomt overtrer plikter etter helsepersonelloven eller bestemmelser gitt i medhold av denne lov</w:t>
      </w:r>
      <w:r w:rsidRPr="00BD1334">
        <w:rPr>
          <w:rFonts w:cstheme="minorHAnsi"/>
          <w:bCs/>
          <w:szCs w:val="24"/>
        </w:rPr>
        <w:t xml:space="preserve"> og</w:t>
      </w:r>
      <w:r w:rsidRPr="00D25DBF">
        <w:rPr>
          <w:rFonts w:cstheme="minorHAnsi"/>
          <w:szCs w:val="24"/>
        </w:rPr>
        <w:t xml:space="preserve"> </w:t>
      </w:r>
    </w:p>
    <w:p w:rsidR="00436450" w:rsidRPr="00D25DBF" w:rsidP="00436450">
      <w:pPr>
        <w:rPr>
          <w:rFonts w:cstheme="minorHAnsi"/>
          <w:color w:val="212121"/>
          <w:szCs w:val="24"/>
        </w:rPr>
      </w:pPr>
      <w:r w:rsidRPr="00D25DBF">
        <w:rPr>
          <w:rFonts w:cstheme="minorHAnsi"/>
          <w:szCs w:val="24"/>
        </w:rPr>
        <w:t>at pliktbruddet er egnet til</w:t>
      </w:r>
    </w:p>
    <w:p w:rsidR="00436450" w:rsidRPr="00D25DBF" w:rsidP="00436450">
      <w:pPr>
        <w:pStyle w:val="ListParagraph"/>
        <w:numPr>
          <w:ilvl w:val="0"/>
          <w:numId w:val="20"/>
        </w:numPr>
        <w:rPr>
          <w:rFonts w:cstheme="minorHAnsi"/>
          <w:color w:val="212121"/>
          <w:szCs w:val="24"/>
        </w:rPr>
      </w:pPr>
      <w:r w:rsidRPr="00D25DBF">
        <w:rPr>
          <w:rFonts w:cstheme="minorHAnsi"/>
          <w:szCs w:val="24"/>
        </w:rPr>
        <w:t xml:space="preserve">å medføre fare for sikkerheten i helse- og omsorgstjenesten </w:t>
      </w:r>
      <w:r w:rsidRPr="00D25DBF">
        <w:rPr>
          <w:rFonts w:cstheme="minorHAnsi"/>
          <w:i/>
          <w:szCs w:val="24"/>
        </w:rPr>
        <w:t>eller</w:t>
      </w:r>
    </w:p>
    <w:p w:rsidR="00436450" w:rsidRPr="00D25DBF" w:rsidP="00436450">
      <w:pPr>
        <w:pStyle w:val="ListParagraph"/>
        <w:numPr>
          <w:ilvl w:val="0"/>
          <w:numId w:val="20"/>
        </w:numPr>
        <w:rPr>
          <w:rFonts w:cstheme="minorHAnsi"/>
          <w:b/>
          <w:color w:val="212121"/>
          <w:szCs w:val="24"/>
        </w:rPr>
      </w:pPr>
      <w:r w:rsidRPr="00D25DBF">
        <w:rPr>
          <w:rFonts w:cstheme="minorHAnsi"/>
          <w:szCs w:val="24"/>
        </w:rPr>
        <w:t xml:space="preserve">å påføre pasienter eller brukere en betydelig belastning </w:t>
      </w:r>
      <w:r w:rsidRPr="00D25DBF">
        <w:rPr>
          <w:rFonts w:cstheme="minorHAnsi"/>
          <w:i/>
          <w:szCs w:val="24"/>
        </w:rPr>
        <w:t>eller</w:t>
      </w:r>
    </w:p>
    <w:p w:rsidR="00436450" w:rsidRPr="00D25DBF" w:rsidP="00436450">
      <w:pPr>
        <w:pStyle w:val="ListParagraph"/>
        <w:numPr>
          <w:ilvl w:val="0"/>
          <w:numId w:val="20"/>
        </w:numPr>
        <w:rPr>
          <w:rFonts w:cstheme="minorHAnsi"/>
          <w:color w:val="212121"/>
          <w:szCs w:val="24"/>
        </w:rPr>
      </w:pPr>
      <w:r w:rsidRPr="00D25DBF">
        <w:rPr>
          <w:rFonts w:cstheme="minorHAnsi"/>
          <w:szCs w:val="24"/>
        </w:rPr>
        <w:t xml:space="preserve">i vesentlig grad å svekke tilliten til helsepersonell eller helse- og omsorgstjenesten  </w:t>
      </w:r>
    </w:p>
    <w:p w:rsidR="00436450" w:rsidRPr="00D25DBF" w:rsidP="00436450">
      <w:pPr>
        <w:rPr>
          <w:rFonts w:cstheme="minorHAnsi"/>
          <w:szCs w:val="24"/>
        </w:rPr>
      </w:pPr>
    </w:p>
    <w:p w:rsidR="00436450" w:rsidRPr="00D25DBF" w:rsidP="00436450">
      <w:pPr>
        <w:rPr>
          <w:rFonts w:cstheme="minorHAnsi"/>
          <w:szCs w:val="24"/>
        </w:rPr>
      </w:pPr>
      <w:r w:rsidRPr="00D25DBF">
        <w:rPr>
          <w:rFonts w:cstheme="minorHAnsi"/>
          <w:szCs w:val="24"/>
        </w:rPr>
        <w:t xml:space="preserve">I tillegg er det et krav om at pålegget skal være nødvendig for å forebygge nye overtredelser.  </w:t>
      </w:r>
    </w:p>
    <w:p w:rsidR="00436450" w:rsidRPr="00D25DBF" w:rsidP="00436450">
      <w:pPr>
        <w:rPr>
          <w:szCs w:val="24"/>
        </w:rPr>
      </w:pPr>
    </w:p>
    <w:p w:rsidR="00436450" w:rsidRPr="00D25DBF" w:rsidP="00436450">
      <w:pPr>
        <w:pStyle w:val="Heading1"/>
        <w:spacing w:line="259" w:lineRule="auto"/>
        <w:rPr>
          <w:sz w:val="24"/>
          <w:szCs w:val="24"/>
        </w:rPr>
      </w:pPr>
      <w:bookmarkStart w:id="6" w:name="_Toc145924337"/>
      <w:bookmarkStart w:id="7" w:name="_Toc256000002"/>
      <w:r w:rsidRPr="00D25DBF">
        <w:rPr>
          <w:sz w:val="24"/>
          <w:szCs w:val="24"/>
        </w:rPr>
        <w:t>Formål</w:t>
      </w:r>
      <w:bookmarkEnd w:id="7"/>
      <w:bookmarkEnd w:id="6"/>
      <w:r w:rsidRPr="00D25DBF">
        <w:rPr>
          <w:sz w:val="24"/>
          <w:szCs w:val="24"/>
        </w:rPr>
        <w:t xml:space="preserve">     </w:t>
      </w:r>
    </w:p>
    <w:p w:rsidR="00436450" w:rsidRPr="00840E28" w:rsidP="00436450">
      <w:pPr>
        <w:rPr>
          <w:szCs w:val="24"/>
        </w:rPr>
      </w:pPr>
      <w:r w:rsidRPr="00D25DBF">
        <w:rPr>
          <w:szCs w:val="24"/>
        </w:rPr>
        <w:t>Formålet med bestemmelsen er å bidra til å forhindre fremtidige pliktbrudd av samme art og sikre kvalitet i og tillit til helsetjenesten. Bruk av reaksjonen skal øke helsepersonellets kunnskaper, ferdigheter, forståelse og/eller innsikt</w:t>
      </w:r>
      <w:r w:rsidRPr="00840E28">
        <w:rPr>
          <w:szCs w:val="24"/>
        </w:rPr>
        <w:t xml:space="preserve">. Faglige pålegg kan være aktuelt i saker der pliktbruddet dreier seg om faglig svikt, men hvor en begrensning av autorisasjonen etter helsepersonelloven § 59 vil være for inngripende. </w:t>
      </w:r>
    </w:p>
    <w:p w:rsidR="00436450" w:rsidRPr="00D25DBF" w:rsidP="00436450">
      <w:pPr>
        <w:rPr>
          <w:szCs w:val="24"/>
        </w:rPr>
      </w:pPr>
    </w:p>
    <w:p w:rsidR="00436450" w:rsidRPr="00D25DBF" w:rsidP="00436450">
      <w:pPr>
        <w:pStyle w:val="Heading1"/>
        <w:spacing w:line="259" w:lineRule="auto"/>
        <w:rPr>
          <w:sz w:val="24"/>
          <w:szCs w:val="24"/>
        </w:rPr>
      </w:pPr>
      <w:bookmarkStart w:id="8" w:name="_Toc145924338"/>
      <w:bookmarkStart w:id="9" w:name="_Toc256000003"/>
      <w:r w:rsidRPr="00D25DBF">
        <w:rPr>
          <w:sz w:val="24"/>
          <w:szCs w:val="24"/>
        </w:rPr>
        <w:t>Målgruppe og avgrensning</w:t>
      </w:r>
      <w:bookmarkEnd w:id="9"/>
      <w:bookmarkEnd w:id="8"/>
      <w:r w:rsidRPr="00D25DBF">
        <w:rPr>
          <w:sz w:val="24"/>
          <w:szCs w:val="24"/>
        </w:rPr>
        <w:t xml:space="preserve"> </w:t>
      </w:r>
    </w:p>
    <w:p w:rsidR="00436450" w:rsidRPr="00D25DBF" w:rsidP="00436450">
      <w:pPr>
        <w:pStyle w:val="ListParagraph"/>
        <w:numPr>
          <w:ilvl w:val="0"/>
          <w:numId w:val="19"/>
        </w:numPr>
        <w:rPr>
          <w:szCs w:val="24"/>
        </w:rPr>
      </w:pPr>
      <w:r w:rsidRPr="00D25DBF">
        <w:rPr>
          <w:szCs w:val="24"/>
        </w:rPr>
        <w:t>Helsepersonell (alle som er definert som helsepersonell etter helsepersonelloven § 3)</w:t>
      </w:r>
    </w:p>
    <w:p w:rsidR="00436450" w:rsidRPr="00D25DBF" w:rsidP="00436450">
      <w:pPr>
        <w:pStyle w:val="ListParagraph"/>
        <w:numPr>
          <w:ilvl w:val="1"/>
          <w:numId w:val="19"/>
        </w:numPr>
        <w:rPr>
          <w:szCs w:val="24"/>
        </w:rPr>
      </w:pPr>
      <w:r w:rsidRPr="00D25DBF">
        <w:rPr>
          <w:rFonts w:cs="Arial"/>
          <w:szCs w:val="24"/>
          <w:shd w:val="clear" w:color="auto" w:fill="FFFFFF"/>
        </w:rPr>
        <w:t xml:space="preserve">Hvorvidt personell uten autorisasjon og lisens faller inn under helsepersonellbegrepet, må vurderes konkret etter stillingens og oppgavens karakter. </w:t>
      </w:r>
      <w:r w:rsidRPr="00D25DBF">
        <w:rPr>
          <w:rFonts w:cs="Arial"/>
          <w:color w:val="212121"/>
          <w:szCs w:val="24"/>
          <w:shd w:val="clear" w:color="auto" w:fill="FFFFFF"/>
        </w:rPr>
        <w:t>Vilkåret er at vedkommende utfører helsehjelp.</w:t>
      </w:r>
      <w:r>
        <w:rPr>
          <w:rFonts w:cs="Arial"/>
          <w:color w:val="212121"/>
          <w:szCs w:val="24"/>
          <w:shd w:val="clear" w:color="auto" w:fill="FFFFFF"/>
        </w:rPr>
        <w:t xml:space="preserve"> </w:t>
      </w:r>
    </w:p>
    <w:p w:rsidR="00436450" w:rsidRPr="00D25DBF" w:rsidP="00436450">
      <w:pPr>
        <w:pStyle w:val="ListParagraph"/>
        <w:ind w:left="1440"/>
        <w:rPr>
          <w:color w:val="0070C0"/>
          <w:szCs w:val="24"/>
        </w:rPr>
      </w:pPr>
    </w:p>
    <w:p w:rsidR="00436450" w:rsidRPr="00D25DBF" w:rsidP="00436450">
      <w:pPr>
        <w:pStyle w:val="ListParagraph"/>
        <w:numPr>
          <w:ilvl w:val="0"/>
          <w:numId w:val="19"/>
        </w:numPr>
        <w:spacing w:line="259" w:lineRule="auto"/>
        <w:rPr>
          <w:rFonts w:cstheme="minorHAnsi"/>
          <w:szCs w:val="24"/>
        </w:rPr>
      </w:pPr>
      <w:r w:rsidRPr="00D25DBF">
        <w:rPr>
          <w:szCs w:val="24"/>
        </w:rPr>
        <w:t xml:space="preserve">Ledere av helsepersonell/arbeidsgiver </w:t>
      </w:r>
    </w:p>
    <w:p w:rsidR="00436450" w:rsidRPr="0088236A" w:rsidP="00436450">
      <w:pPr>
        <w:pStyle w:val="ListParagraph"/>
        <w:numPr>
          <w:ilvl w:val="1"/>
          <w:numId w:val="19"/>
        </w:numPr>
        <w:rPr>
          <w:rFonts w:cstheme="minorHAnsi"/>
          <w:szCs w:val="24"/>
        </w:rPr>
      </w:pPr>
      <w:r w:rsidRPr="00D25DBF">
        <w:rPr>
          <w:szCs w:val="24"/>
        </w:rPr>
        <w:t>Nærmeste leder er den som i utgangspunktet har oppfølgingsansvaret på vegne av arbeidsgiver.</w:t>
      </w:r>
      <w:r>
        <w:rPr>
          <w:szCs w:val="24"/>
        </w:rPr>
        <w:t xml:space="preserve"> </w:t>
      </w:r>
    </w:p>
    <w:p w:rsidR="00436450" w:rsidRPr="0088236A" w:rsidP="00436450">
      <w:pPr>
        <w:pStyle w:val="ListParagraph"/>
        <w:ind w:left="1440"/>
        <w:rPr>
          <w:rFonts w:cstheme="minorHAnsi"/>
          <w:szCs w:val="24"/>
        </w:rPr>
      </w:pPr>
    </w:p>
    <w:p w:rsidR="00436450" w:rsidRPr="00D25DBF" w:rsidP="00436450">
      <w:pPr>
        <w:pStyle w:val="ListParagraph"/>
        <w:numPr>
          <w:ilvl w:val="0"/>
          <w:numId w:val="19"/>
        </w:numPr>
        <w:rPr>
          <w:rFonts w:cstheme="minorHAnsi"/>
          <w:szCs w:val="24"/>
        </w:rPr>
      </w:pPr>
      <w:r w:rsidRPr="00D25DBF">
        <w:rPr>
          <w:rFonts w:cstheme="minorHAnsi"/>
          <w:szCs w:val="24"/>
        </w:rPr>
        <w:t xml:space="preserve">Tillitsvalgte og verneombudet </w:t>
      </w:r>
    </w:p>
    <w:p w:rsidR="00436450" w:rsidRPr="00D25DBF" w:rsidP="00436450">
      <w:pPr>
        <w:pStyle w:val="ListParagraph"/>
        <w:numPr>
          <w:ilvl w:val="1"/>
          <w:numId w:val="19"/>
        </w:numPr>
        <w:rPr>
          <w:szCs w:val="24"/>
        </w:rPr>
      </w:pPr>
      <w:r w:rsidRPr="00D25DBF">
        <w:rPr>
          <w:szCs w:val="24"/>
        </w:rPr>
        <w:t xml:space="preserve">Helsepersonell kan søke råd hos tillitsvalgt, </w:t>
      </w:r>
      <w:r>
        <w:rPr>
          <w:szCs w:val="24"/>
        </w:rPr>
        <w:t>(</w:t>
      </w:r>
      <w:r w:rsidRPr="00D25DBF">
        <w:rPr>
          <w:szCs w:val="24"/>
        </w:rPr>
        <w:t xml:space="preserve">eller annen </w:t>
      </w:r>
      <w:r>
        <w:rPr>
          <w:szCs w:val="24"/>
        </w:rPr>
        <w:t>støtteperson)</w:t>
      </w:r>
      <w:r w:rsidRPr="00D25DBF">
        <w:rPr>
          <w:szCs w:val="24"/>
        </w:rPr>
        <w:t xml:space="preserve"> både vedrørende grunnlaget for det faglige pålegget</w:t>
      </w:r>
      <w:r>
        <w:rPr>
          <w:szCs w:val="24"/>
        </w:rPr>
        <w:t>,</w:t>
      </w:r>
      <w:r w:rsidRPr="00D25DBF">
        <w:rPr>
          <w:szCs w:val="24"/>
        </w:rPr>
        <w:t xml:space="preserve"> utformingen av det faglige pålegget</w:t>
      </w:r>
      <w:r>
        <w:rPr>
          <w:szCs w:val="24"/>
        </w:rPr>
        <w:t xml:space="preserve">, eller </w:t>
      </w:r>
      <w:r w:rsidRPr="004147DE">
        <w:rPr>
          <w:szCs w:val="24"/>
        </w:rPr>
        <w:t xml:space="preserve">manglende oppfølging fra arbeidsgiver. </w:t>
      </w:r>
    </w:p>
    <w:p w:rsidR="00436450" w:rsidRPr="00D25DBF" w:rsidP="00436450">
      <w:pPr>
        <w:pStyle w:val="ListParagraph"/>
        <w:ind w:left="1440"/>
        <w:rPr>
          <w:szCs w:val="24"/>
        </w:rPr>
      </w:pPr>
    </w:p>
    <w:p w:rsidR="00436450" w:rsidRPr="0088236A" w:rsidP="00436450">
      <w:pPr>
        <w:pStyle w:val="ListParagraph"/>
        <w:ind w:left="1440"/>
        <w:rPr>
          <w:szCs w:val="24"/>
        </w:rPr>
      </w:pPr>
      <w:r w:rsidRPr="0088236A">
        <w:rPr>
          <w:szCs w:val="24"/>
        </w:rPr>
        <w:t xml:space="preserve">Verneombudet skal tas med på råd under planlegging og gjennomføring av tiltak som har betydning for arbeidsmiljøet innenfor eget verneområde. Verneombudet skal se til at arbeidet blir utført slik at hensynet til arbeidstakernes sikkerhet, helse og velferd er ivaretatt. </w:t>
      </w:r>
    </w:p>
    <w:p w:rsidR="00436450" w:rsidRPr="0088236A" w:rsidP="00436450">
      <w:pPr>
        <w:pStyle w:val="ListParagraph"/>
        <w:ind w:left="1440"/>
        <w:rPr>
          <w:rFonts w:cstheme="minorHAnsi"/>
          <w:szCs w:val="24"/>
        </w:rPr>
      </w:pPr>
    </w:p>
    <w:p w:rsidR="00436450" w:rsidRPr="00D25DBF" w:rsidP="00436450">
      <w:pPr>
        <w:pStyle w:val="Heading1"/>
        <w:spacing w:line="259" w:lineRule="auto"/>
        <w:rPr>
          <w:sz w:val="24"/>
          <w:szCs w:val="24"/>
        </w:rPr>
      </w:pPr>
      <w:bookmarkStart w:id="10" w:name="_Toc145924339"/>
      <w:bookmarkStart w:id="11" w:name="_Toc256000004"/>
      <w:r w:rsidRPr="00D25DBF">
        <w:rPr>
          <w:sz w:val="24"/>
          <w:szCs w:val="24"/>
        </w:rPr>
        <w:t>Ansvar</w:t>
      </w:r>
      <w:bookmarkEnd w:id="11"/>
      <w:bookmarkEnd w:id="10"/>
      <w:r w:rsidRPr="00D25DBF">
        <w:rPr>
          <w:sz w:val="24"/>
          <w:szCs w:val="24"/>
        </w:rPr>
        <w:t xml:space="preserve"> </w:t>
      </w:r>
    </w:p>
    <w:p w:rsidR="00436450" w:rsidRPr="00D25DBF" w:rsidP="00436450">
      <w:pPr>
        <w:spacing w:line="259" w:lineRule="auto"/>
        <w:rPr>
          <w:rFonts w:cstheme="minorHAnsi"/>
          <w:szCs w:val="24"/>
        </w:rPr>
      </w:pPr>
      <w:r w:rsidRPr="00D25DBF">
        <w:rPr>
          <w:rFonts w:cstheme="minorHAnsi"/>
          <w:i/>
          <w:szCs w:val="24"/>
        </w:rPr>
        <w:t>Tilsynsmyndigheten</w:t>
      </w:r>
      <w:r w:rsidRPr="00D25DBF">
        <w:rPr>
          <w:rFonts w:cstheme="minorHAnsi"/>
          <w:szCs w:val="24"/>
        </w:rPr>
        <w:t xml:space="preserve"> vurderer om vilkårene for å ilegge faglig pålegg er oppfylt og om pålegg skal gis, jf. helsepersonelloven § 56.  </w:t>
      </w:r>
    </w:p>
    <w:p w:rsidR="00436450" w:rsidRPr="00D25DBF" w:rsidP="00436450">
      <w:pPr>
        <w:spacing w:line="259" w:lineRule="auto"/>
        <w:rPr>
          <w:rFonts w:cstheme="minorHAnsi"/>
          <w:szCs w:val="24"/>
        </w:rPr>
      </w:pPr>
    </w:p>
    <w:p w:rsidR="00436450" w:rsidRPr="00D25DBF" w:rsidP="00436450">
      <w:pPr>
        <w:rPr>
          <w:rFonts w:cstheme="minorHAnsi"/>
          <w:szCs w:val="24"/>
        </w:rPr>
      </w:pPr>
      <w:r w:rsidRPr="00D25DBF">
        <w:rPr>
          <w:rFonts w:cstheme="minorHAnsi"/>
          <w:i/>
          <w:szCs w:val="24"/>
        </w:rPr>
        <w:t xml:space="preserve">Helsepersonell </w:t>
      </w:r>
      <w:r w:rsidRPr="00D25DBF">
        <w:rPr>
          <w:rFonts w:cstheme="minorHAnsi"/>
          <w:szCs w:val="24"/>
        </w:rPr>
        <w:t xml:space="preserve">er forpliktet til å gjennomføre det faglige pålegget.  </w:t>
      </w:r>
    </w:p>
    <w:p w:rsidR="00436450" w:rsidRPr="00D25DBF" w:rsidP="00436450">
      <w:pPr>
        <w:spacing w:line="259" w:lineRule="auto"/>
        <w:rPr>
          <w:rFonts w:cstheme="minorHAnsi"/>
          <w:szCs w:val="24"/>
        </w:rPr>
      </w:pPr>
    </w:p>
    <w:p w:rsidR="00436450" w:rsidRPr="0088236A" w:rsidP="00436450">
      <w:pPr>
        <w:spacing w:line="259" w:lineRule="auto"/>
        <w:rPr>
          <w:rFonts w:cstheme="minorHAnsi"/>
          <w:szCs w:val="24"/>
        </w:rPr>
      </w:pPr>
      <w:r w:rsidRPr="00D25DBF">
        <w:rPr>
          <w:rFonts w:cstheme="minorHAnsi"/>
          <w:i/>
          <w:szCs w:val="24"/>
        </w:rPr>
        <w:t>Arbeidsgiver</w:t>
      </w:r>
      <w:r w:rsidRPr="00D25DBF">
        <w:rPr>
          <w:rFonts w:cstheme="minorHAnsi"/>
          <w:szCs w:val="24"/>
        </w:rPr>
        <w:t xml:space="preserve"> er forpliktet til å tilrettelegge for at det kompetansehevende tiltaket kan gjennomføres, for eksempel sørge for at helsepersonellet får deltatt på relevante kurs i arbeidstiden. Det vises til arbeidsgivers ansvar for at virksomheten drives forsvarlig, jf. spesialisthelsetjenesteloven § 2-2.</w:t>
      </w:r>
      <w:r>
        <w:rPr>
          <w:rFonts w:cstheme="minorHAnsi"/>
          <w:szCs w:val="24"/>
        </w:rPr>
        <w:t xml:space="preserve"> </w:t>
      </w:r>
      <w:r>
        <w:rPr>
          <w:szCs w:val="24"/>
        </w:rPr>
        <w:t xml:space="preserve">Konfidensialitet, eventuell taushetsplikt, må ivaretas. </w:t>
      </w:r>
      <w:r w:rsidRPr="00D25DBF">
        <w:rPr>
          <w:szCs w:val="24"/>
        </w:rPr>
        <w:t xml:space="preserve"> </w:t>
      </w:r>
    </w:p>
    <w:p w:rsidR="00436450" w:rsidRPr="00D25DBF" w:rsidP="00436450">
      <w:pPr>
        <w:spacing w:line="259" w:lineRule="auto"/>
        <w:rPr>
          <w:rFonts w:cstheme="minorHAnsi"/>
          <w:szCs w:val="24"/>
        </w:rPr>
      </w:pPr>
    </w:p>
    <w:p w:rsidR="00436450" w:rsidP="00436450">
      <w:pPr>
        <w:pStyle w:val="Heading1"/>
        <w:spacing w:line="259" w:lineRule="auto"/>
        <w:rPr>
          <w:sz w:val="24"/>
          <w:szCs w:val="24"/>
        </w:rPr>
      </w:pPr>
      <w:bookmarkStart w:id="12" w:name="_Toc145924340"/>
      <w:bookmarkStart w:id="13" w:name="_Toc256000005"/>
      <w:r w:rsidRPr="00D25DBF">
        <w:rPr>
          <w:sz w:val="24"/>
          <w:szCs w:val="24"/>
        </w:rPr>
        <w:t>Saksgang</w:t>
      </w:r>
      <w:bookmarkEnd w:id="13"/>
      <w:bookmarkEnd w:id="12"/>
      <w:r w:rsidRPr="00D25DBF">
        <w:rPr>
          <w:sz w:val="24"/>
          <w:szCs w:val="24"/>
        </w:rPr>
        <w:t xml:space="preserve"> </w:t>
      </w:r>
    </w:p>
    <w:p w:rsidR="00EF6879" w:rsidRPr="00EF6879" w:rsidP="00EF6879"/>
    <w:p w:rsidR="00436450" w:rsidP="00436450">
      <w:pPr>
        <w:pStyle w:val="Heading2"/>
      </w:pPr>
      <w:bookmarkStart w:id="14" w:name="_Toc145924341"/>
      <w:bookmarkStart w:id="15" w:name="_Toc256000006"/>
      <w:r w:rsidRPr="00D25DBF">
        <w:t>Samarbeid mellom tilsynsmyndighet og helsepersonell/arbeidsgiver</w:t>
      </w:r>
      <w:bookmarkEnd w:id="15"/>
      <w:bookmarkEnd w:id="14"/>
    </w:p>
    <w:p w:rsidR="00436450" w:rsidRPr="00D25DBF" w:rsidP="00EF6879">
      <w:pPr>
        <w:ind w:left="397"/>
        <w:rPr>
          <w:szCs w:val="24"/>
        </w:rPr>
      </w:pPr>
      <w:r w:rsidRPr="00D25DBF">
        <w:rPr>
          <w:rFonts w:cstheme="minorHAnsi"/>
          <w:i/>
          <w:szCs w:val="24"/>
        </w:rPr>
        <w:t xml:space="preserve">Tilsynsmyndighet </w:t>
      </w:r>
      <w:r w:rsidRPr="00D25DBF">
        <w:rPr>
          <w:rFonts w:cstheme="minorHAnsi"/>
          <w:szCs w:val="24"/>
        </w:rPr>
        <w:t>skal v</w:t>
      </w:r>
      <w:r w:rsidRPr="00D25DBF">
        <w:rPr>
          <w:szCs w:val="24"/>
        </w:rPr>
        <w:t xml:space="preserve">ed utformingen av det faglige pålegget tilstrebe et samarbeid med helsepersonellet og arbeidsgiver slik at pålegget er gjennomførbart i den aktuelle arbeidssituasjonen. </w:t>
      </w:r>
    </w:p>
    <w:p w:rsidR="00436450" w:rsidRPr="00D25DBF" w:rsidP="00436450">
      <w:pPr>
        <w:rPr>
          <w:szCs w:val="24"/>
        </w:rPr>
      </w:pPr>
    </w:p>
    <w:p w:rsidR="00436450" w:rsidP="00EF6879">
      <w:pPr>
        <w:ind w:left="397"/>
        <w:rPr>
          <w:szCs w:val="24"/>
        </w:rPr>
      </w:pPr>
      <w:r w:rsidRPr="00D25DBF">
        <w:rPr>
          <w:i/>
          <w:szCs w:val="24"/>
        </w:rPr>
        <w:t>Helsepersonell og arbeidsgiver</w:t>
      </w:r>
      <w:r w:rsidRPr="00D25DBF">
        <w:rPr>
          <w:szCs w:val="24"/>
        </w:rPr>
        <w:t xml:space="preserve"> (vanligvis nærmeste leder) bør bidra til at pålegget er treffsikkert og gjennomførbart. </w:t>
      </w:r>
    </w:p>
    <w:p w:rsidR="00436450" w:rsidP="00436450">
      <w:pPr>
        <w:rPr>
          <w:szCs w:val="24"/>
        </w:rPr>
      </w:pPr>
    </w:p>
    <w:p w:rsidR="00436450" w:rsidP="00EF6879">
      <w:pPr>
        <w:ind w:firstLine="397"/>
        <w:rPr>
          <w:szCs w:val="24"/>
        </w:rPr>
      </w:pPr>
      <w:r>
        <w:rPr>
          <w:szCs w:val="24"/>
        </w:rPr>
        <w:t>Se under punkt 4 om t</w:t>
      </w:r>
      <w:r w:rsidRPr="00D25DBF">
        <w:rPr>
          <w:szCs w:val="24"/>
        </w:rPr>
        <w:t>illitsvalgte og verneombud</w:t>
      </w:r>
      <w:r>
        <w:rPr>
          <w:szCs w:val="24"/>
        </w:rPr>
        <w:t>ets rolle.</w:t>
      </w:r>
    </w:p>
    <w:p w:rsidR="00436450" w:rsidRPr="00D25DBF" w:rsidP="00436450">
      <w:pPr>
        <w:rPr>
          <w:b/>
          <w:i/>
          <w:szCs w:val="24"/>
        </w:rPr>
      </w:pPr>
    </w:p>
    <w:p w:rsidR="00436450" w:rsidRPr="00EF6879" w:rsidP="00436450">
      <w:pPr>
        <w:pStyle w:val="Heading2"/>
      </w:pPr>
      <w:bookmarkStart w:id="16" w:name="_Toc145924342"/>
      <w:bookmarkStart w:id="17" w:name="_Toc256000007"/>
      <w:r w:rsidRPr="00D25DBF">
        <w:t>Forhåndsvarsel – rett til å uttale seg</w:t>
      </w:r>
      <w:bookmarkEnd w:id="17"/>
      <w:bookmarkEnd w:id="16"/>
    </w:p>
    <w:p w:rsidR="00436450" w:rsidRPr="00D25DBF" w:rsidP="00EF6879">
      <w:pPr>
        <w:ind w:left="397"/>
        <w:rPr>
          <w:szCs w:val="24"/>
        </w:rPr>
      </w:pPr>
      <w:r w:rsidRPr="00D25DBF">
        <w:rPr>
          <w:i/>
          <w:szCs w:val="24"/>
        </w:rPr>
        <w:t>Tilsynsmyndighet</w:t>
      </w:r>
      <w:r w:rsidRPr="00D25DBF">
        <w:rPr>
          <w:szCs w:val="24"/>
        </w:rPr>
        <w:t xml:space="preserve"> skal sende forhåndsvarsel til helsepersonell der det gis rett til å uttale seg før vedtak fattes. </w:t>
      </w:r>
    </w:p>
    <w:p w:rsidR="00436450" w:rsidRPr="00D25DBF" w:rsidP="00436450">
      <w:pPr>
        <w:rPr>
          <w:szCs w:val="24"/>
        </w:rPr>
      </w:pPr>
    </w:p>
    <w:p w:rsidR="00436450" w:rsidRPr="00D25DBF" w:rsidP="00EF6879">
      <w:pPr>
        <w:ind w:left="397"/>
        <w:rPr>
          <w:szCs w:val="24"/>
          <w:u w:val="single"/>
        </w:rPr>
      </w:pPr>
      <w:r w:rsidRPr="00D25DBF">
        <w:rPr>
          <w:i/>
          <w:szCs w:val="24"/>
        </w:rPr>
        <w:t>Helsepersonell</w:t>
      </w:r>
      <w:r w:rsidRPr="00D25DBF">
        <w:rPr>
          <w:szCs w:val="24"/>
        </w:rPr>
        <w:t xml:space="preserve"> har anledning til å uttale seg før vedtak fattes. Helsepersonell kan kontakte arbeidsgiver, tillitsvalgt, verneombud for hjelp til å skrive uttalelse. </w:t>
      </w:r>
      <w:r w:rsidRPr="00D25DBF">
        <w:rPr>
          <w:szCs w:val="24"/>
          <w:u w:val="single"/>
        </w:rPr>
        <w:t>NB: Husk frist for innsend</w:t>
      </w:r>
      <w:r>
        <w:rPr>
          <w:szCs w:val="24"/>
          <w:u w:val="single"/>
        </w:rPr>
        <w:t>else</w:t>
      </w:r>
      <w:r w:rsidRPr="00D25DBF">
        <w:rPr>
          <w:szCs w:val="24"/>
          <w:u w:val="single"/>
        </w:rPr>
        <w:t xml:space="preserve"> av uttalelse. </w:t>
      </w:r>
    </w:p>
    <w:p w:rsidR="00436450" w:rsidRPr="00D25DBF" w:rsidP="00436450">
      <w:pPr>
        <w:spacing w:line="276" w:lineRule="auto"/>
        <w:rPr>
          <w:szCs w:val="24"/>
        </w:rPr>
      </w:pPr>
    </w:p>
    <w:p w:rsidR="00436450" w:rsidRPr="00D25DBF" w:rsidP="00EF6879">
      <w:pPr>
        <w:spacing w:line="276" w:lineRule="auto"/>
        <w:ind w:left="397"/>
        <w:rPr>
          <w:szCs w:val="24"/>
        </w:rPr>
      </w:pPr>
      <w:r w:rsidRPr="00D25DBF">
        <w:rPr>
          <w:i/>
          <w:szCs w:val="24"/>
        </w:rPr>
        <w:t>Arbeidsgiver</w:t>
      </w:r>
      <w:r w:rsidRPr="00D25DBF">
        <w:rPr>
          <w:szCs w:val="24"/>
        </w:rPr>
        <w:t xml:space="preserve"> som har ansvar for å legge til rette og følge opp et eventuelt faglig pålegg, får et eget brev der tilsynsmyndigheten kort beskriver arbeidsgivers eventuelle ansvar og saksbehandlingsprosessen videre. Tilsynsmyndigheten vedlegger kopi av forhåndsvarselet til helsepersonellet, så langt dette lar seg gjøre innenfor rammene av taushetsplikten. </w:t>
      </w:r>
    </w:p>
    <w:p w:rsidR="00436450" w:rsidRPr="00D25DBF" w:rsidP="00436450">
      <w:pPr>
        <w:rPr>
          <w:szCs w:val="24"/>
        </w:rPr>
      </w:pPr>
    </w:p>
    <w:p w:rsidR="00436450" w:rsidRPr="00EF6879" w:rsidP="00436450">
      <w:pPr>
        <w:pStyle w:val="Heading2"/>
      </w:pPr>
      <w:bookmarkStart w:id="18" w:name="_Toc145924343"/>
      <w:bookmarkStart w:id="19" w:name="_Toc256000008"/>
      <w:r w:rsidRPr="00D25DBF">
        <w:t>Vedtak</w:t>
      </w:r>
      <w:bookmarkEnd w:id="19"/>
      <w:bookmarkEnd w:id="18"/>
    </w:p>
    <w:p w:rsidR="00436450" w:rsidRPr="00D25DBF" w:rsidP="00EF6879">
      <w:pPr>
        <w:ind w:left="397"/>
        <w:rPr>
          <w:szCs w:val="24"/>
        </w:rPr>
      </w:pPr>
      <w:r w:rsidRPr="00D25DBF">
        <w:rPr>
          <w:i/>
          <w:szCs w:val="24"/>
        </w:rPr>
        <w:t>Tilsynsmyndighet</w:t>
      </w:r>
      <w:r w:rsidRPr="00D25DBF">
        <w:rPr>
          <w:szCs w:val="24"/>
        </w:rPr>
        <w:t xml:space="preserve"> sender vedtak til helsepersonell. Vedtaket skal være skriftlig og begrunnet. </w:t>
      </w:r>
    </w:p>
    <w:p w:rsidR="00436450" w:rsidRPr="00D25DBF" w:rsidP="00436450">
      <w:pPr>
        <w:rPr>
          <w:szCs w:val="24"/>
        </w:rPr>
      </w:pPr>
    </w:p>
    <w:p w:rsidR="00436450" w:rsidRPr="00D25DBF" w:rsidP="00EF6879">
      <w:pPr>
        <w:spacing w:line="276" w:lineRule="auto"/>
        <w:ind w:left="397"/>
        <w:rPr>
          <w:szCs w:val="24"/>
        </w:rPr>
      </w:pPr>
      <w:r w:rsidRPr="00D25DBF">
        <w:rPr>
          <w:i/>
          <w:szCs w:val="24"/>
        </w:rPr>
        <w:t>Arbeidsgiver</w:t>
      </w:r>
      <w:r w:rsidRPr="00D25DBF">
        <w:rPr>
          <w:szCs w:val="24"/>
        </w:rPr>
        <w:t xml:space="preserve"> som skal ha delansvar i oppfølgingen av det faglige pålegget, får eget brev med tilpasset informasjon om deres ansvar. I brevet vedlegges kopi av vedtaket til helsepersonellet, så langt dette lar seg gjøre innenfor rammene av taushetsplikten. </w:t>
      </w:r>
    </w:p>
    <w:p w:rsidR="00436450" w:rsidRPr="00D25DBF" w:rsidP="00436450">
      <w:pPr>
        <w:rPr>
          <w:szCs w:val="24"/>
        </w:rPr>
      </w:pPr>
      <w:bookmarkStart w:id="20" w:name="_Hlk134774369"/>
    </w:p>
    <w:p w:rsidR="00436450" w:rsidRPr="00EF6879" w:rsidP="00EF6879">
      <w:pPr>
        <w:pStyle w:val="Heading2"/>
      </w:pPr>
      <w:bookmarkStart w:id="21" w:name="_Toc145924344"/>
      <w:bookmarkStart w:id="22" w:name="_Toc256000009"/>
      <w:r w:rsidRPr="00D25DBF">
        <w:t>Klage</w:t>
      </w:r>
      <w:bookmarkEnd w:id="22"/>
      <w:bookmarkEnd w:id="21"/>
    </w:p>
    <w:p w:rsidR="00436450" w:rsidP="00EF6879">
      <w:pPr>
        <w:shd w:val="clear" w:color="auto" w:fill="FFFFFF"/>
        <w:ind w:left="397"/>
        <w:rPr>
          <w:rFonts w:cstheme="minorHAnsi"/>
          <w:szCs w:val="24"/>
        </w:rPr>
      </w:pPr>
      <w:r w:rsidRPr="00D25DBF">
        <w:rPr>
          <w:rFonts w:cstheme="minorHAnsi"/>
          <w:i/>
          <w:szCs w:val="24"/>
        </w:rPr>
        <w:t xml:space="preserve">Helsepersonell </w:t>
      </w:r>
      <w:r w:rsidRPr="00D25DBF">
        <w:rPr>
          <w:rFonts w:cstheme="minorHAnsi"/>
          <w:szCs w:val="24"/>
        </w:rPr>
        <w:t xml:space="preserve">kan påklage vedtaket til Statens helsepersonellnemnd dersom man er uenig i at vilkårene for å ilegge faglig pålegg er oppfylt etter helsepersonelloven § 56 eller dersom man er uenig i innholdet i det faglige pålegget. </w:t>
      </w:r>
    </w:p>
    <w:p w:rsidR="00436450" w:rsidP="00436450">
      <w:pPr>
        <w:shd w:val="clear" w:color="auto" w:fill="FFFFFF"/>
        <w:rPr>
          <w:rFonts w:cstheme="minorHAnsi"/>
          <w:szCs w:val="24"/>
        </w:rPr>
      </w:pPr>
    </w:p>
    <w:p w:rsidR="00436450" w:rsidP="00436450">
      <w:pPr>
        <w:shd w:val="clear" w:color="auto" w:fill="FFFFFF"/>
        <w:rPr>
          <w:rFonts w:cstheme="minorHAnsi"/>
          <w:szCs w:val="24"/>
        </w:rPr>
      </w:pPr>
    </w:p>
    <w:p w:rsidR="00436450" w:rsidRPr="00BD1334" w:rsidP="00EF6879">
      <w:pPr>
        <w:shd w:val="clear" w:color="auto" w:fill="FFFFFF"/>
        <w:ind w:left="397"/>
        <w:rPr>
          <w:rFonts w:cstheme="minorHAnsi"/>
          <w:szCs w:val="24"/>
        </w:rPr>
      </w:pPr>
      <w:r w:rsidRPr="00BD1334">
        <w:rPr>
          <w:rFonts w:cstheme="minorHAnsi"/>
          <w:szCs w:val="24"/>
        </w:rPr>
        <w:t>Helsepersonell kan i denne sammenheng søke råd hos arbeidsgiver, tillitsvalgt og verneombud.</w:t>
      </w:r>
    </w:p>
    <w:p w:rsidR="00436450" w:rsidP="00436450">
      <w:pPr>
        <w:rPr>
          <w:rFonts w:cstheme="minorHAnsi"/>
          <w:szCs w:val="24"/>
        </w:rPr>
      </w:pPr>
    </w:p>
    <w:p w:rsidR="00436450" w:rsidP="00EF6879">
      <w:pPr>
        <w:shd w:val="clear" w:color="auto" w:fill="FFFFFF"/>
        <w:ind w:left="397"/>
        <w:rPr>
          <w:rFonts w:cstheme="minorHAnsi"/>
          <w:szCs w:val="24"/>
        </w:rPr>
      </w:pPr>
      <w:r w:rsidRPr="00D25DBF">
        <w:rPr>
          <w:rFonts w:cstheme="minorHAnsi"/>
          <w:szCs w:val="24"/>
        </w:rPr>
        <w:t xml:space="preserve">Klagen sendes til tilsynsmyndigheten som har fattet vedtaket, </w:t>
      </w:r>
      <w:r w:rsidRPr="001519B3">
        <w:rPr>
          <w:rFonts w:cstheme="minorHAnsi"/>
          <w:szCs w:val="24"/>
        </w:rPr>
        <w:t xml:space="preserve">enten </w:t>
      </w:r>
      <w:hyperlink r:id="rId6" w:history="1">
        <w:r w:rsidRPr="007D6C31">
          <w:rPr>
            <w:rStyle w:val="Hyperlink"/>
            <w:rFonts w:cs="Arial"/>
            <w:color w:val="auto"/>
            <w:szCs w:val="24"/>
            <w:u w:val="none"/>
            <w:shd w:val="clear" w:color="auto" w:fill="FFFFFF"/>
          </w:rPr>
          <w:t>Statens helsetilsyn</w:t>
        </w:r>
      </w:hyperlink>
      <w:r w:rsidRPr="00D25DBF">
        <w:rPr>
          <w:rFonts w:cs="Arial"/>
          <w:szCs w:val="24"/>
          <w:shd w:val="clear" w:color="auto" w:fill="FFFFFF"/>
        </w:rPr>
        <w:t> eller statsforvalteren</w:t>
      </w:r>
      <w:r>
        <w:rPr>
          <w:rFonts w:cs="Arial"/>
          <w:szCs w:val="24"/>
          <w:shd w:val="clear" w:color="auto" w:fill="FFFFFF"/>
        </w:rPr>
        <w:t xml:space="preserve">. </w:t>
      </w:r>
      <w:r w:rsidRPr="007D6C31">
        <w:rPr>
          <w:rFonts w:cstheme="minorHAnsi"/>
          <w:szCs w:val="24"/>
        </w:rPr>
        <w:t xml:space="preserve"> </w:t>
      </w:r>
      <w:r w:rsidRPr="00D25DBF">
        <w:rPr>
          <w:rFonts w:cstheme="minorHAnsi"/>
          <w:szCs w:val="24"/>
          <w:u w:val="single"/>
        </w:rPr>
        <w:t>NB: Husk frist for innsend</w:t>
      </w:r>
      <w:r>
        <w:rPr>
          <w:rFonts w:cstheme="minorHAnsi"/>
          <w:szCs w:val="24"/>
          <w:u w:val="single"/>
        </w:rPr>
        <w:t>else</w:t>
      </w:r>
      <w:r w:rsidRPr="00D25DBF">
        <w:rPr>
          <w:rFonts w:cstheme="minorHAnsi"/>
          <w:szCs w:val="24"/>
          <w:u w:val="single"/>
        </w:rPr>
        <w:t xml:space="preserve"> av klage.</w:t>
      </w:r>
      <w:r w:rsidRPr="00D25DBF">
        <w:rPr>
          <w:rFonts w:cstheme="minorHAnsi"/>
          <w:szCs w:val="24"/>
        </w:rPr>
        <w:t xml:space="preserve"> </w:t>
      </w:r>
    </w:p>
    <w:bookmarkEnd w:id="20"/>
    <w:p w:rsidR="00436450" w:rsidP="00436450">
      <w:pPr>
        <w:rPr>
          <w:color w:val="00B050"/>
          <w:szCs w:val="24"/>
        </w:rPr>
      </w:pPr>
    </w:p>
    <w:p w:rsidR="00436450" w:rsidRPr="00D073CF" w:rsidP="00436450"/>
    <w:p w:rsidR="00436450" w:rsidRPr="00D25DBF" w:rsidP="00436450">
      <w:pPr>
        <w:pStyle w:val="Heading1"/>
        <w:rPr>
          <w:sz w:val="24"/>
          <w:szCs w:val="24"/>
        </w:rPr>
      </w:pPr>
      <w:bookmarkStart w:id="23" w:name="_Toc145924345"/>
      <w:bookmarkStart w:id="24" w:name="_Toc256000010"/>
      <w:r w:rsidRPr="00D25DBF">
        <w:rPr>
          <w:sz w:val="24"/>
          <w:szCs w:val="24"/>
        </w:rPr>
        <w:t>Gjennomføring når vedtak blir stående (blir ikke påklaget)</w:t>
      </w:r>
      <w:bookmarkEnd w:id="24"/>
      <w:bookmarkEnd w:id="23"/>
    </w:p>
    <w:p w:rsidR="00436450" w:rsidRPr="00D25DBF" w:rsidP="00436450">
      <w:pPr>
        <w:rPr>
          <w:rFonts w:cstheme="minorHAnsi"/>
          <w:szCs w:val="24"/>
        </w:rPr>
      </w:pPr>
      <w:r w:rsidRPr="00D25DBF">
        <w:rPr>
          <w:rFonts w:cstheme="minorHAnsi"/>
          <w:i/>
          <w:szCs w:val="24"/>
        </w:rPr>
        <w:t>Helsepersonell</w:t>
      </w:r>
      <w:r w:rsidRPr="00D25DBF">
        <w:rPr>
          <w:rFonts w:cstheme="minorHAnsi"/>
          <w:b/>
          <w:i/>
          <w:szCs w:val="24"/>
        </w:rPr>
        <w:t xml:space="preserve"> </w:t>
      </w:r>
      <w:r w:rsidRPr="00D25DBF">
        <w:rPr>
          <w:rFonts w:cstheme="minorHAnsi"/>
          <w:szCs w:val="24"/>
        </w:rPr>
        <w:t xml:space="preserve">er forpliktet til å gjennomføre det faglige pålegget. </w:t>
      </w:r>
    </w:p>
    <w:p w:rsidR="00436450" w:rsidRPr="00D25DBF" w:rsidP="00436450">
      <w:pPr>
        <w:rPr>
          <w:rFonts w:cstheme="minorHAnsi"/>
          <w:i/>
          <w:szCs w:val="24"/>
        </w:rPr>
      </w:pPr>
    </w:p>
    <w:p w:rsidR="00436450" w:rsidRPr="00D25DBF" w:rsidP="00436450">
      <w:pPr>
        <w:rPr>
          <w:rFonts w:cstheme="minorHAnsi"/>
          <w:szCs w:val="24"/>
        </w:rPr>
      </w:pPr>
      <w:r w:rsidRPr="00D25DBF">
        <w:rPr>
          <w:rFonts w:cstheme="minorHAnsi"/>
          <w:i/>
          <w:szCs w:val="24"/>
        </w:rPr>
        <w:t>Arbeidsgiver</w:t>
      </w:r>
      <w:r w:rsidRPr="00D25DBF">
        <w:rPr>
          <w:rFonts w:cstheme="minorHAnsi"/>
          <w:szCs w:val="24"/>
        </w:rPr>
        <w:t xml:space="preserve"> er forpliktet til å tilrettelegge for at faglige pålegg kan gjennomføres. </w:t>
      </w:r>
    </w:p>
    <w:p w:rsidR="00436450" w:rsidRPr="00D25DBF" w:rsidP="00436450">
      <w:pPr>
        <w:rPr>
          <w:rFonts w:cstheme="minorHAnsi"/>
          <w:szCs w:val="24"/>
        </w:rPr>
      </w:pPr>
      <w:r w:rsidRPr="00D25DBF">
        <w:rPr>
          <w:rFonts w:cstheme="minorHAnsi"/>
          <w:szCs w:val="24"/>
        </w:rPr>
        <w:t xml:space="preserve"> </w:t>
      </w:r>
    </w:p>
    <w:p w:rsidR="00436450" w:rsidRPr="00D25DBF" w:rsidP="00436450">
      <w:pPr>
        <w:rPr>
          <w:rFonts w:cstheme="minorHAnsi"/>
          <w:szCs w:val="24"/>
        </w:rPr>
      </w:pPr>
      <w:r w:rsidRPr="00D25DBF">
        <w:rPr>
          <w:rFonts w:cstheme="minorHAnsi"/>
          <w:i/>
          <w:szCs w:val="24"/>
        </w:rPr>
        <w:t>Helsepersonell og arbeidsgiver</w:t>
      </w:r>
      <w:r w:rsidRPr="00D25DBF">
        <w:rPr>
          <w:rFonts w:cstheme="minorHAnsi"/>
          <w:szCs w:val="24"/>
        </w:rPr>
        <w:t xml:space="preserve"> skal: </w:t>
      </w:r>
    </w:p>
    <w:p w:rsidR="00436450" w:rsidRPr="00D25DBF" w:rsidP="00436450">
      <w:pPr>
        <w:pStyle w:val="ListParagraph"/>
        <w:numPr>
          <w:ilvl w:val="0"/>
          <w:numId w:val="21"/>
        </w:numPr>
        <w:rPr>
          <w:rFonts w:cstheme="minorHAnsi"/>
          <w:szCs w:val="24"/>
        </w:rPr>
      </w:pPr>
      <w:r w:rsidRPr="00D25DBF">
        <w:rPr>
          <w:rFonts w:cstheme="minorHAnsi"/>
          <w:szCs w:val="24"/>
        </w:rPr>
        <w:t xml:space="preserve">utarbeide plan for gjennomføring av faglig </w:t>
      </w:r>
      <w:r w:rsidRPr="004147DE">
        <w:rPr>
          <w:rFonts w:cstheme="minorHAnsi"/>
          <w:szCs w:val="24"/>
        </w:rPr>
        <w:t xml:space="preserve">pålegg i henhold til vedtaket – hva </w:t>
      </w:r>
      <w:r w:rsidRPr="00D25DBF">
        <w:rPr>
          <w:rFonts w:cstheme="minorHAnsi"/>
          <w:szCs w:val="24"/>
        </w:rPr>
        <w:t>skal gjøres og til hvilket tidspunkt</w:t>
      </w:r>
    </w:p>
    <w:p w:rsidR="00436450" w:rsidRPr="00D25DBF" w:rsidP="00436450">
      <w:pPr>
        <w:pStyle w:val="ListParagraph"/>
        <w:numPr>
          <w:ilvl w:val="0"/>
          <w:numId w:val="20"/>
        </w:numPr>
        <w:rPr>
          <w:rFonts w:cstheme="minorHAnsi"/>
          <w:szCs w:val="24"/>
        </w:rPr>
      </w:pPr>
      <w:r w:rsidRPr="00D25DBF">
        <w:rPr>
          <w:rFonts w:cstheme="minorHAnsi"/>
          <w:szCs w:val="24"/>
        </w:rPr>
        <w:t>dokumentere utbytte, resultat og/eller oppnådd endring</w:t>
      </w:r>
    </w:p>
    <w:p w:rsidR="00436450" w:rsidRPr="00D25DBF" w:rsidP="00436450">
      <w:pPr>
        <w:pStyle w:val="ListParagraph"/>
        <w:numPr>
          <w:ilvl w:val="0"/>
          <w:numId w:val="20"/>
        </w:numPr>
        <w:rPr>
          <w:rFonts w:cstheme="minorHAnsi"/>
          <w:szCs w:val="24"/>
        </w:rPr>
      </w:pPr>
      <w:r w:rsidRPr="00D25DBF">
        <w:rPr>
          <w:rFonts w:cstheme="minorHAnsi"/>
          <w:szCs w:val="24"/>
        </w:rPr>
        <w:t>vurdere organisatorisk læring for avdeling, enhet, virksomheten</w:t>
      </w:r>
    </w:p>
    <w:p w:rsidR="00436450" w:rsidRPr="00D25DBF" w:rsidP="00436450">
      <w:pPr>
        <w:rPr>
          <w:rFonts w:cstheme="minorHAnsi"/>
          <w:i/>
          <w:color w:val="212121"/>
          <w:szCs w:val="24"/>
        </w:rPr>
      </w:pPr>
    </w:p>
    <w:p w:rsidR="00436450" w:rsidP="00436450">
      <w:pPr>
        <w:rPr>
          <w:rFonts w:cstheme="minorHAnsi"/>
          <w:szCs w:val="24"/>
        </w:rPr>
      </w:pPr>
      <w:r>
        <w:rPr>
          <w:rFonts w:cstheme="minorHAnsi"/>
          <w:szCs w:val="24"/>
        </w:rPr>
        <w:t xml:space="preserve">Dersom arbeidsgiver ikke følger opp det faglige pålegget har </w:t>
      </w:r>
      <w:r>
        <w:rPr>
          <w:rFonts w:cstheme="minorHAnsi"/>
          <w:i/>
          <w:szCs w:val="24"/>
        </w:rPr>
        <w:t>t</w:t>
      </w:r>
      <w:r w:rsidRPr="00D25DBF">
        <w:rPr>
          <w:rFonts w:cstheme="minorHAnsi"/>
          <w:i/>
          <w:szCs w:val="24"/>
        </w:rPr>
        <w:t xml:space="preserve">ilsynsmyndighet </w:t>
      </w:r>
      <w:r w:rsidRPr="00D25DBF">
        <w:rPr>
          <w:rFonts w:cstheme="minorHAnsi"/>
          <w:szCs w:val="24"/>
        </w:rPr>
        <w:t>adgang til å pålegge arbeidsgiver å følge opp</w:t>
      </w:r>
      <w:r>
        <w:rPr>
          <w:rFonts w:cstheme="minorHAnsi"/>
          <w:szCs w:val="24"/>
        </w:rPr>
        <w:t xml:space="preserve"> pålegget</w:t>
      </w:r>
      <w:r w:rsidRPr="00D25DBF">
        <w:rPr>
          <w:rFonts w:cstheme="minorHAnsi"/>
          <w:szCs w:val="24"/>
        </w:rPr>
        <w:t xml:space="preserve">. For slike pålegg har arbeidsgiver klagerett. </w:t>
      </w:r>
      <w:r>
        <w:rPr>
          <w:rFonts w:cstheme="minorHAnsi"/>
          <w:szCs w:val="24"/>
        </w:rPr>
        <w:t xml:space="preserve">Dette følger av </w:t>
      </w:r>
      <w:r w:rsidRPr="00D25DBF">
        <w:rPr>
          <w:rFonts w:cstheme="minorHAnsi"/>
          <w:szCs w:val="24"/>
        </w:rPr>
        <w:t>helsetilsynsloven § 8 tredje ledd og § 11.</w:t>
      </w:r>
    </w:p>
    <w:p w:rsidR="00436450" w:rsidRPr="00D25DBF" w:rsidP="00436450">
      <w:pPr>
        <w:rPr>
          <w:rFonts w:cstheme="minorHAnsi"/>
          <w:i/>
          <w:szCs w:val="24"/>
        </w:rPr>
      </w:pPr>
    </w:p>
    <w:p w:rsidR="00436450" w:rsidRPr="00D25DBF" w:rsidP="00436450">
      <w:pPr>
        <w:rPr>
          <w:rFonts w:cstheme="minorHAnsi"/>
          <w:szCs w:val="24"/>
        </w:rPr>
      </w:pPr>
      <w:r w:rsidRPr="00D25DBF">
        <w:rPr>
          <w:rFonts w:cstheme="minorHAnsi"/>
          <w:szCs w:val="24"/>
        </w:rPr>
        <w:t>Tilsynsmyndighet</w:t>
      </w:r>
      <w:r>
        <w:rPr>
          <w:rFonts w:cstheme="minorHAnsi"/>
          <w:szCs w:val="24"/>
        </w:rPr>
        <w:t>en</w:t>
      </w:r>
      <w:r w:rsidRPr="00D25DBF">
        <w:rPr>
          <w:rFonts w:cstheme="minorHAnsi"/>
          <w:szCs w:val="24"/>
        </w:rPr>
        <w:t xml:space="preserve"> vurderer og evaluerer gjennomføringen av det faglige pålegget. På bakgrunn av tilsendt dokumentasjon vurderes behovet for nye faglige pålegg</w:t>
      </w:r>
      <w:r>
        <w:rPr>
          <w:rFonts w:cstheme="minorHAnsi"/>
          <w:szCs w:val="24"/>
        </w:rPr>
        <w:t>,</w:t>
      </w:r>
      <w:r w:rsidRPr="00D25DBF">
        <w:rPr>
          <w:rFonts w:cstheme="minorHAnsi"/>
          <w:szCs w:val="24"/>
        </w:rPr>
        <w:t xml:space="preserve"> eller om det vil være nødvendig å vurdere en strengere administrativ reaksjon. </w:t>
      </w:r>
    </w:p>
    <w:p w:rsidR="00436450" w:rsidRPr="00D25DBF" w:rsidP="00436450">
      <w:pPr>
        <w:rPr>
          <w:rFonts w:cstheme="minorHAnsi"/>
          <w:szCs w:val="24"/>
        </w:rPr>
      </w:pPr>
    </w:p>
    <w:p w:rsidR="00436450" w:rsidRPr="00D25DBF" w:rsidP="00436450">
      <w:pPr>
        <w:rPr>
          <w:rFonts w:cstheme="minorHAnsi"/>
          <w:szCs w:val="24"/>
        </w:rPr>
      </w:pPr>
      <w:r w:rsidRPr="00D25DBF">
        <w:rPr>
          <w:rFonts w:cstheme="minorHAnsi"/>
          <w:szCs w:val="24"/>
        </w:rPr>
        <w:t xml:space="preserve">Dersom pålegg ikke etterkommes av </w:t>
      </w:r>
      <w:r>
        <w:rPr>
          <w:rFonts w:cstheme="minorHAnsi"/>
          <w:szCs w:val="24"/>
        </w:rPr>
        <w:t xml:space="preserve">helsepersonell </w:t>
      </w:r>
      <w:r w:rsidRPr="00D25DBF">
        <w:rPr>
          <w:rFonts w:cstheme="minorHAnsi"/>
          <w:szCs w:val="24"/>
        </w:rPr>
        <w:t xml:space="preserve">kan tilsynsmyndighetene ilegge en strengere reaksjon for eksempel begrensing eller tilbakekall av autorisasjon, jf. helsepersonelloven § 57 andre ledd. </w:t>
      </w:r>
    </w:p>
    <w:p w:rsidR="00436450" w:rsidP="00436450">
      <w:pPr>
        <w:rPr>
          <w:rFonts w:cstheme="minorHAnsi"/>
          <w:szCs w:val="24"/>
        </w:rPr>
      </w:pPr>
    </w:p>
    <w:p w:rsidR="00436450" w:rsidRPr="00975563" w:rsidP="00436450">
      <w:pPr>
        <w:pStyle w:val="Heading1"/>
        <w:rPr>
          <w:sz w:val="24"/>
          <w:szCs w:val="24"/>
        </w:rPr>
      </w:pPr>
      <w:bookmarkStart w:id="25" w:name="_Toc145924346"/>
      <w:bookmarkStart w:id="26" w:name="_Toc256000011"/>
      <w:r w:rsidRPr="00975563">
        <w:rPr>
          <w:sz w:val="24"/>
          <w:szCs w:val="24"/>
        </w:rPr>
        <w:t>Helsepersonell bytter arbeidsplass</w:t>
      </w:r>
      <w:bookmarkEnd w:id="26"/>
      <w:bookmarkEnd w:id="25"/>
      <w:r w:rsidRPr="00975563">
        <w:rPr>
          <w:sz w:val="24"/>
          <w:szCs w:val="24"/>
        </w:rPr>
        <w:t xml:space="preserve"> </w:t>
      </w:r>
    </w:p>
    <w:p w:rsidR="00436450" w:rsidP="00436450">
      <w:pPr>
        <w:rPr>
          <w:szCs w:val="24"/>
        </w:rPr>
      </w:pPr>
      <w:r w:rsidRPr="00EF43D3">
        <w:rPr>
          <w:szCs w:val="24"/>
        </w:rPr>
        <w:t>Dersom helsepersonell bytter arbeidsplass underveis i gjennomføringen av et faglig pålegg, har helsepersonellet fremdeles ansvar for at pålegget gjennomføres. Helsepersonellet har ansvar for å informere ny arbeidsgiver, og statsforvalteren må ved behov gi veiledning til ny arbeidsgiver.</w:t>
      </w:r>
      <w:r>
        <w:rPr>
          <w:szCs w:val="24"/>
        </w:rPr>
        <w:t xml:space="preserve"> </w:t>
      </w:r>
    </w:p>
    <w:p w:rsidR="00436450" w:rsidP="00436450">
      <w:pPr>
        <w:rPr>
          <w:szCs w:val="24"/>
        </w:rPr>
      </w:pPr>
    </w:p>
    <w:p w:rsidR="00436450" w:rsidP="00436450">
      <w:pPr>
        <w:rPr>
          <w:szCs w:val="24"/>
        </w:rPr>
      </w:pPr>
      <w:r>
        <w:rPr>
          <w:szCs w:val="24"/>
        </w:rPr>
        <w:t xml:space="preserve">Arbeidsgiver har ikke plikt til å melde fra til tilsynsmyndighetene om at helsepersonell har byttet arbeidsplass. </w:t>
      </w:r>
    </w:p>
    <w:p w:rsidR="00436450" w:rsidP="00436450">
      <w:pPr>
        <w:rPr>
          <w:szCs w:val="24"/>
        </w:rPr>
      </w:pPr>
    </w:p>
    <w:p w:rsidR="00436450" w:rsidRPr="00975563" w:rsidP="00436450">
      <w:pPr>
        <w:pStyle w:val="Heading1"/>
        <w:rPr>
          <w:sz w:val="24"/>
          <w:szCs w:val="24"/>
        </w:rPr>
      </w:pPr>
      <w:bookmarkStart w:id="27" w:name="_Toc145924347"/>
      <w:bookmarkStart w:id="28" w:name="_Toc256000012"/>
      <w:r w:rsidRPr="00975563">
        <w:rPr>
          <w:sz w:val="24"/>
          <w:szCs w:val="24"/>
        </w:rPr>
        <w:t>Helsepersonell flytter ut av fylket</w:t>
      </w:r>
      <w:bookmarkEnd w:id="28"/>
      <w:bookmarkEnd w:id="27"/>
    </w:p>
    <w:p w:rsidR="00436450" w:rsidP="00436450">
      <w:r>
        <w:t xml:space="preserve">Dersom helsepersonellet flytter ut av fylket, skal oppfølgingen som hovedregel skje fra det statsforvalterembetet som har fattet vedtak om faglig pålegg. Statsforvalteren som fattet vedtaket skal informere det andre embetet om saken, og embetene må utveksle relevant informasjon. Det er mulig å avtale at saken overføres til det nye embetet dersom det er mest hensiktsmessig. </w:t>
      </w:r>
    </w:p>
    <w:p w:rsidR="00436450" w:rsidP="00436450"/>
    <w:p w:rsidR="00436450" w:rsidRPr="0099462B" w:rsidP="00436450">
      <w:pPr>
        <w:rPr>
          <w:szCs w:val="24"/>
        </w:rPr>
      </w:pPr>
      <w:r>
        <w:rPr>
          <w:szCs w:val="24"/>
        </w:rPr>
        <w:t xml:space="preserve">Arbeidsgiver har ikke plikt til å melde fra til tilsynsmyndighetene om at helsepersonell har flyttet ut av fylket. </w:t>
      </w:r>
    </w:p>
    <w:p w:rsidR="00436450" w:rsidRPr="00545648" w:rsidP="00436450">
      <w:pPr>
        <w:rPr>
          <w:rFonts w:cstheme="minorHAnsi"/>
          <w:szCs w:val="24"/>
        </w:rPr>
      </w:pPr>
    </w:p>
    <w:p w:rsidR="00436450" w:rsidP="00436450">
      <w:pPr>
        <w:pStyle w:val="Heading1"/>
        <w:rPr>
          <w:sz w:val="24"/>
          <w:szCs w:val="24"/>
        </w:rPr>
      </w:pPr>
      <w:bookmarkStart w:id="29" w:name="_Toc145924348"/>
      <w:bookmarkStart w:id="30" w:name="_Toc256000013"/>
      <w:r>
        <w:rPr>
          <w:sz w:val="24"/>
          <w:szCs w:val="24"/>
        </w:rPr>
        <w:t>Bistand til ledere</w:t>
      </w:r>
      <w:bookmarkEnd w:id="30"/>
      <w:bookmarkEnd w:id="29"/>
      <w:r>
        <w:rPr>
          <w:sz w:val="24"/>
          <w:szCs w:val="24"/>
        </w:rPr>
        <w:t xml:space="preserve"> </w:t>
      </w:r>
    </w:p>
    <w:p w:rsidR="00436450" w:rsidRPr="00EF6879" w:rsidP="00436450">
      <w:pPr>
        <w:rPr>
          <w:rFonts w:cstheme="minorBidi"/>
          <w:lang w:eastAsia="en-US"/>
        </w:rPr>
      </w:pPr>
      <w:r w:rsidRPr="00EF6879">
        <w:rPr>
          <w:rFonts w:cstheme="minorBidi"/>
          <w:lang w:eastAsia="en-US"/>
        </w:rPr>
        <w:t xml:space="preserve">Leder kan kontakte enhetens personalrådgiver for råd som gjelder faglige pålegg. </w:t>
      </w:r>
    </w:p>
    <w:p w:rsidR="00436450" w:rsidRPr="00EF6879" w:rsidP="00436450">
      <w:pPr>
        <w:rPr>
          <w:rFonts w:cstheme="minorBidi"/>
          <w:lang w:eastAsia="en-US"/>
        </w:rPr>
      </w:pPr>
    </w:p>
    <w:p w:rsidR="00436450" w:rsidRPr="00EF6879" w:rsidP="00436450">
      <w:r w:rsidRPr="00EF6879">
        <w:rPr>
          <w:rFonts w:cstheme="minorBidi"/>
          <w:lang w:eastAsia="en-US"/>
        </w:rPr>
        <w:t xml:space="preserve">Personalrådgiver bidrar til at andre instanser i Helse Bergen HF blir koblet på ved behov, som for eksempel rådgivere ved Forsknings- og utviklingsavdelingen (seksjon for pasientsikkerhet) og /eller jurist i foretakssekretariatet. </w:t>
      </w:r>
    </w:p>
    <w:p w:rsidR="00436450" w:rsidRPr="0099462B" w:rsidP="00436450"/>
    <w:p w:rsidR="00436450" w:rsidRPr="00975563" w:rsidP="00436450">
      <w:pPr>
        <w:pStyle w:val="Heading1"/>
        <w:rPr>
          <w:sz w:val="24"/>
          <w:szCs w:val="24"/>
        </w:rPr>
      </w:pPr>
      <w:bookmarkStart w:id="31" w:name="_Toc145924349"/>
      <w:bookmarkStart w:id="32" w:name="_Toc256000014"/>
      <w:r w:rsidRPr="00D25DBF">
        <w:rPr>
          <w:sz w:val="24"/>
          <w:szCs w:val="24"/>
        </w:rPr>
        <w:t>Referanser</w:t>
      </w:r>
      <w:bookmarkEnd w:id="32"/>
      <w:bookmarkEnd w:id="31"/>
      <w:r w:rsidRPr="00D25DBF">
        <w:rPr>
          <w:sz w:val="24"/>
          <w:szCs w:val="24"/>
        </w:rPr>
        <w:t xml:space="preserve"> </w:t>
      </w:r>
    </w:p>
    <w:p w:rsidR="00436450" w:rsidRPr="00D25DBF" w:rsidP="00436450">
      <w:pPr>
        <w:spacing w:line="259" w:lineRule="auto"/>
        <w:rPr>
          <w:szCs w:val="24"/>
        </w:rPr>
      </w:pPr>
      <w:hyperlink r:id="rId7" w:history="1">
        <w:r w:rsidRPr="00D25DBF" w:rsidR="001E214E">
          <w:rPr>
            <w:rStyle w:val="Hyperlink"/>
            <w:szCs w:val="24"/>
          </w:rPr>
          <w:t>Helsepersonelloven</w:t>
        </w:r>
      </w:hyperlink>
    </w:p>
    <w:p w:rsidR="00436450" w:rsidRPr="00D25DBF" w:rsidP="00436450">
      <w:pPr>
        <w:spacing w:line="259" w:lineRule="auto"/>
        <w:rPr>
          <w:szCs w:val="24"/>
        </w:rPr>
      </w:pPr>
      <w:hyperlink r:id="rId8" w:history="1">
        <w:r w:rsidRPr="00D25DBF" w:rsidR="001E214E">
          <w:rPr>
            <w:rStyle w:val="Hyperlink"/>
            <w:szCs w:val="24"/>
          </w:rPr>
          <w:t>Spesialisthelsetjenesteloven</w:t>
        </w:r>
      </w:hyperlink>
    </w:p>
    <w:p w:rsidR="00436450" w:rsidRPr="00D25DBF" w:rsidP="00436450">
      <w:pPr>
        <w:spacing w:line="259" w:lineRule="auto"/>
        <w:rPr>
          <w:szCs w:val="24"/>
        </w:rPr>
      </w:pPr>
      <w:hyperlink r:id="rId9" w:history="1">
        <w:r w:rsidRPr="00D25DBF" w:rsidR="001E214E">
          <w:rPr>
            <w:rStyle w:val="Hyperlink"/>
            <w:szCs w:val="24"/>
          </w:rPr>
          <w:t>Helsetilsynsloven</w:t>
        </w:r>
      </w:hyperlink>
    </w:p>
    <w:p w:rsidR="00436450" w:rsidRPr="00D25DBF" w:rsidP="00436450">
      <w:pPr>
        <w:spacing w:line="259" w:lineRule="auto"/>
        <w:rPr>
          <w:szCs w:val="24"/>
        </w:rPr>
      </w:pPr>
      <w:hyperlink r:id="rId10" w:history="1">
        <w:r w:rsidRPr="00D25DBF" w:rsidR="001E214E">
          <w:rPr>
            <w:rStyle w:val="Hyperlink"/>
            <w:szCs w:val="24"/>
          </w:rPr>
          <w:t>Forvaltningsloven</w:t>
        </w:r>
      </w:hyperlink>
    </w:p>
    <w:p w:rsidR="00436450" w:rsidRPr="00D25DBF" w:rsidP="00436450">
      <w:pPr>
        <w:rPr>
          <w:szCs w:val="24"/>
        </w:rPr>
      </w:pPr>
      <w:hyperlink r:id="rId11" w:history="1">
        <w:r w:rsidRPr="00D25DBF" w:rsidR="001E214E">
          <w:rPr>
            <w:rStyle w:val="Hyperlink"/>
            <w:szCs w:val="24"/>
          </w:rPr>
          <w:t xml:space="preserve">Lovforarbeid - Prop. 57 L (2021–2022) </w:t>
        </w:r>
      </w:hyperlink>
    </w:p>
    <w:p w:rsidR="00436450" w:rsidRPr="00D25DBF" w:rsidP="00436450">
      <w:pPr>
        <w:rPr>
          <w:szCs w:val="24"/>
        </w:rPr>
      </w:pPr>
      <w:hyperlink r:id="rId5" w:anchor="paragraf-56-advarsel" w:history="1">
        <w:r w:rsidRPr="00D25DBF" w:rsidR="001E214E">
          <w:rPr>
            <w:rStyle w:val="Hyperlink"/>
            <w:szCs w:val="24"/>
          </w:rPr>
          <w:t>Reaksjoner mv. ved brudd på lovens bestemmelser - Helsedirektoratet</w:t>
        </w:r>
      </w:hyperlink>
    </w:p>
    <w:p w:rsidR="00436450" w:rsidRPr="00D25DBF" w:rsidP="00436450">
      <w:pPr>
        <w:spacing w:line="259" w:lineRule="auto"/>
        <w:rPr>
          <w:szCs w:val="24"/>
        </w:rPr>
      </w:pPr>
    </w:p>
    <w:p w:rsidR="00436450" w:rsidRPr="00975563" w:rsidP="00436450">
      <w:pPr>
        <w:pStyle w:val="Heading1"/>
        <w:rPr>
          <w:sz w:val="24"/>
          <w:szCs w:val="24"/>
        </w:rPr>
      </w:pPr>
      <w:bookmarkStart w:id="33" w:name="_Toc145924350"/>
      <w:bookmarkStart w:id="34" w:name="_Toc256000015"/>
      <w:r w:rsidRPr="00D25DBF">
        <w:rPr>
          <w:sz w:val="24"/>
          <w:szCs w:val="24"/>
        </w:rPr>
        <w:t>Forankring</w:t>
      </w:r>
      <w:bookmarkEnd w:id="34"/>
      <w:bookmarkEnd w:id="33"/>
    </w:p>
    <w:p w:rsidR="00436450" w:rsidRPr="00D25DBF" w:rsidP="00436450">
      <w:pPr>
        <w:rPr>
          <w:szCs w:val="24"/>
        </w:rPr>
      </w:pPr>
      <w:r w:rsidRPr="00D25DBF">
        <w:rPr>
          <w:szCs w:val="24"/>
        </w:rPr>
        <w:t xml:space="preserve">Dokumentet er drøftet med foretakstillitsvalgte og hovedverneombud den </w:t>
      </w:r>
      <w:r>
        <w:rPr>
          <w:szCs w:val="24"/>
        </w:rPr>
        <w:t>12. mai 2023</w:t>
      </w:r>
      <w:r w:rsidRPr="00D25DBF">
        <w:rPr>
          <w:szCs w:val="24"/>
        </w:rPr>
        <w:t xml:space="preserve">, FAMU behandlet den </w:t>
      </w:r>
      <w:r>
        <w:rPr>
          <w:szCs w:val="24"/>
        </w:rPr>
        <w:t>20. juni 2023, og foretaksledelsen 19. september 2023.</w:t>
      </w:r>
    </w:p>
    <w:p w:rsidR="00436450" w:rsidRPr="00D25DBF" w:rsidP="00436450">
      <w:pPr>
        <w:spacing w:line="259" w:lineRule="auto"/>
        <w:rPr>
          <w:szCs w:val="24"/>
        </w:rPr>
      </w:pPr>
    </w:p>
    <w:p w:rsidR="00436450" w:rsidRPr="00D25DBF" w:rsidP="00436450">
      <w:pPr>
        <w:pStyle w:val="Heading1"/>
        <w:spacing w:line="259" w:lineRule="auto"/>
        <w:rPr>
          <w:sz w:val="24"/>
          <w:szCs w:val="24"/>
        </w:rPr>
      </w:pPr>
      <w:bookmarkStart w:id="35" w:name="_Toc145924351"/>
      <w:bookmarkStart w:id="36" w:name="_Toc256000016"/>
      <w:r w:rsidRPr="00D25DBF">
        <w:rPr>
          <w:sz w:val="24"/>
          <w:szCs w:val="24"/>
        </w:rPr>
        <w:t>Endringer siden forrige versjon</w:t>
      </w:r>
      <w:bookmarkEnd w:id="36"/>
      <w:bookmarkEnd w:id="35"/>
    </w:p>
    <w:p w:rsidR="00436450" w:rsidRPr="00D25DBF" w:rsidP="00436450">
      <w:pPr>
        <w:spacing w:line="259" w:lineRule="auto"/>
        <w:rPr>
          <w:rFonts w:cstheme="minorHAnsi"/>
          <w:color w:val="000080"/>
          <w:szCs w:val="24"/>
        </w:rPr>
      </w:pPr>
      <w:r w:rsidRPr="00D25DBF">
        <w:rPr>
          <w:rFonts w:cstheme="minorHAnsi"/>
          <w:color w:val="000080"/>
          <w:szCs w:val="24"/>
        </w:rPr>
        <w:fldChar w:fldCharType="begin" w:fldLock="1"/>
      </w:r>
      <w:r w:rsidRPr="00D25DBF">
        <w:rPr>
          <w:rFonts w:cstheme="minorHAnsi"/>
          <w:color w:val="000080"/>
          <w:szCs w:val="24"/>
        </w:rPr>
        <w:instrText xml:space="preserve"> DOCVARIABLE EK_Merknad </w:instrText>
      </w:r>
      <w:r w:rsidRPr="00D25DBF">
        <w:rPr>
          <w:rFonts w:cstheme="minorHAnsi"/>
          <w:color w:val="000080"/>
          <w:szCs w:val="24"/>
        </w:rPr>
        <w:fldChar w:fldCharType="separate"/>
      </w:r>
      <w:r w:rsidRPr="00D25DBF">
        <w:rPr>
          <w:rFonts w:cstheme="minorHAnsi"/>
          <w:color w:val="000080"/>
          <w:szCs w:val="24"/>
        </w:rPr>
        <w:t>[]</w:t>
      </w:r>
      <w:r w:rsidRPr="00D25DBF">
        <w:rPr>
          <w:rFonts w:cstheme="minorHAnsi"/>
          <w:color w:val="000080"/>
          <w:szCs w:val="24"/>
        </w:rPr>
        <w:fldChar w:fldCharType="end"/>
      </w:r>
    </w:p>
    <w:p w:rsidR="00436450" w:rsidRPr="00D25DBF" w:rsidP="00436450">
      <w:pPr>
        <w:spacing w:line="259" w:lineRule="auto"/>
        <w:rPr>
          <w:rFonts w:cstheme="minorHAnsi"/>
          <w:color w:val="000080"/>
          <w:szCs w:val="24"/>
        </w:rPr>
      </w:pPr>
    </w:p>
    <w:p w:rsidR="00436450" w:rsidRPr="00D25DBF" w:rsidP="00436450">
      <w:pPr>
        <w:spacing w:line="259" w:lineRule="auto"/>
        <w:rPr>
          <w:rFonts w:cstheme="minorHAnsi"/>
          <w:color w:val="000080"/>
          <w:szCs w:val="24"/>
        </w:rPr>
      </w:pPr>
    </w:p>
    <w:p w:rsidR="00436450" w:rsidRPr="00D25DBF" w:rsidP="00436450">
      <w:pPr>
        <w:spacing w:line="259" w:lineRule="auto"/>
        <w:rPr>
          <w:rFonts w:cstheme="minorHAnsi"/>
          <w:color w:val="000080"/>
          <w:szCs w:val="24"/>
        </w:rPr>
      </w:pPr>
    </w:p>
    <w:p w:rsidR="00436450" w:rsidRPr="00D25DBF" w:rsidP="00436450">
      <w:pPr>
        <w:spacing w:line="259" w:lineRule="auto"/>
        <w:rPr>
          <w:rFonts w:cstheme="minorHAnsi"/>
          <w:color w:val="000080"/>
          <w:szCs w:val="24"/>
        </w:rPr>
      </w:pPr>
    </w:p>
    <w:p w:rsidR="00436450" w:rsidRPr="00D25DBF" w:rsidP="00436450">
      <w:pPr>
        <w:spacing w:line="259" w:lineRule="auto"/>
        <w:rPr>
          <w:rFonts w:cstheme="minorHAnsi"/>
          <w:color w:val="000080"/>
          <w:szCs w:val="24"/>
        </w:rPr>
      </w:pPr>
    </w:p>
    <w:p w:rsidR="009D023B" w:rsidRPr="00E754D7" w:rsidP="00066A58">
      <w:pPr>
        <w:spacing w:line="259" w:lineRule="auto"/>
        <w:rPr>
          <w:rFonts w:cstheme="minorHAnsi"/>
          <w:color w:val="000080"/>
        </w:rPr>
      </w:pPr>
    </w:p>
    <w:sectPr w:rsidSect="00D03EE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B20FEB">
            <w:rPr>
              <w:rStyle w:val="PageNumber"/>
              <w:noProof/>
              <w:sz w:val="16"/>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B20FEB">
            <w:rPr>
              <w:rStyle w:val="PageNumber"/>
              <w:noProof/>
              <w:sz w:val="16"/>
            </w:rPr>
            <w:t>3</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1.1.12.1-05</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D76431</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1.1.12.1-05</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5</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5</w:t>
          </w:r>
          <w:r>
            <w:rPr>
              <w:rStyle w:val="PageNumber"/>
              <w:sz w:val="16"/>
            </w:rPr>
            <w:fldChar w:fldCharType="end"/>
          </w:r>
        </w:p>
      </w:tc>
    </w:tr>
  </w:tbl>
  <w:p w:rsidR="00B24A00" w:rsidRPr="009E0D59" w:rsidP="00B24A00">
    <w:pPr>
      <w:pStyle w:val="Footer"/>
      <w:rPr>
        <w:color w:val="FFFFFF"/>
        <w:sz w:val="16"/>
      </w:rPr>
    </w:pPr>
    <w:r>
      <w:rPr>
        <w:noProof/>
        <w:color w:val="FFFFFF"/>
        <w:sz w:val="16"/>
        <w:lang w:val="nn-NO" w:eastAsia="nn-NO"/>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d1f846e1991f0684dc929e8b" descr="{&quot;HashCode&quot;:-98446195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B20FEB" w:rsidRPr="00B20FEB" w:rsidP="00B20FEB">
                          <w:pPr>
                            <w:rPr>
                              <w:rFonts w:ascii="Calibri" w:hAnsi="Calibri" w:cs="Calibri"/>
                              <w:color w:val="000000"/>
                              <w:sz w:val="20"/>
                            </w:rPr>
                          </w:pPr>
                          <w:r w:rsidRPr="00B20FEB">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1f846e1991f0684dc929e8b" o:spid="_x0000_s2049" type="#_x0000_t202" alt="{&quot;HashCode&quot;:-984461956,&quot;Height&quot;:842.0,&quot;Width&quot;:595.0,&quot;Placement&quot;:&quot;Footer&quot;,&quot;Index&quot;:&quot;Primary&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fill o:detectmouseclick="t"/>
              <v:textbox inset="20pt,0,,0">
                <w:txbxContent>
                  <w:p w:rsidR="00B20FEB" w:rsidRPr="00B20FEB" w:rsidP="00B20FEB">
                    <w:pPr>
                      <w:rPr>
                        <w:rFonts w:ascii="Calibri" w:hAnsi="Calibri" w:cs="Calibri"/>
                        <w:color w:val="000000"/>
                        <w:sz w:val="20"/>
                      </w:rPr>
                    </w:pPr>
                    <w:r w:rsidRPr="00B20FEB">
                      <w:rPr>
                        <w:rFonts w:ascii="Calibri" w:hAnsi="Calibri" w:cs="Calibri"/>
                        <w:color w:val="000000"/>
                        <w:sz w:val="20"/>
                      </w:rPr>
                      <w:t>Følsomhet Intern (gul)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1.1.12.1-05</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5</w:t>
          </w:r>
          <w:r>
            <w:rPr>
              <w:rStyle w:val="PageNumber"/>
              <w:sz w:val="16"/>
            </w:rPr>
            <w:fldChar w:fldCharType="end"/>
          </w:r>
        </w:p>
      </w:tc>
    </w:tr>
  </w:tbl>
  <w:p w:rsidR="00B24A00" w:rsidP="00B24A00">
    <w:pPr>
      <w:pStyle w:val="Footer"/>
      <w:rPr>
        <w:color w:val="FFFFFF"/>
        <w:sz w:val="16"/>
      </w:rPr>
    </w:pPr>
    <w:r>
      <w:rPr>
        <w:noProof/>
        <w:color w:val="FFFFFF"/>
        <w:sz w:val="16"/>
        <w:lang w:val="nn-NO" w:eastAsia="nn-NO"/>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86cd43acb42835080a610a45" descr="{&quot;HashCode&quot;:-98446195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B20FEB" w:rsidRPr="00B20FEB" w:rsidP="00B20FEB">
                          <w:pPr>
                            <w:rPr>
                              <w:rFonts w:ascii="Calibri" w:hAnsi="Calibri" w:cs="Calibri"/>
                              <w:color w:val="000000"/>
                              <w:sz w:val="20"/>
                            </w:rPr>
                          </w:pPr>
                          <w:r w:rsidRPr="00B20FEB">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86cd43acb42835080a610a45" o:spid="_x0000_s2050" type="#_x0000_t202" alt="{&quot;HashCode&quot;:-984461956,&quot;Height&quot;:842.0,&quot;Width&quot;:595.0,&quot;Placement&quot;:&quot;Footer&quot;,&quot;Index&quot;:&quot;FirstPage&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fill o:detectmouseclick="t"/>
              <v:textbox inset="20pt,0,,0">
                <w:txbxContent>
                  <w:p w:rsidR="00B20FEB" w:rsidRPr="00B20FEB" w:rsidP="00B20FEB">
                    <w:pPr>
                      <w:rPr>
                        <w:rFonts w:ascii="Calibri" w:hAnsi="Calibri" w:cs="Calibri"/>
                        <w:color w:val="000000"/>
                        <w:sz w:val="20"/>
                      </w:rPr>
                    </w:pPr>
                    <w:r w:rsidRPr="00B20FEB">
                      <w:rPr>
                        <w:rFonts w:ascii="Calibri" w:hAnsi="Calibri" w:cs="Calibri"/>
                        <w:color w:val="000000"/>
                        <w:sz w:val="20"/>
                      </w:rPr>
                      <w:t>Følsomhet Intern (gul)</w:t>
                    </w:r>
                  </w:p>
                </w:txbxContent>
              </v:textbox>
            </v:shape>
          </w:pict>
        </mc:Fallback>
      </mc:AlternateContent>
    </w:r>
    <w:r w:rsidR="001E214E">
      <w:rPr>
        <w:color w:val="FFFFFF"/>
        <w:sz w:val="16"/>
      </w:rPr>
      <w:t xml:space="preserve">Bedriftsnavn: </w:t>
    </w:r>
    <w:r w:rsidR="001E214E">
      <w:rPr>
        <w:color w:val="FFFFFF"/>
        <w:sz w:val="16"/>
      </w:rPr>
      <w:fldChar w:fldCharType="begin" w:fldLock="1"/>
    </w:r>
    <w:r w:rsidR="001E214E">
      <w:rPr>
        <w:color w:val="FFFFFF"/>
        <w:sz w:val="16"/>
      </w:rPr>
      <w:instrText xml:space="preserve"> DOCPROPERTY EK_Bedriftsnavn </w:instrText>
    </w:r>
    <w:r w:rsidR="001E214E">
      <w:rPr>
        <w:color w:val="FFFFFF"/>
        <w:sz w:val="16"/>
      </w:rPr>
      <w:fldChar w:fldCharType="separate"/>
    </w:r>
    <w:r w:rsidR="001E214E">
      <w:rPr>
        <w:color w:val="FFFFFF"/>
        <w:sz w:val="16"/>
      </w:rPr>
      <w:t>Helse Bergen</w:t>
    </w:r>
    <w:r w:rsidR="001E214E">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sidR="001E214E">
            <w:rPr>
              <w:sz w:val="28"/>
            </w:rPr>
            <w:fldChar w:fldCharType="begin" w:fldLock="1"/>
          </w:r>
          <w:r w:rsidR="001E214E">
            <w:rPr>
              <w:color w:val="000080"/>
              <w:sz w:val="28"/>
            </w:rPr>
            <w:instrText xml:space="preserve"> DOCPROPERTY EK_DokTittel </w:instrText>
          </w:r>
          <w:r w:rsidR="001E214E">
            <w:rPr>
              <w:sz w:val="28"/>
            </w:rPr>
            <w:fldChar w:fldCharType="separate"/>
          </w:r>
          <w:r w:rsidR="001E214E">
            <w:rPr>
              <w:color w:val="000080"/>
              <w:sz w:val="28"/>
            </w:rPr>
            <w:t>Faglig pålegg til helsepersonell</w:t>
          </w:r>
          <w:r w:rsidR="001E214E">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sidR="001E214E">
            <w:rPr>
              <w:noProof/>
              <w:sz w:val="16"/>
              <w:lang w:val="nn-NO" w:eastAsia="nn-NO"/>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Faglig pålegg til helsepersonell</w:t>
          </w:r>
          <w:r>
            <w:rPr>
              <w:sz w:val="28"/>
            </w:rPr>
            <w:fldChar w:fldCharType="end"/>
          </w:r>
        </w:p>
      </w:tc>
    </w:tr>
    <w:tr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Ledelse og styringssystem/Personal</w:t>
          </w:r>
          <w:r>
            <w:rPr>
              <w:sz w:val="16"/>
            </w:rPr>
            <w:fldChar w:fldCharType="end"/>
          </w:r>
        </w:p>
      </w:tc>
      <w:tc>
        <w:tcPr>
          <w:tcW w:w="2879" w:type="dxa"/>
          <w:vAlign w:val="bottom"/>
        </w:tcPr>
        <w:p w:rsidR="00FD5284" w:rsidRPr="005F0E8F" w:rsidP="00540375">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22.09.2023</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22.03.2025</w:t>
          </w:r>
          <w:r>
            <w:rPr>
              <w:color w:val="000080"/>
              <w:sz w:val="16"/>
            </w:rPr>
            <w:fldChar w:fldCharType="end"/>
          </w:r>
        </w:p>
      </w:tc>
    </w:tr>
    <w:tr w:rsidTr="00540375">
      <w:tblPrEx>
        <w:tblW w:w="9678" w:type="dxa"/>
        <w:tblLayout w:type="fixed"/>
        <w:tblCellMar>
          <w:left w:w="70" w:type="dxa"/>
          <w:right w:w="70" w:type="dxa"/>
        </w:tblCellMar>
        <w:tblLook w:val="0000"/>
      </w:tblPrEx>
      <w:trPr>
        <w:cantSplit/>
        <w:trHeight w:val="168"/>
      </w:trPr>
      <w:tc>
        <w:tcPr>
          <w:tcW w:w="6799"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HF/Fellesdokumenter/Ledelse og styringssystem</w:t>
          </w:r>
          <w:r>
            <w:rPr>
              <w:sz w:val="16"/>
            </w:rPr>
            <w:fldChar w:fldCharType="end"/>
          </w:r>
        </w:p>
      </w:tc>
      <w:tc>
        <w:tcPr>
          <w:tcW w:w="2879"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rsidTr="00540375">
      <w:tblPrEx>
        <w:tblW w:w="9678" w:type="dxa"/>
        <w:tblLayout w:type="fixed"/>
        <w:tblCellMar>
          <w:left w:w="70" w:type="dxa"/>
          <w:right w:w="70" w:type="dxa"/>
        </w:tblCellMar>
        <w:tblLook w:val="0000"/>
      </w:tblPrEx>
      <w:trPr>
        <w:trHeight w:val="252"/>
      </w:trPr>
      <w:tc>
        <w:tcPr>
          <w:tcW w:w="6799" w:type="dxa"/>
          <w:gridSpan w:val="2"/>
        </w:tcPr>
        <w:p w:rsidR="00FD5284" w:rsidP="00FD5284">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Storetvedt, Odd Andrew</w:t>
          </w:r>
          <w:r>
            <w:rPr>
              <w:color w:val="000080"/>
              <w:sz w:val="16"/>
            </w:rPr>
            <w:fldChar w:fldCharType="end"/>
          </w:r>
          <w:r>
            <w:rPr>
              <w:color w:val="000080"/>
              <w:sz w:val="16"/>
            </w:rPr>
            <w:t xml:space="preserve"> </w:t>
          </w:r>
        </w:p>
      </w:tc>
      <w:tc>
        <w:tcPr>
          <w:tcW w:w="2879"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rsidTr="00540375">
      <w:tblPrEx>
        <w:tblW w:w="9678" w:type="dxa"/>
        <w:tblLayout w:type="fixed"/>
        <w:tblCellMar>
          <w:left w:w="70" w:type="dxa"/>
          <w:right w:w="70" w:type="dxa"/>
        </w:tblCellMar>
        <w:tblLook w:val="0000"/>
      </w:tblPrEx>
      <w:trPr>
        <w:trHeight w:val="153"/>
      </w:trPr>
      <w:tc>
        <w:tcPr>
          <w:tcW w:w="6799"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Personal- og organisasjonsavdelingen</w:t>
          </w:r>
          <w:r>
            <w:rPr>
              <w:color w:val="000080"/>
              <w:sz w:val="16"/>
            </w:rPr>
            <w:fldChar w:fldCharType="end"/>
          </w:r>
          <w:r>
            <w:rPr>
              <w:color w:val="000080"/>
              <w:sz w:val="16"/>
            </w:rPr>
            <w:t xml:space="preserve"> </w:t>
          </w:r>
        </w:p>
      </w:tc>
      <w:tc>
        <w:tcPr>
          <w:tcW w:w="2879"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D76431</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E1D25DA"/>
    <w:multiLevelType w:val="hybridMultilevel"/>
    <w:tmpl w:val="B520FF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370097"/>
    <w:multiLevelType w:val="hybridMultilevel"/>
    <w:tmpl w:val="F1AA8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23"/>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237A02"/>
    <w:multiLevelType w:val="hybridMultilevel"/>
    <w:tmpl w:val="E8EA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8">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8"/>
  </w:num>
  <w:num w:numId="15">
    <w:abstractNumId w:val="19"/>
  </w:num>
  <w:num w:numId="16">
    <w:abstractNumId w:val="12"/>
  </w:num>
  <w:num w:numId="1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6"/>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6A9B"/>
    <w:rsid w:val="000C73DF"/>
    <w:rsid w:val="000C763E"/>
    <w:rsid w:val="000D3BA8"/>
    <w:rsid w:val="000D3C29"/>
    <w:rsid w:val="000D5FFE"/>
    <w:rsid w:val="000D63E4"/>
    <w:rsid w:val="000F32C5"/>
    <w:rsid w:val="000F5FC0"/>
    <w:rsid w:val="00101002"/>
    <w:rsid w:val="00115094"/>
    <w:rsid w:val="00117E18"/>
    <w:rsid w:val="00140619"/>
    <w:rsid w:val="00144BC1"/>
    <w:rsid w:val="00150F73"/>
    <w:rsid w:val="001519B3"/>
    <w:rsid w:val="00151E16"/>
    <w:rsid w:val="00155765"/>
    <w:rsid w:val="00157C37"/>
    <w:rsid w:val="00161FD5"/>
    <w:rsid w:val="00176BA5"/>
    <w:rsid w:val="00187793"/>
    <w:rsid w:val="0019138B"/>
    <w:rsid w:val="0019290E"/>
    <w:rsid w:val="001A4CED"/>
    <w:rsid w:val="001B1D43"/>
    <w:rsid w:val="001B37A6"/>
    <w:rsid w:val="001C094A"/>
    <w:rsid w:val="001E1DBA"/>
    <w:rsid w:val="001E214E"/>
    <w:rsid w:val="001F43D4"/>
    <w:rsid w:val="001F7E88"/>
    <w:rsid w:val="0020110C"/>
    <w:rsid w:val="00203F1E"/>
    <w:rsid w:val="00227AF8"/>
    <w:rsid w:val="00231DC5"/>
    <w:rsid w:val="00241F65"/>
    <w:rsid w:val="00246C9E"/>
    <w:rsid w:val="002744C3"/>
    <w:rsid w:val="00281B8D"/>
    <w:rsid w:val="00284EBB"/>
    <w:rsid w:val="00291CD7"/>
    <w:rsid w:val="002A4A07"/>
    <w:rsid w:val="002A791D"/>
    <w:rsid w:val="002B1F3C"/>
    <w:rsid w:val="002D0738"/>
    <w:rsid w:val="002F5A32"/>
    <w:rsid w:val="00304B15"/>
    <w:rsid w:val="00311019"/>
    <w:rsid w:val="00312D39"/>
    <w:rsid w:val="003403C0"/>
    <w:rsid w:val="00360258"/>
    <w:rsid w:val="00362B96"/>
    <w:rsid w:val="00381C00"/>
    <w:rsid w:val="00387597"/>
    <w:rsid w:val="00390056"/>
    <w:rsid w:val="00393223"/>
    <w:rsid w:val="003A669E"/>
    <w:rsid w:val="003A6B8A"/>
    <w:rsid w:val="003C5594"/>
    <w:rsid w:val="003D3C2E"/>
    <w:rsid w:val="003D4262"/>
    <w:rsid w:val="003E1B52"/>
    <w:rsid w:val="003E25C1"/>
    <w:rsid w:val="003E4741"/>
    <w:rsid w:val="003F4A3C"/>
    <w:rsid w:val="00407B78"/>
    <w:rsid w:val="00411E8A"/>
    <w:rsid w:val="004147DE"/>
    <w:rsid w:val="004252FB"/>
    <w:rsid w:val="00436450"/>
    <w:rsid w:val="00437DED"/>
    <w:rsid w:val="00455820"/>
    <w:rsid w:val="004568C8"/>
    <w:rsid w:val="004611B5"/>
    <w:rsid w:val="004640AA"/>
    <w:rsid w:val="0047022F"/>
    <w:rsid w:val="004719A0"/>
    <w:rsid w:val="00482156"/>
    <w:rsid w:val="00482CE0"/>
    <w:rsid w:val="0048427D"/>
    <w:rsid w:val="00485214"/>
    <w:rsid w:val="004B1EF5"/>
    <w:rsid w:val="004B40D7"/>
    <w:rsid w:val="004C563C"/>
    <w:rsid w:val="004D0DCE"/>
    <w:rsid w:val="004D15E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5648"/>
    <w:rsid w:val="00547EEF"/>
    <w:rsid w:val="005562F2"/>
    <w:rsid w:val="00556838"/>
    <w:rsid w:val="00557C81"/>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479E1"/>
    <w:rsid w:val="00650773"/>
    <w:rsid w:val="00652242"/>
    <w:rsid w:val="0067105D"/>
    <w:rsid w:val="006720B2"/>
    <w:rsid w:val="00675E9D"/>
    <w:rsid w:val="00693B1B"/>
    <w:rsid w:val="00697362"/>
    <w:rsid w:val="006B1529"/>
    <w:rsid w:val="006B2158"/>
    <w:rsid w:val="006C17D9"/>
    <w:rsid w:val="006C735A"/>
    <w:rsid w:val="006D2D97"/>
    <w:rsid w:val="006D3A08"/>
    <w:rsid w:val="006D57BF"/>
    <w:rsid w:val="006E06DD"/>
    <w:rsid w:val="006E2A16"/>
    <w:rsid w:val="006E4AAC"/>
    <w:rsid w:val="006E5645"/>
    <w:rsid w:val="006F6255"/>
    <w:rsid w:val="00707B83"/>
    <w:rsid w:val="00713D7C"/>
    <w:rsid w:val="00727E6C"/>
    <w:rsid w:val="007367F2"/>
    <w:rsid w:val="0078621E"/>
    <w:rsid w:val="00793756"/>
    <w:rsid w:val="007C3E55"/>
    <w:rsid w:val="007D6C31"/>
    <w:rsid w:val="007E4125"/>
    <w:rsid w:val="0080313B"/>
    <w:rsid w:val="00806640"/>
    <w:rsid w:val="008078AB"/>
    <w:rsid w:val="00820775"/>
    <w:rsid w:val="00820B61"/>
    <w:rsid w:val="008361CD"/>
    <w:rsid w:val="00840E28"/>
    <w:rsid w:val="008419E2"/>
    <w:rsid w:val="00843ADC"/>
    <w:rsid w:val="00845551"/>
    <w:rsid w:val="008461D2"/>
    <w:rsid w:val="00850B9C"/>
    <w:rsid w:val="008530BA"/>
    <w:rsid w:val="00853B1D"/>
    <w:rsid w:val="00855382"/>
    <w:rsid w:val="008564CD"/>
    <w:rsid w:val="00862FF8"/>
    <w:rsid w:val="00864BB9"/>
    <w:rsid w:val="0088008E"/>
    <w:rsid w:val="0088236A"/>
    <w:rsid w:val="00885802"/>
    <w:rsid w:val="0089197C"/>
    <w:rsid w:val="008A218A"/>
    <w:rsid w:val="008B41C0"/>
    <w:rsid w:val="008B5CBE"/>
    <w:rsid w:val="008B7340"/>
    <w:rsid w:val="008C3A13"/>
    <w:rsid w:val="008C41EB"/>
    <w:rsid w:val="008C797A"/>
    <w:rsid w:val="008D33F1"/>
    <w:rsid w:val="008E1BBD"/>
    <w:rsid w:val="008E4C99"/>
    <w:rsid w:val="008E56A7"/>
    <w:rsid w:val="008F30D5"/>
    <w:rsid w:val="00903623"/>
    <w:rsid w:val="009039EB"/>
    <w:rsid w:val="00905B0B"/>
    <w:rsid w:val="00907122"/>
    <w:rsid w:val="00907ABE"/>
    <w:rsid w:val="0091692D"/>
    <w:rsid w:val="00935DE6"/>
    <w:rsid w:val="00940FC5"/>
    <w:rsid w:val="009456D0"/>
    <w:rsid w:val="009506D3"/>
    <w:rsid w:val="00963180"/>
    <w:rsid w:val="00964121"/>
    <w:rsid w:val="00970B24"/>
    <w:rsid w:val="00975563"/>
    <w:rsid w:val="00976EF9"/>
    <w:rsid w:val="0099462B"/>
    <w:rsid w:val="009A2EB0"/>
    <w:rsid w:val="009A5FE1"/>
    <w:rsid w:val="009B041D"/>
    <w:rsid w:val="009B19A9"/>
    <w:rsid w:val="009C6E05"/>
    <w:rsid w:val="009D023B"/>
    <w:rsid w:val="009D072D"/>
    <w:rsid w:val="009D4154"/>
    <w:rsid w:val="009E0D59"/>
    <w:rsid w:val="009E1AE8"/>
    <w:rsid w:val="009F7668"/>
    <w:rsid w:val="00A17D23"/>
    <w:rsid w:val="00A271A9"/>
    <w:rsid w:val="00A3019C"/>
    <w:rsid w:val="00A43AE5"/>
    <w:rsid w:val="00A55D47"/>
    <w:rsid w:val="00A577D4"/>
    <w:rsid w:val="00A75A8B"/>
    <w:rsid w:val="00A9508B"/>
    <w:rsid w:val="00AB08E0"/>
    <w:rsid w:val="00AC0D84"/>
    <w:rsid w:val="00AC35FB"/>
    <w:rsid w:val="00AD1672"/>
    <w:rsid w:val="00AD1E4B"/>
    <w:rsid w:val="00AD296B"/>
    <w:rsid w:val="00AD3BC6"/>
    <w:rsid w:val="00AD6B34"/>
    <w:rsid w:val="00AE6893"/>
    <w:rsid w:val="00AF5DDC"/>
    <w:rsid w:val="00AF6094"/>
    <w:rsid w:val="00B02D46"/>
    <w:rsid w:val="00B02D6D"/>
    <w:rsid w:val="00B20FEB"/>
    <w:rsid w:val="00B218AB"/>
    <w:rsid w:val="00B21CB1"/>
    <w:rsid w:val="00B236DD"/>
    <w:rsid w:val="00B24A00"/>
    <w:rsid w:val="00B46418"/>
    <w:rsid w:val="00B55A8A"/>
    <w:rsid w:val="00B803E3"/>
    <w:rsid w:val="00B900D2"/>
    <w:rsid w:val="00BC3FD8"/>
    <w:rsid w:val="00BC5853"/>
    <w:rsid w:val="00BD1334"/>
    <w:rsid w:val="00BD6D72"/>
    <w:rsid w:val="00BE48E2"/>
    <w:rsid w:val="00BF6B78"/>
    <w:rsid w:val="00C071DF"/>
    <w:rsid w:val="00C24BA6"/>
    <w:rsid w:val="00C32AA3"/>
    <w:rsid w:val="00C40A3A"/>
    <w:rsid w:val="00C4283A"/>
    <w:rsid w:val="00C450FE"/>
    <w:rsid w:val="00C47D6B"/>
    <w:rsid w:val="00C5222B"/>
    <w:rsid w:val="00C72834"/>
    <w:rsid w:val="00C81FA3"/>
    <w:rsid w:val="00C836EE"/>
    <w:rsid w:val="00C84942"/>
    <w:rsid w:val="00C962F9"/>
    <w:rsid w:val="00C97AFA"/>
    <w:rsid w:val="00CA0ECF"/>
    <w:rsid w:val="00CB3EB0"/>
    <w:rsid w:val="00CB523D"/>
    <w:rsid w:val="00CD6C43"/>
    <w:rsid w:val="00CE5024"/>
    <w:rsid w:val="00CF2E4A"/>
    <w:rsid w:val="00D013CC"/>
    <w:rsid w:val="00D03EED"/>
    <w:rsid w:val="00D073CF"/>
    <w:rsid w:val="00D13046"/>
    <w:rsid w:val="00D25DBF"/>
    <w:rsid w:val="00D26789"/>
    <w:rsid w:val="00D320CC"/>
    <w:rsid w:val="00D36983"/>
    <w:rsid w:val="00D36A2D"/>
    <w:rsid w:val="00D40E94"/>
    <w:rsid w:val="00D4374F"/>
    <w:rsid w:val="00D53A2C"/>
    <w:rsid w:val="00D7283E"/>
    <w:rsid w:val="00D8507D"/>
    <w:rsid w:val="00D948F4"/>
    <w:rsid w:val="00D95FB8"/>
    <w:rsid w:val="00DA0A1D"/>
    <w:rsid w:val="00DA0D76"/>
    <w:rsid w:val="00DB372D"/>
    <w:rsid w:val="00DD1C72"/>
    <w:rsid w:val="00DD2FE1"/>
    <w:rsid w:val="00DD7CFF"/>
    <w:rsid w:val="00DE2C1F"/>
    <w:rsid w:val="00DE3AFC"/>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43D3"/>
    <w:rsid w:val="00EF5BB3"/>
    <w:rsid w:val="00EF6879"/>
    <w:rsid w:val="00F166F5"/>
    <w:rsid w:val="00F16CEA"/>
    <w:rsid w:val="00F24469"/>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Tornes, Irene Hope"/>
    <w:docVar w:name="ek_dbfields" w:val="EK_Avdeling¤2#4¤2# ¤3#EK_Avsnitt¤2#4¤2# ¤3#EK_Bedriftsnavn¤2#1¤2#Helse Bergen¤3#EK_GjelderFra¤2#0¤2#22.09.2023¤3#EK_KlGjelderFra¤2#0¤2#¤3#EK_Opprettet¤2#0¤2#22.09.2023¤3#EK_Utgitt¤2#0¤2#22.09.2023¤3#EK_IBrukDato¤2#0¤2#22.09.2023¤3#EK_DokumentID¤2#0¤2#D76431¤3#EK_DokTittel¤2#0¤2#Faglig pålegg til helsepersonell¤3#EK_DokType¤2#0¤2#Retningslinje¤3#EK_DocLvlShort¤2#0¤2# ¤3#EK_DocLevel¤2#0¤2# ¤3#EK_EksRef¤2#2¤2# 0_x0009_¤3#EK_Erstatter¤2#0¤2# ¤3#EK_ErstatterD¤2#0¤2# ¤3#EK_Signatur¤2#0¤2#Storetvedt, Odd Andrew¤3#EK_Verifisert¤2#0¤2# ¤3#EK_Hørt¤2#0¤2# ¤3#EK_AuditReview¤2#2¤2# ¤3#EK_AuditApprove¤2#2¤2# ¤3#EK_Gradering¤2#0¤2#Åpen¤3#EK_Gradnr¤2#4¤2#0¤3#EK_Kapittel¤2#4¤2# ¤3#EK_Referanse¤2#2¤2# 0_x0009_¤3#EK_RefNr¤2#0¤2#02.1.1.12.1-23¤3#EK_Revisjon¤2#0¤2#1.00¤3#EK_Ansvarlig¤2#0¤2#Tornes, Irene Hope¤3#EK_SkrevetAv¤2#0¤2#Nina Næsheim, Gunnhild Mykkeltvedt, Irene Hope Tornes¤3#EK_UText1¤2#0¤2#Personal- og organisasjonsavdelingen¤3#EK_UText2¤2#0¤2# ¤3#EK_UText3¤2#0¤2# ¤3#EK_UText4¤2#0¤2# ¤3#EK_Status¤2#0¤2#I bruk¤3#EK_Stikkord¤2#0¤2#¤3#EK_SuperStikkord¤2#0¤2#¤3#EK_Rapport¤2#3¤2#¤3#EK_EKPrintMerke¤2#0¤2#Uoffisiell utskrift er kun gyldig på utskriftsdato¤3#EK_Watermark¤2#0¤2#¤3#EK_Utgave¤2#0¤2#1.00¤3#EK_Merknad¤2#7¤2#¤3#EK_VerLogg¤2#2¤2#Ver. 1.00 - 22.09.2023|¤3#EK_RF1¤2#4¤2# ¤3#EK_RF2¤2#4¤2# ¤3#EK_RF3¤2#4¤2# ¤3#EK_RF4¤2#4¤2# ¤3#EK_RF5¤2#4¤2# ¤3#EK_RF6¤2#4¤2# ¤3#EK_RF7¤2#4¤2# ¤3#EK_RF8¤2#4¤2# ¤3#EK_RF9¤2#4¤2# ¤3#EK_Mappe1¤2#4¤2# ¤3#EK_Mappe2¤2#4¤2# ¤3#EK_Mappe3¤2#4¤2# ¤3#EK_Mappe4¤2#4¤2# ¤3#EK_Mappe5¤2#4¤2# ¤3#EK_Mappe6¤2#4¤2# ¤3#EK_Mappe7¤2#4¤2# ¤3#EK_Mappe8¤2#4¤2# ¤3#EK_Mappe9¤2#4¤2# ¤3#EK_DL¤2#0¤2#23¤3#EK_GjelderTil¤2#0¤2#22.03.2025¤3#EK_Vedlegg¤2#2¤2# 0_x0009_¤3#EK_AvdelingOver¤2#4¤2# ¤3#EK_HRefNr¤2#0¤2# ¤3#EK_HbNavn¤2#0¤2# ¤3#EK_DokRefnr¤2#4¤2#00010201011201¤3#EK_Dokendrdato¤2#4¤2#22.09.2023 11:57:19¤3#EK_HbType¤2#4¤2# ¤3#EK_Offisiell¤2#4¤2# ¤3#EK_VedleggRef¤2#4¤2#02.1.1.12.1-23¤3#EK_Strukt00¤2#5¤2#¤5#¤5#HVRHF¤5#1¤5#-1¤4#¤5#02¤5#Helse Bergen HF¤5#1¤5#0¤4#.¤5#1¤5#Fellesdokumenter¤5#1¤5#0¤4#.¤5#1¤5#Ledelse og styringssystem¤5#1¤5#0¤4#.¤5#12¤5#Personalhåndboken¤5#0¤5#0¤4#.¤5#1¤5#Utvalgte retningslinjer¤5#0¤5#0¤4# - ¤3#EK_Strukt01¤2#5¤2#¤5#¤5#Kategorier HB (ikke dokumenter på dette nivået trykk dere videre ned +)¤5#0¤5#0¤4#¤5#¤5#Ledelse og styringssystem¤5#3¤5#0¤4#¤5#¤5#Personal¤5#3¤5#0¤4# - ¤3#EK_Strukt02¤2#5¤2# ¤3#EK_Strukt04¤2#5¤2#¤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1¤5#Fellesdokumenter¤5#1¤5#0¤4#.¤5#1¤5#Ledelse og styringssystem¤5#1¤5#0¤4#.¤5#12¤5#Personalhåndboken¤5#0¤5#0¤4#.¤5#1¤5#Utvalgte retningslinjer¤5#0¤5#0¤4# - ¤3#"/>
    <w:docVar w:name="ek_dl" w:val="23"/>
    <w:docVar w:name="ek_doclevel" w:val=" "/>
    <w:docVar w:name="ek_doclvlshort" w:val=" "/>
    <w:docVar w:name="ek_dok.ansvarlig" w:val="[Dok.ansvarlig]"/>
    <w:docVar w:name="ek_doktittel" w:val="HBHF Generell/standard mal Helse Bergen"/>
    <w:docVar w:name="ek_dokumentid" w:val="[ID]"/>
    <w:docVar w:name="ek_eksref" w:val="[EK_EksRef]"/>
    <w:docVar w:name="ek_erstatter" w:val=" "/>
    <w:docVar w:name="ek_erstatterd" w:val=" "/>
    <w:docVar w:name="ek_format" w:val="-10"/>
    <w:docVar w:name="ek_gjelderfra" w:val="[GjelderFra]"/>
    <w:docVar w:name="ek_gjeldertil" w:val="[GyldigTil]"/>
    <w:docVar w:name="ek_gradering" w:val="Åpen"/>
    <w:docVar w:name="ek_hbnavn" w:val=" "/>
    <w:docVar w:name="ek_hrefnr" w:val=" "/>
    <w:docVar w:name="ek_hørt" w:val=" "/>
    <w:docVar w:name="ek_ibrukdato" w:val="22.09.2023"/>
    <w:docVar w:name="ek_klgjelderfra" w:val="[]"/>
    <w:docVar w:name="ek_merknad" w:val="[]"/>
    <w:docVar w:name="ek_opprettet" w:val="22.09.2023"/>
    <w:docVar w:name="ek_protection" w:val="0"/>
    <w:docVar w:name="ek_rapport" w:val="[]"/>
    <w:docVar w:name="ek_referanse" w:val="[EK_Referanse]"/>
    <w:docVar w:name="ek_revisjon" w:val="1.00"/>
    <w:docVar w:name="ek_s00mt1" w:val="Helse Bergen HF - Fellesdokumenter - Ledelse og styringssystem"/>
    <w:docVar w:name="ek_s01mt3" w:val="Ledelse og styringssystem - Personal"/>
    <w:docVar w:name="ek_signatur" w:val="Storetvedt, Odd Andrew"/>
    <w:docVar w:name="ek_skrevetav" w:val="Nina Næsheim, Gunnhild Mykkeltvedt, Irene Hope Tornes"/>
    <w:docVar w:name="ek_status" w:val="I bruk"/>
    <w:docVar w:name="ek_stikkord" w:val="[]"/>
    <w:docVar w:name="ek_superstikkord" w:val="[]"/>
    <w:docVar w:name="ek_type" w:val="DOK"/>
    <w:docVar w:name="ek_utext2" w:val=" "/>
    <w:docVar w:name="ek_utext3" w:val=" "/>
    <w:docVar w:name="ek_utext4" w:val=" "/>
    <w:docVar w:name="ek_utgitt" w:val="22.09.2023"/>
    <w:docVar w:name="ek_verifisert" w:val=" "/>
    <w:docVar w:name="ek_watermark"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uiPriority w:val="39"/>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vdata.no/dokument/NL/lov/1967-02-10" TargetMode="External" /><Relationship Id="rId11" Type="http://schemas.openxmlformats.org/officeDocument/2006/relationships/hyperlink" Target="https://www.regjeringen.no/no/dokumenter/prop.-57-l-20212022/id2899041/"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elsedirektoratet.no/rundskriv/helsepersonelloven-med-kommentarer/reaksjoner-mv.ved-brudd-pa-lovens-bestemmelser" TargetMode="External" /><Relationship Id="rId6" Type="http://schemas.openxmlformats.org/officeDocument/2006/relationships/hyperlink" Target="https://www.helsetilsynet.no/" TargetMode="External" /><Relationship Id="rId7" Type="http://schemas.openxmlformats.org/officeDocument/2006/relationships/hyperlink" Target="https://lovdata.no/dokument/NL/lov/1999-07-02-64" TargetMode="External" /><Relationship Id="rId8" Type="http://schemas.openxmlformats.org/officeDocument/2006/relationships/hyperlink" Target="https://lovdata.no/dokument/NL/lov/1999-07-02-61" TargetMode="External" /><Relationship Id="rId9" Type="http://schemas.openxmlformats.org/officeDocument/2006/relationships/hyperlink" Target="https://lovdata.no/dokument/NL/lov/2017-12-15-107"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odst\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88EB-8DDE-43AE-9A9A-64A9E540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5</Pages>
  <Words>1251</Words>
  <Characters>7828</Characters>
  <Application>Microsoft Office Word</Application>
  <DocSecurity>0</DocSecurity>
  <Lines>205</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HBHF Generell/standard mal Helse Bergen</vt:lpstr>
      <vt:lpstr>HBHF-mal - stående</vt:lpstr>
    </vt:vector>
  </TitlesOfParts>
  <Company>Datakvalitet</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Faglig pålegg til helsepersonell</dc:title>
  <dc:subject>00010201011201|02.1.1.12.1-23|</dc:subject>
  <dc:creator>Handbok</dc:creator>
  <dc:description>EK_Avdeling_x0002_4_x0002_ _x0003_EK_Avsnitt_x0002_4_x0002_ _x0003_EK_Bedriftsnavn_x0002_1_x0002_Helse Bergen_x0003_EK_GjelderFra_x0002_0_x0002_22.09.2023_x0003_EK_KlGjelderFra_x0002_0_x0002__x0003_EK_Opprettet_x0002_0_x0002_22.09.2023_x0003_EK_Utgitt_x0002_0_x0002_22.09.2023_x0003_EK_IBrukDato_x0002_0_x0002_22.09.2023_x0003_EK_DokumentID_x0002_0_x0002_D76431_x0003_EK_DokTittel_x0002_0_x0002_Faglig pålegg til helsepersonell_x0003_EK_DokType_x0002_0_x0002_Retningslinje_x0003_EK_DocLvlShort_x0002_0_x0002_ _x0003_EK_DocLevel_x0002_0_x0002_ _x0003_EK_EksRef_x0002_2_x0002_ 0	_x0003_EK_Erstatter_x0002_0_x0002_ _x0003_EK_ErstatterD_x0002_0_x0002_ _x0003_EK_Signatur_x0002_0_x0002_Storetvedt, Odd Andrew_x0003_EK_Verifisert_x0002_0_x0002_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_x0003_EK_RefNr_x0002_0_x0002_02.1.1.12.1-23_x0003_EK_Revisjon_x0002_0_x0002_1.00_x0003_EK_Ansvarlig_x0002_0_x0002_Tornes, Irene Hope_x0003_EK_SkrevetAv_x0002_0_x0002_Nina Næsheim, Gunnhild Mykkeltvedt, Irene Hope Tornes_x0003_EK_UText1_x0002_0_x0002_Personal- og organisasjonsavdelingen_x0003_EK_UText2_x0002_0_x0002_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utskriftsdato_x0003_EK_Watermark_x0002_0_x0002__x0003_EK_Utgave_x0002_0_x0002_1.00_x0003_EK_Merknad_x0002_7_x0002__x0003_EK_VerLogg_x0002_2_x0002_Ver. 1.00 - 22.09.2023|_x0003_EK_RF1_x0002_4_x0002_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_x0003_EK_DL_x0002_0_x0002_23_x0003_EK_GjelderTil_x0002_0_x0002_22.03.2025_x0003_EK_Vedlegg_x0002_2_x0002_ 0	_x0003_EK_AvdelingOver_x0002_4_x0002_ _x0003_EK_HRefNr_x0002_0_x0002_ _x0003_EK_HbNavn_x0002_0_x0002_ _x0003_EK_DokRefnr_x0002_4_x0002_00010201011201_x0003_EK_Dokendrdato_x0002_4_x0002_22.09.2023 11:57:19_x0003_EK_HbType_x0002_4_x0002_ _x0003_EK_Offisiell_x0002_4_x0002_ _x0003_EK_VedleggRef_x0002_4_x0002_02.1.1.12.1-23_x0003_EK_Strukt00_x0002_5_x0002__x0005__x0005_HVRHF_x0005_1_x0005_-1_x0004__x0005_02_x0005_Helse Bergen HF_x0005_1_x0005_0_x0004_._x0005_1_x0005_Fellesdokumenter_x0005_1_x0005_0_x0004_._x0005_1_x0005_Ledelse og styringssystem_x0005_1_x0005_0_x0004_._x0005_12_x0005_Personalhåndboken_x0005_0_x0005_0_x0004_._x0005_1_x0005_Utvalgte retningslinjer_x0005_0_x0005_0_x0004_ - _x0003_EK_Strukt01_x0002_5_x0002__x0005__x0005_Kategorier HB (ikke dokumenter på dette nivået trykk dere videre ned +)_x0005_0_x0005_0_x0004__x0005__x0005_Ledelse og styringssystem_x0005_3_x0005_0_x0004__x0005__x0005_Personal_x0005_3_x0005_0_x0004_ - _x0003_EK_Strukt02_x0002_5_x0002_ _x0003_EK_Strukt04_x0002_5_x0002__x0003_EK_Pub_x0002_6_x0002_;15;18;_x0003_EKR_DokType_x0002_0_x0002_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HF_x0005_1_x0005_0_x0004_._x0005_1_x0005_Fellesdokumenter_x0005_1_x0005_0_x0004_._x0005_1_x0005_Ledelse og styringssystem_x0005_1_x0005_0_x0004_._x0005_12_x0005_Personalhåndboken_x0005_0_x0005_0_x0004_._x0005_1_x0005_Utvalgte retningslinjer_x0005_0_x0005_0_x0004_ - _x0003_</dc:description>
  <cp:lastModifiedBy>Storetvedt, Odd Andrew</cp:lastModifiedBy>
  <cp:revision>2</cp:revision>
  <cp:lastPrinted>2006-09-07T08:52:00Z</cp:lastPrinted>
  <dcterms:created xsi:type="dcterms:W3CDTF">2023-09-22T10:18:00Z</dcterms:created>
  <dcterms:modified xsi:type="dcterms:W3CDTF">2023-09-22T10:18:00Z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Faglig pålegg til helsepersonell</vt:lpwstr>
  </property>
  <property fmtid="{D5CDD505-2E9C-101B-9397-08002B2CF9AE}" pid="4" name="EK_DokType">
    <vt:lpwstr>Retningslinje</vt:lpwstr>
  </property>
  <property fmtid="{D5CDD505-2E9C-101B-9397-08002B2CF9AE}" pid="5" name="EK_DokumentID">
    <vt:lpwstr>D76431</vt:lpwstr>
  </property>
  <property fmtid="{D5CDD505-2E9C-101B-9397-08002B2CF9AE}" pid="6" name="EK_EKPrintMerke">
    <vt:lpwstr>Uoffisiell utskrift er kun gyldig på utskriftsdato</vt:lpwstr>
  </property>
  <property fmtid="{D5CDD505-2E9C-101B-9397-08002B2CF9AE}" pid="7" name="EK_GjelderFra">
    <vt:lpwstr>22.09.2023</vt:lpwstr>
  </property>
  <property fmtid="{D5CDD505-2E9C-101B-9397-08002B2CF9AE}" pid="8" name="EK_GjelderTil">
    <vt:lpwstr>22.03.2025</vt:lpwstr>
  </property>
  <property fmtid="{D5CDD505-2E9C-101B-9397-08002B2CF9AE}" pid="9" name="EK_Merknad">
    <vt:lpwstr>[]</vt:lpwstr>
  </property>
  <property fmtid="{D5CDD505-2E9C-101B-9397-08002B2CF9AE}" pid="10" name="EK_RefNr">
    <vt:lpwstr>1.1.12.1-05</vt:lpwstr>
  </property>
  <property fmtid="{D5CDD505-2E9C-101B-9397-08002B2CF9AE}" pid="11" name="EK_S00MT1">
    <vt:lpwstr>Helse Bergen HF/Fellesdokumenter/Ledelse og styringssystem</vt:lpwstr>
  </property>
  <property fmtid="{D5CDD505-2E9C-101B-9397-08002B2CF9AE}" pid="12" name="EK_S01MT3">
    <vt:lpwstr>Ledelse og styringssystem/Personal</vt:lpwstr>
  </property>
  <property fmtid="{D5CDD505-2E9C-101B-9397-08002B2CF9AE}" pid="13" name="EK_Signatur">
    <vt:lpwstr>Storetvedt, Odd Andrew</vt:lpwstr>
  </property>
  <property fmtid="{D5CDD505-2E9C-101B-9397-08002B2CF9AE}" pid="14" name="EK_UText1">
    <vt:lpwstr>Personal- og organisasjonsavdelingen</vt:lpwstr>
  </property>
  <property fmtid="{D5CDD505-2E9C-101B-9397-08002B2CF9AE}" pid="15" name="EK_Utgave">
    <vt:lpwstr>1.00</vt:lpwstr>
  </property>
  <property fmtid="{D5CDD505-2E9C-101B-9397-08002B2CF9AE}" pid="16" name="EK_Watermark">
    <vt:lpwstr> </vt:lpwstr>
  </property>
  <property fmtid="{D5CDD505-2E9C-101B-9397-08002B2CF9AE}" pid="17" name="MSIP_Label_0c3ffc1c-ef00-4620-9c2f-7d9c1597774b_ActionId">
    <vt:lpwstr>fa10ed75-2560-4117-afdd-2073ecd3c594</vt:lpwstr>
  </property>
  <property fmtid="{D5CDD505-2E9C-101B-9397-08002B2CF9AE}" pid="18" name="MSIP_Label_0c3ffc1c-ef00-4620-9c2f-7d9c1597774b_ContentBits">
    <vt:lpwstr>2</vt:lpwstr>
  </property>
  <property fmtid="{D5CDD505-2E9C-101B-9397-08002B2CF9AE}" pid="19" name="MSIP_Label_0c3ffc1c-ef00-4620-9c2f-7d9c1597774b_Enabled">
    <vt:lpwstr>true</vt:lpwstr>
  </property>
  <property fmtid="{D5CDD505-2E9C-101B-9397-08002B2CF9AE}" pid="20" name="MSIP_Label_0c3ffc1c-ef00-4620-9c2f-7d9c1597774b_Method">
    <vt:lpwstr>Privileged</vt:lpwstr>
  </property>
  <property fmtid="{D5CDD505-2E9C-101B-9397-08002B2CF9AE}" pid="21" name="MSIP_Label_0c3ffc1c-ef00-4620-9c2f-7d9c1597774b_Name">
    <vt:lpwstr>Intern</vt:lpwstr>
  </property>
  <property fmtid="{D5CDD505-2E9C-101B-9397-08002B2CF9AE}" pid="22" name="MSIP_Label_0c3ffc1c-ef00-4620-9c2f-7d9c1597774b_SetDate">
    <vt:lpwstr>2023-09-22T10:18:55Z</vt:lpwstr>
  </property>
  <property fmtid="{D5CDD505-2E9C-101B-9397-08002B2CF9AE}" pid="23" name="MSIP_Label_0c3ffc1c-ef00-4620-9c2f-7d9c1597774b_SiteId">
    <vt:lpwstr>bdcbe535-f3cf-49f5-8a6a-fb6d98dc7837</vt:lpwstr>
  </property>
</Properties>
</file>