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bookmarkStart w:id="0" w:name="_GoBack" w:displacedByCustomXml="next"/>
    <w:bookmarkEnd w:id="0" w:displacedByCustomXml="next"/>
    <w:bookmarkStart w:id="1" w:name="tempHer" w:displacedByCustomXml="next"/>
    <w:bookmarkEnd w:id="1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066A58" w:rsidP="00066A58">
          <w:pPr>
            <w:pStyle w:val="StilOverskriftforinnholdsfortegnelseLatinBrdtekstCali"/>
            <w:rPr>
              <w:szCs w:val="20"/>
            </w:rPr>
          </w:pPr>
          <w:r w:rsidRPr="00066A58">
            <w:rPr>
              <w:szCs w:val="20"/>
            </w:rPr>
            <w:t>Innhold</w:t>
          </w:r>
          <w:r w:rsidR="00AF4A3B">
            <w:rPr>
              <w:szCs w:val="20"/>
            </w:rPr>
            <w:t xml:space="preserve"> 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066A58">
            <w:rPr>
              <w:rFonts w:cstheme="minorHAnsi"/>
              <w:sz w:val="20"/>
            </w:rPr>
            <w:fldChar w:fldCharType="begin"/>
          </w:r>
          <w:r w:rsidRPr="00066A58">
            <w:rPr>
              <w:rFonts w:cstheme="minorHAnsi"/>
              <w:sz w:val="20"/>
            </w:rPr>
            <w:instrText xml:space="preserve"> TOC \o "1-3" \h \z \u </w:instrText>
          </w:r>
          <w:r w:rsidRPr="00066A58">
            <w:rPr>
              <w:rFonts w:cstheme="minorHAnsi"/>
              <w:sz w:val="20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Formål med retningslinjen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Målgruppe og avgrensning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Definisjoner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Oppgaver og frister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90567">
              <w:rPr>
                <w:rStyle w:val="Hyperlink"/>
              </w:rPr>
              <w:t>Ansvar og gjennomføring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90567">
              <w:rPr>
                <w:rStyle w:val="Hyperlink"/>
              </w:rPr>
              <w:t>Nyttige referanser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90567">
              <w:rPr>
                <w:rStyle w:val="Hyperlink"/>
              </w:rPr>
              <w:t>Forankring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90567">
              <w:rPr>
                <w:rStyle w:val="Hyperlink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066A58">
            <w:rPr>
              <w:rFonts w:cstheme="minorHAnsi"/>
              <w:sz w:val="20"/>
            </w:rPr>
            <w:fldChar w:fldCharType="end"/>
          </w:r>
        </w:p>
      </w:sdtContent>
    </w:sdt>
    <w:p w:rsidR="00CB3EB0" w:rsidP="00066A58">
      <w:pPr>
        <w:pStyle w:val="Heading1"/>
        <w:spacing w:line="259" w:lineRule="auto"/>
      </w:pPr>
      <w:bookmarkStart w:id="2" w:name="_Toc256000000"/>
      <w:r>
        <w:t>Formål med retningslinjen</w:t>
      </w:r>
      <w:bookmarkEnd w:id="2"/>
    </w:p>
    <w:p w:rsidR="00AF4A3B" w:rsidP="00AF4A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Retningslinjen skal bidra til at vi kan iverksette arbeidsplaner i Gat og tildele timer fire til seks måneder f</w:t>
      </w:r>
      <w:r>
        <w:rPr>
          <w:rStyle w:val="normaltextrun"/>
          <w:rFonts w:ascii="Calibri" w:hAnsi="Calibri" w:cs="Calibri"/>
        </w:rPr>
        <w:t xml:space="preserve">rem i tid der mest mulig av det kjente fraværet er hensyntatt. For å få dette til, må kjent fravær avklares og godkjennes innen avtalte frister. Fristene er satt for at enhetene på visse tidspunkt i året skal ha en samlet oversikt over framtidig fravær og </w:t>
      </w:r>
      <w:r>
        <w:rPr>
          <w:rStyle w:val="normaltextrun"/>
          <w:rFonts w:ascii="Calibri" w:hAnsi="Calibri" w:cs="Calibri"/>
        </w:rPr>
        <w:t>slik kunne sikre god planlegging av driften.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F4A3B" w:rsidP="00AF4A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Tidlig avklaring av kjent fravær og lenger planleggingshorisont vil bidra til mer forsvarlig og forutsigbar drift ved å: 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shd w:val="clear" w:color="auto" w:fill="FFFFFF"/>
        <w:spacing w:before="0" w:beforeAutospacing="0" w:after="0" w:afterAutospacing="0"/>
        <w:ind w:lef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33333"/>
        </w:rPr>
        <w:t> </w:t>
      </w:r>
    </w:p>
    <w:p w:rsidR="00AF4A3B" w:rsidP="00AF4A3B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Sikre rett behandler til rett pasient i poliklinikk og rett kompetanse på sengepost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Øke forutsigbarhet for pasientene gjennom å hindre fristbrudd og øke muligheten for å tildele timer direkte.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Gi medarbeiderne forutsigbarhet, oversikt over egen arbeidsplan og mulighet til å tilpasse arbeids- og privatliv. 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Gi leder oversikt over </w:t>
      </w:r>
      <w:r>
        <w:rPr>
          <w:rStyle w:val="normaltextrun"/>
          <w:rFonts w:ascii="Calibri" w:hAnsi="Calibri" w:cs="Calibri"/>
        </w:rPr>
        <w:t>tilgjengelig behandlerkapasitet i mottak, poliklinikk, på sengepost og til vaktoppgaver. 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Bidra til at LIS får gjennomført kurs i henhold til utdanningsplan 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shd w:val="clear" w:color="auto" w:fill="FFFFFF"/>
        <w:spacing w:before="0" w:beforeAutospacing="0" w:after="0" w:afterAutospacing="0"/>
        <w:ind w:left="4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33333"/>
        </w:rPr>
        <w:t> </w:t>
      </w:r>
    </w:p>
    <w:p w:rsidR="00AF4A3B" w:rsidP="00AF4A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Retningslinjen vil bidra til likere planleggingspraksis i ulike enheter i sykehuset og være en</w:t>
      </w:r>
      <w:r>
        <w:rPr>
          <w:rStyle w:val="normaltextrun"/>
          <w:rFonts w:ascii="Calibri" w:hAnsi="Calibri" w:cs="Calibri"/>
        </w:rPr>
        <w:t xml:space="preserve"> støtte for organisering av behandleres arbeid sammen med andre ressurser i klinikken. 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p w:rsidR="00AF4A3B" w:rsidP="00AF4A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 praktiseringen av retningslinjen må leder utvise godt skjønn slik at medarbeiderne fortsatt opplever at de har fleksibilitet. Det vil oppstå behov for å endre på o</w:t>
      </w:r>
      <w:r>
        <w:rPr>
          <w:rStyle w:val="normaltextrun"/>
          <w:rFonts w:ascii="Calibri" w:hAnsi="Calibri" w:cs="Calibri"/>
        </w:rPr>
        <w:t>ppsatte planer.</w:t>
      </w:r>
    </w:p>
    <w:p w:rsidR="00DF7BA8" w:rsidRPr="00DF7BA8" w:rsidP="00066A58">
      <w:pPr>
        <w:spacing w:line="259" w:lineRule="auto"/>
        <w:rPr>
          <w:rFonts w:cstheme="minorHAnsi"/>
          <w:color w:val="808080" w:themeColor="background1" w:themeShade="80"/>
        </w:rPr>
      </w:pPr>
    </w:p>
    <w:p w:rsidR="002744C3" w:rsidP="00066A58">
      <w:pPr>
        <w:pStyle w:val="Heading1"/>
        <w:spacing w:line="259" w:lineRule="auto"/>
      </w:pPr>
      <w:bookmarkStart w:id="3" w:name="_Toc256000001"/>
      <w:r>
        <w:t>Målgruppe og avgrensning</w:t>
      </w:r>
      <w:bookmarkEnd w:id="3"/>
    </w:p>
    <w:p w:rsidR="00AF4A3B" w:rsidP="00AF4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Retningslinjen gjelder somatisk sektor. Retningslinjen skal hjelpe ledere for grupper med behandleransvar, utdanningsansvarlige overleger og andre i enhetene som eventuelt har delegert ansvar, å planlegge behandler</w:t>
      </w:r>
      <w:r>
        <w:rPr>
          <w:rStyle w:val="normaltextrun"/>
          <w:rFonts w:ascii="Calibri" w:hAnsi="Calibri" w:cs="Calibri"/>
        </w:rPr>
        <w:t>es arbeidstid. </w:t>
      </w:r>
      <w:r>
        <w:rPr>
          <w:rStyle w:val="eop"/>
          <w:rFonts w:ascii="Calibri" w:hAnsi="Calibri" w:cs="Calibri"/>
        </w:rPr>
        <w:t> </w:t>
      </w:r>
    </w:p>
    <w:p w:rsidR="00AF4A3B" w:rsidP="00AF4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p w:rsidR="00C450FE" w:rsidRPr="00C450FE" w:rsidP="00066A58">
      <w:pPr>
        <w:spacing w:line="259" w:lineRule="auto"/>
      </w:pPr>
    </w:p>
    <w:p w:rsidR="00DF7BA8" w:rsidP="00066A58">
      <w:pPr>
        <w:pStyle w:val="Heading1"/>
        <w:spacing w:line="259" w:lineRule="auto"/>
      </w:pPr>
      <w:bookmarkStart w:id="4" w:name="_Toc256000002"/>
      <w:r>
        <w:t>Definisjoner</w:t>
      </w:r>
      <w:bookmarkEnd w:id="4"/>
    </w:p>
    <w:p w:rsidR="00AF4A3B" w:rsidP="00AF4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Med “kjent fravær” menes i denne sammenheng dager borte fra arbeid på grunn av ferier, overlegepermisjon, kursansvar, kursdeltakelse og sammenhengende avspasering.</w:t>
      </w:r>
      <w:r>
        <w:rPr>
          <w:rStyle w:val="eop"/>
          <w:rFonts w:ascii="Calibri" w:hAnsi="Calibri" w:cs="Calibri"/>
        </w:rPr>
        <w:t> </w:t>
      </w:r>
    </w:p>
    <w:p w:rsidR="00DF7BA8" w:rsidRPr="00AF4A3B" w:rsidP="00AF4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510BDF" w:rsidP="00AF4A3B">
      <w:pPr>
        <w:pStyle w:val="Heading1"/>
        <w:spacing w:line="259" w:lineRule="auto"/>
      </w:pPr>
      <w:bookmarkStart w:id="5" w:name="_Toc256000003"/>
      <w:r>
        <w:t>Oppgaver og frister</w:t>
      </w:r>
      <w:bookmarkEnd w:id="5"/>
    </w:p>
    <w:p w:rsidR="00AF4A3B" w:rsidP="00AF4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Tabellen under viser medarbeidernes </w:t>
      </w:r>
      <w:r>
        <w:rPr>
          <w:rStyle w:val="normaltextrun"/>
          <w:rFonts w:ascii="Calibri" w:hAnsi="Calibri" w:cs="Calibri"/>
        </w:rPr>
        <w:t>og ledernes frister for innmelding og beslutninger knyttet til fravær. Fristene må overholdes av både leder og medarbeider. Eventuell innmelding etter frist må begrunnes og godkjennes av leder.</w:t>
      </w:r>
      <w:r>
        <w:rPr>
          <w:rStyle w:val="normaltextrun"/>
          <w:rFonts w:ascii="Calibri" w:hAnsi="Calibri" w:cs="Calibri"/>
          <w:color w:val="FF0000"/>
        </w:rPr>
        <w:t> </w:t>
      </w:r>
      <w:r>
        <w:rPr>
          <w:rStyle w:val="eop"/>
          <w:rFonts w:ascii="Calibri" w:hAnsi="Calibri" w:cs="Calibri"/>
          <w:color w:val="FF0000"/>
        </w:rPr>
        <w:t> </w:t>
      </w:r>
    </w:p>
    <w:p w:rsidR="00AF4A3B" w:rsidP="00AF4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9"/>
        <w:gridCol w:w="4626"/>
      </w:tblGrid>
      <w:tr w:rsidTr="00AF4A3B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b/>
                <w:bCs/>
                <w:szCs w:val="24"/>
              </w:rPr>
              <w:t>For medarbeidere</w:t>
            </w:r>
            <w:r w:rsidRPr="00AF4A3B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b/>
                <w:bCs/>
                <w:szCs w:val="24"/>
              </w:rPr>
              <w:t>For ledere</w:t>
            </w: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 </w:t>
            </w:r>
          </w:p>
        </w:tc>
      </w:tr>
      <w:tr w:rsidTr="00AF4A3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b/>
                <w:bCs/>
                <w:szCs w:val="24"/>
              </w:rPr>
              <w:t>Senest 1. januar</w:t>
            </w: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Ønsker om fravær juni-august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b/>
                <w:bCs/>
                <w:szCs w:val="24"/>
              </w:rPr>
              <w:t>Senest 1. mars</w:t>
            </w: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Sommerplan for overleger og LIS og iverksette arbeidsplaner i Gat </w:t>
            </w:r>
          </w:p>
        </w:tc>
      </w:tr>
      <w:tr w:rsidTr="00AF4A3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b/>
                <w:bCs/>
                <w:szCs w:val="24"/>
              </w:rPr>
              <w:t>Senest 1. april</w:t>
            </w: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Ønsker om fravær september-januar, inkl. overlegepermisjoner og LIS-kurs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b/>
                <w:bCs/>
                <w:szCs w:val="24"/>
              </w:rPr>
              <w:t xml:space="preserve">Senest </w:t>
            </w:r>
            <w:r w:rsidRPr="00AF4A3B" w:rsidR="00990567">
              <w:rPr>
                <w:rFonts w:ascii="Calibri" w:hAnsi="Calibri" w:cs="Calibri"/>
                <w:b/>
                <w:bCs/>
                <w:szCs w:val="24"/>
              </w:rPr>
              <w:t>15. mai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 xml:space="preserve">Godkjenne fravær september – </w:t>
            </w:r>
            <w:r w:rsidRPr="00AF4A3B">
              <w:rPr>
                <w:rFonts w:ascii="Calibri" w:hAnsi="Calibri" w:cs="Calibri"/>
                <w:szCs w:val="24"/>
              </w:rPr>
              <w:t>januar, LIS-rotasjon fra uke 36 og plan for LIS-rotasjon fra uke 10 og iverksette arbeidsplaner i Gat </w:t>
            </w:r>
          </w:p>
        </w:tc>
      </w:tr>
      <w:tr w:rsidTr="00AF4A3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b/>
                <w:bCs/>
                <w:szCs w:val="24"/>
              </w:rPr>
              <w:t>Senest 1. oktober</w:t>
            </w: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Ønsker om fravær februar-mai, inkl. overlegepermisjoner og LIS-kurs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b/>
                <w:bCs/>
                <w:szCs w:val="24"/>
              </w:rPr>
              <w:t>Senest 1. november</w:t>
            </w: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 </w:t>
            </w:r>
          </w:p>
          <w:p w:rsidR="00AF4A3B" w:rsidRPr="00AF4A3B" w:rsidP="00AF4A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4A3B">
              <w:rPr>
                <w:rFonts w:ascii="Calibri" w:hAnsi="Calibri" w:cs="Calibri"/>
                <w:szCs w:val="24"/>
              </w:rPr>
              <w:t>Godkjenne fravær februar – mai, LIS-rota</w:t>
            </w:r>
            <w:r w:rsidRPr="00AF4A3B">
              <w:rPr>
                <w:rFonts w:ascii="Calibri" w:hAnsi="Calibri" w:cs="Calibri"/>
                <w:szCs w:val="24"/>
              </w:rPr>
              <w:t>sjon fra uke 10 og plan for LIS-rotasjon fra uke 36 og iverksette arbeidsplaner i Gat </w:t>
            </w:r>
          </w:p>
        </w:tc>
      </w:tr>
    </w:tbl>
    <w:p w:rsidR="00AF4A3B" w:rsidP="00AF4A3B"/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Fristene gir grunnlag for planlegging for fire til fem måneder frem i tid for store deler av året, og seks måneder for sommerferieavvikling. Det er mulig å avtale </w:t>
      </w:r>
      <w:r>
        <w:rPr>
          <w:rStyle w:val="normaltextrun"/>
          <w:rFonts w:ascii="Calibri" w:hAnsi="Calibri" w:cs="Calibri"/>
        </w:rPr>
        <w:t>tidligere frister for enheter som ønsker eller trenger det.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For LIS er anbefalingen at det planlegges for hvilke leger som skal delta på hvilke kurs innen fristene. Hvis LIS </w:t>
      </w:r>
      <w:r>
        <w:rPr>
          <w:rStyle w:val="normaltextrun"/>
          <w:rFonts w:ascii="Calibri" w:hAnsi="Calibri" w:cs="Calibri"/>
          <w:i/>
          <w:iCs/>
        </w:rPr>
        <w:t>ikke</w:t>
      </w:r>
      <w:r>
        <w:rPr>
          <w:rStyle w:val="normaltextrun"/>
          <w:rFonts w:ascii="Calibri" w:hAnsi="Calibri" w:cs="Calibri"/>
        </w:rPr>
        <w:t xml:space="preserve"> får plass på kurs, kan det gjøres avtaler om alternativ bruk av tiden (f.eks. fordypning, ekstra poliklinikk mm.). 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90567" w:rsidRPr="00990567" w:rsidP="00990567">
      <w:pPr>
        <w:pStyle w:val="Heading1"/>
        <w:spacing w:line="259" w:lineRule="auto"/>
        <w:ind w:left="431" w:hanging="431"/>
      </w:pPr>
      <w:bookmarkStart w:id="6" w:name="_Toc256000004"/>
      <w:r w:rsidRPr="00990567">
        <w:t>Ansvar og gjennomføring</w:t>
      </w:r>
      <w:bookmarkEnd w:id="6"/>
      <w:r w:rsidRPr="00990567">
        <w:t> 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Medarbeider har ansvar for å: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Melde sine ønsker om fravær innen fristene.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Delta i planleggingsprosessen.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Leder har ansvar for å: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Gjennomføre planleggingsprosessen med god involvering fra medarbeiderne.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Formidle fristene til sine medarbeidere og følge opp at fristene etterleves.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Vurdere og godkjenne fraværsforespørsler i Gat innen fristene og gjøre beslutn</w:t>
      </w:r>
      <w:r>
        <w:rPr>
          <w:rStyle w:val="normaltextrun"/>
          <w:rFonts w:ascii="Calibri" w:hAnsi="Calibri" w:cs="Calibri"/>
        </w:rPr>
        <w:t>ingene kjent blant medarbeiderne.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Iverksette arbeidsplaner i Gat iht. fristene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Dele informasjon med andre i enheten som har medansvar for planlegging og gjennomføring av pasientaktiviteter.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</w:rPr>
        <w:t> </w:t>
      </w:r>
    </w:p>
    <w:p w:rsidR="00990567" w:rsidRPr="00990567" w:rsidP="00990567">
      <w:pPr>
        <w:pStyle w:val="Heading1"/>
        <w:spacing w:line="259" w:lineRule="auto"/>
        <w:ind w:left="431" w:hanging="431"/>
      </w:pPr>
      <w:bookmarkStart w:id="7" w:name="_Toc256000005"/>
      <w:r w:rsidRPr="00990567">
        <w:t>Nyttige referanser</w:t>
      </w:r>
      <w:bookmarkEnd w:id="7"/>
    </w:p>
    <w:p w:rsidR="00990567" w:rsidRP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Fagspesifikke </w:t>
      </w:r>
      <w:hyperlink r:id="rId5" w:tgtFrame="_blank" w:history="1">
        <w:r w:rsidRPr="00990567">
          <w:rPr>
            <w:rStyle w:val="normaltextrun"/>
            <w:rFonts w:ascii="Calibri" w:hAnsi="Calibri" w:cs="Calibri"/>
          </w:rPr>
          <w:t>langtidsplaner/normalfrekvens for LIS-kurs</w:t>
        </w:r>
      </w:hyperlink>
      <w:r>
        <w:rPr>
          <w:rStyle w:val="normaltextrun"/>
          <w:rFonts w:ascii="Calibri" w:hAnsi="Calibri" w:cs="Calibri"/>
        </w:rPr>
        <w:t xml:space="preserve"> (RegUT )</w:t>
      </w:r>
      <w:r w:rsidRPr="00990567">
        <w:rPr>
          <w:rStyle w:val="normaltextrun"/>
        </w:rPr>
        <w:t> </w:t>
      </w:r>
    </w:p>
    <w:p w:rsidR="00990567" w:rsidRP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</w:rPr>
      </w:pPr>
      <w:hyperlink r:id="rId6" w:tgtFrame="_blank" w:history="1">
        <w:r w:rsidRPr="00990567">
          <w:rPr>
            <w:rStyle w:val="normaltextrun"/>
            <w:rFonts w:ascii="Calibri" w:hAnsi="Calibri" w:cs="Calibri"/>
          </w:rPr>
          <w:t>Prosedyre for LIS-rotasjon</w:t>
        </w:r>
      </w:hyperlink>
      <w:r w:rsidRPr="00990567">
        <w:rPr>
          <w:rStyle w:val="normaltextrun"/>
        </w:rPr>
        <w:t> </w:t>
      </w:r>
    </w:p>
    <w:p w:rsidR="00990567" w:rsidRPr="00990567" w:rsidP="0099056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Veiledning for </w:t>
      </w:r>
      <w:hyperlink r:id="rId7" w:tgtFrame="_blank" w:history="1">
        <w:r w:rsidRPr="00990567">
          <w:rPr>
            <w:rStyle w:val="normaltextrun"/>
            <w:rFonts w:ascii="Calibri" w:hAnsi="Calibri" w:cs="Calibri"/>
          </w:rPr>
          <w:t>Sommerplaner for leger (helse-bergen.no)</w:t>
        </w:r>
      </w:hyperlink>
      <w:r>
        <w:rPr>
          <w:rStyle w:val="normaltextrun"/>
          <w:rFonts w:ascii="Calibri" w:hAnsi="Calibri" w:cs="Calibri"/>
        </w:rPr>
        <w:t> </w:t>
      </w:r>
      <w:r w:rsidRPr="00990567">
        <w:rPr>
          <w:rStyle w:val="normaltextrun"/>
        </w:rPr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color w:val="1F497D"/>
        </w:rPr>
        <w:t> </w:t>
      </w:r>
    </w:p>
    <w:p w:rsidR="00990567" w:rsidRPr="00990567" w:rsidP="00990567">
      <w:pPr>
        <w:pStyle w:val="Heading1"/>
        <w:spacing w:line="259" w:lineRule="auto"/>
        <w:ind w:left="431" w:hanging="431"/>
      </w:pPr>
      <w:bookmarkStart w:id="8" w:name="_Toc256000006"/>
      <w:r w:rsidRPr="00990567">
        <w:t>Forankring</w:t>
      </w:r>
      <w:bookmarkEnd w:id="8"/>
      <w:r w:rsidRPr="00990567"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</w:rPr>
        <w:t xml:space="preserve">Det er frivillig for enhetene i somatisk sektor å ta i bruk retningslinje for planlegging av kjent fravær. Dette skal eventuelt skje gjennom en prosess som involverer lokale tillitsvalgte </w:t>
      </w:r>
      <w:r>
        <w:rPr>
          <w:rStyle w:val="normaltextrun"/>
          <w:rFonts w:ascii="Calibri" w:hAnsi="Calibri" w:cs="Calibri"/>
        </w:rPr>
        <w:t>og verneombud. Lokal prosess gir rom for å tilpasse rutinen til lokale forhold.</w:t>
      </w: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</w:rPr>
        <w:t> 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Rutinen er utarbeidet på oppdrag fra foretaksledelsen i deres møte 7.9.2022. Behovet for en rutine er forankret i det halvårlige legeledermøtet 28.11.2022 og med Kontorfagfo</w:t>
      </w:r>
      <w:r>
        <w:rPr>
          <w:rStyle w:val="normaltextrun"/>
          <w:rFonts w:ascii="Calibri" w:hAnsi="Calibri" w:cs="Calibri"/>
        </w:rPr>
        <w:t>rum i sykehuset. Videre har legeledere ved fire avdelinger/klinikker bidratt i utarbeidelsen av rutinen, og RegUt Helse Vest har gitt innspill. Rutinen er diskutert og revidert etter innspill fra foretakstillitsvalgte.</w:t>
      </w:r>
    </w:p>
    <w:p w:rsidR="007E23D8" w:rsidP="00990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7E23D8" w:rsidP="009905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</w:rPr>
        <w:t>Retningslinjen evalueres innen 31.12</w:t>
      </w:r>
      <w:r>
        <w:rPr>
          <w:rStyle w:val="normaltextrun"/>
          <w:rFonts w:ascii="Calibri" w:hAnsi="Calibri" w:cs="Calibri"/>
        </w:rPr>
        <w:t>.2024.</w:t>
      </w:r>
    </w:p>
    <w:p w:rsidR="00990567" w:rsidP="009905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</w:rPr>
        <w:t> </w:t>
      </w:r>
    </w:p>
    <w:p w:rsidR="00990567" w:rsidRPr="00990567" w:rsidP="00990567">
      <w:pPr>
        <w:pStyle w:val="Heading1"/>
        <w:spacing w:line="259" w:lineRule="auto"/>
        <w:ind w:left="431" w:hanging="431"/>
      </w:pPr>
      <w:bookmarkStart w:id="9" w:name="_Toc256000007"/>
      <w:r w:rsidRPr="00990567">
        <w:t>Endringer siden forrige versjon</w:t>
      </w:r>
      <w:bookmarkEnd w:id="9"/>
      <w:r w:rsidRPr="00990567">
        <w:t> </w:t>
      </w:r>
    </w:p>
    <w:p w:rsidR="009D023B" w:rsidP="00066A58">
      <w:pPr>
        <w:spacing w:line="259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fldChar w:fldCharType="begin" w:fldLock="1"/>
      </w:r>
      <w:r>
        <w:rPr>
          <w:rFonts w:cstheme="minorHAnsi"/>
          <w:color w:val="000080"/>
        </w:rPr>
        <w:instrText xml:space="preserve"> DOCVARIABLE EK_Merknad </w:instrText>
      </w:r>
      <w:r>
        <w:rPr>
          <w:rFonts w:cstheme="minorHAnsi"/>
          <w:color w:val="000080"/>
        </w:rPr>
        <w:fldChar w:fldCharType="separate"/>
      </w:r>
      <w:r>
        <w:rPr>
          <w:rFonts w:cstheme="minorHAnsi"/>
          <w:color w:val="000080"/>
        </w:rPr>
        <w:t>Nytt dokument.</w:t>
      </w:r>
      <w:r>
        <w:rPr>
          <w:rFonts w:cstheme="minorHAnsi"/>
          <w:color w:val="000080"/>
        </w:rPr>
        <w:fldChar w:fldCharType="end"/>
      </w:r>
    </w:p>
    <w:p w:rsidR="009D023B" w:rsidRPr="00E754D7" w:rsidP="00066A58">
      <w:pPr>
        <w:spacing w:line="259" w:lineRule="auto"/>
        <w:rPr>
          <w:rFonts w:cstheme="minorHAnsi"/>
          <w:color w:val="000080"/>
        </w:rPr>
      </w:pPr>
    </w:p>
    <w:sectPr w:rsidSect="00D0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1.1.12-03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D75079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1.1.12-03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1.1.12-03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Planlegging av kjent fravær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  <w:lang w:val="nn-NO" w:eastAsia="nn-NO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Planlegging av kjent fravær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Ledelse og styringssystem/Personal/Stillingsbeskrivelser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06.09.2023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31.12.2024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HF/Fellesdokumenter/Ledelse og styringssystem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Storetvedt, Odd Andrew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Clara G. Gjesdal, Odd A. Storetvedt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D75079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50C59"/>
    <w:multiLevelType w:val="hybridMultilevel"/>
    <w:tmpl w:val="E6968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8965EC6"/>
    <w:multiLevelType w:val="hybridMultilevel"/>
    <w:tmpl w:val="B9B031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EE27E10"/>
    <w:multiLevelType w:val="multilevel"/>
    <w:tmpl w:val="FF5AB6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2D172C9"/>
    <w:multiLevelType w:val="multilevel"/>
    <w:tmpl w:val="A6BC2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9276A90"/>
    <w:multiLevelType w:val="multilevel"/>
    <w:tmpl w:val="DED63F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29E5658E"/>
    <w:multiLevelType w:val="multilevel"/>
    <w:tmpl w:val="81B8F4C4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  <w:sz w:val="20"/>
      </w:rPr>
    </w:lvl>
  </w:abstractNum>
  <w:abstractNum w:abstractNumId="18">
    <w:nsid w:val="2AD32D77"/>
    <w:multiLevelType w:val="hybridMultilevel"/>
    <w:tmpl w:val="AE2C5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20D12"/>
    <w:multiLevelType w:val="multilevel"/>
    <w:tmpl w:val="4FC215E8"/>
    <w:lvl w:ilvl="0">
      <w:start w:val="1"/>
      <w:numFmt w:val="bullet"/>
      <w:lvlText w:val=""/>
      <w:lvlJc w:val="left"/>
      <w:pPr>
        <w:tabs>
          <w:tab w:val="num" w:pos="-112"/>
        </w:tabs>
        <w:ind w:left="-1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08"/>
        </w:tabs>
        <w:ind w:left="6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28"/>
        </w:tabs>
        <w:ind w:left="13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  <w:sz w:val="20"/>
      </w:rPr>
    </w:lvl>
  </w:abstractNum>
  <w:abstractNum w:abstractNumId="20">
    <w:nsid w:val="402E77C3"/>
    <w:multiLevelType w:val="hybridMultilevel"/>
    <w:tmpl w:val="AC66543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224B28"/>
    <w:multiLevelType w:val="multilevel"/>
    <w:tmpl w:val="16C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AC4937"/>
    <w:multiLevelType w:val="multilevel"/>
    <w:tmpl w:val="09B01CF0"/>
    <w:lvl w:ilvl="0">
      <w:start w:val="7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75F71"/>
    <w:multiLevelType w:val="multilevel"/>
    <w:tmpl w:val="580E87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E71C9"/>
    <w:multiLevelType w:val="multilevel"/>
    <w:tmpl w:val="1B3AFD60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87053F5"/>
    <w:multiLevelType w:val="multilevel"/>
    <w:tmpl w:val="3A0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706A8"/>
    <w:multiLevelType w:val="multilevel"/>
    <w:tmpl w:val="206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312CB"/>
    <w:multiLevelType w:val="multilevel"/>
    <w:tmpl w:val="60A0610C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6"/>
  </w:num>
  <w:num w:numId="14">
    <w:abstractNumId w:val="28"/>
  </w:num>
  <w:num w:numId="15">
    <w:abstractNumId w:val="29"/>
  </w:num>
  <w:num w:numId="16">
    <w:abstractNumId w:val="16"/>
  </w:num>
  <w:num w:numId="17">
    <w:abstractNumId w:val="16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23"/>
  </w:num>
  <w:num w:numId="19">
    <w:abstractNumId w:val="19"/>
  </w:num>
  <w:num w:numId="20">
    <w:abstractNumId w:val="18"/>
  </w:num>
  <w:num w:numId="21">
    <w:abstractNumId w:val="31"/>
  </w:num>
  <w:num w:numId="22">
    <w:abstractNumId w:val="30"/>
  </w:num>
  <w:num w:numId="23">
    <w:abstractNumId w:val="15"/>
  </w:num>
  <w:num w:numId="24">
    <w:abstractNumId w:val="21"/>
  </w:num>
  <w:num w:numId="25">
    <w:abstractNumId w:val="14"/>
  </w:num>
  <w:num w:numId="26">
    <w:abstractNumId w:val="25"/>
  </w:num>
  <w:num w:numId="27">
    <w:abstractNumId w:val="17"/>
  </w:num>
  <w:num w:numId="28">
    <w:abstractNumId w:val="27"/>
  </w:num>
  <w:num w:numId="29">
    <w:abstractNumId w:val="22"/>
  </w:num>
  <w:num w:numId="30">
    <w:abstractNumId w:val="24"/>
  </w:num>
  <w:num w:numId="31">
    <w:abstractNumId w:val="10"/>
  </w:num>
  <w:num w:numId="32">
    <w:abstractNumId w:val="12"/>
  </w:num>
  <w:num w:numId="33">
    <w:abstractNumId w:val="20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7AF8"/>
    <w:rsid w:val="00231DC5"/>
    <w:rsid w:val="00241F65"/>
    <w:rsid w:val="00246C9E"/>
    <w:rsid w:val="002744C3"/>
    <w:rsid w:val="00281B8D"/>
    <w:rsid w:val="00284EBB"/>
    <w:rsid w:val="00291CD7"/>
    <w:rsid w:val="002A4A07"/>
    <w:rsid w:val="002A791D"/>
    <w:rsid w:val="002B1F3C"/>
    <w:rsid w:val="002B692B"/>
    <w:rsid w:val="002D0738"/>
    <w:rsid w:val="002F5A32"/>
    <w:rsid w:val="00304B15"/>
    <w:rsid w:val="00311019"/>
    <w:rsid w:val="00312D39"/>
    <w:rsid w:val="003403C0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4AAC"/>
    <w:rsid w:val="006E5645"/>
    <w:rsid w:val="006F6255"/>
    <w:rsid w:val="00707B83"/>
    <w:rsid w:val="00713D7C"/>
    <w:rsid w:val="00727E6C"/>
    <w:rsid w:val="007367F2"/>
    <w:rsid w:val="0078621E"/>
    <w:rsid w:val="00793756"/>
    <w:rsid w:val="007B68D8"/>
    <w:rsid w:val="007C3E55"/>
    <w:rsid w:val="007E23D8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3BA6"/>
    <w:rsid w:val="00864BB9"/>
    <w:rsid w:val="0088008E"/>
    <w:rsid w:val="00885802"/>
    <w:rsid w:val="008A218A"/>
    <w:rsid w:val="008B41C0"/>
    <w:rsid w:val="008B5CBE"/>
    <w:rsid w:val="008B7340"/>
    <w:rsid w:val="008C3A13"/>
    <w:rsid w:val="008C41EB"/>
    <w:rsid w:val="008C797A"/>
    <w:rsid w:val="008D33F1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63180"/>
    <w:rsid w:val="00964121"/>
    <w:rsid w:val="00970B24"/>
    <w:rsid w:val="00990567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43AE5"/>
    <w:rsid w:val="00A55D47"/>
    <w:rsid w:val="00A577D4"/>
    <w:rsid w:val="00A75A8B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4A3B"/>
    <w:rsid w:val="00AF5DDC"/>
    <w:rsid w:val="00AF6094"/>
    <w:rsid w:val="00B02D46"/>
    <w:rsid w:val="00B02D6D"/>
    <w:rsid w:val="00B218AB"/>
    <w:rsid w:val="00B21CB1"/>
    <w:rsid w:val="00B236DD"/>
    <w:rsid w:val="00B24A00"/>
    <w:rsid w:val="00B46418"/>
    <w:rsid w:val="00B55A8A"/>
    <w:rsid w:val="00B803E3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53A2C"/>
    <w:rsid w:val="00D7283E"/>
    <w:rsid w:val="00D8507D"/>
    <w:rsid w:val="00D91D02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Sunde, Ingvild"/>
    <w:docVar w:name="ek_dbfields" w:val="EK_Avdeling¤2#4¤2# ¤3#EK_Avsnitt¤2#4¤2# ¤3#EK_Bedriftsnavn¤2#1¤2#Helse Bergen¤3#EK_GjelderFra¤2#0¤2#06.09.2023¤3#EK_KlGjelderFra¤2#0¤2#¤3#EK_Opprettet¤2#0¤2#17.04.2023¤3#EK_Utgitt¤2#0¤2#06.09.2023¤3#EK_IBrukDato¤2#0¤2#08.09.2023¤3#EK_DokumentID¤2#0¤2#D75079¤3#EK_DokTittel¤2#0¤2#Planlegging av kjent fravær¤3#EK_DokType¤2#0¤2#Retningslinje¤3#EK_DocLvlShort¤2#0¤2# ¤3#EK_DocLevel¤2#0¤2# ¤3#EK_EksRef¤2#2¤2# 0_x0009_¤3#EK_Erstatter¤2#0¤2# ¤3#EK_ErstatterD¤2#0¤2# ¤3#EK_Signatur¤2#0¤2#Storetvedt, Odd Andrew¤3#EK_Verifisert¤2#0¤2# ¤3#EK_Hørt¤2#0¤2# ¤3#EK_AuditReview¤2#2¤2# ¤3#EK_AuditApprove¤2#2¤2# ¤3#EK_Gradering¤2#0¤2#Åpen¤3#EK_Gradnr¤2#4¤2#0¤3#EK_Kapittel¤2#4¤2# ¤3#EK_Referanse¤2#2¤2# 0_x0009_¤3#EK_RefNr¤2#0¤2#02.1.1.12-05¤3#EK_Revisjon¤2#0¤2#1.00¤3#EK_Ansvarlig¤2#0¤2#Sunde, Ingvild¤3#EK_SkrevetAv¤2#0¤2#Ingvild Høiland, Kjersti Berentsen og Ingvild Sunde¤3#EK_UText1¤2#0¤2#Clara G. Gjesdal, Odd A. Storetvedt¤3#EK_UText2¤2#0¤2# ¤3#EK_UText3¤2#0¤2# ¤3#EK_UText4¤2#0¤2# ¤3#EK_Status¤2#0¤2#I bruk¤3#EK_Stikkord¤2#0¤2#langtidsplanlegging, planlegging, Gat, behandler, lege, overlegepermisjon, ferie, sommerplan, kjent fravær, avspasering, frister, innmelding,¤3#EK_SuperStikkord¤2#0¤2#¤3#EK_Rapport¤2#3¤2#¤3#EK_EKPrintMerke¤2#0¤2#Uoffisiell utskrift er kun gyldig på utskriftsdato¤3#EK_Watermark¤2#0¤2#¤3#EK_Utgave¤2#0¤2#1.00¤3#EK_Merknad¤2#7¤2#Nytt dokument.¤3#EK_VerLogg¤2#2¤2#Ver. 1.00 - 08.09.2023|Nytt dokumen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¤3#EK_GjelderTil¤2#0¤2#31.12.2024¤3#EK_Vedlegg¤2#2¤2# 0_x0009_¤3#EK_AvdelingOver¤2#4¤2# ¤3#EK_HRefNr¤2#0¤2# ¤3#EK_HbNavn¤2#0¤2# ¤3#EK_DokRefnr¤2#4¤2#000102010112¤3#EK_Dokendrdato¤2#4¤2#17.04.2023 09:53:22¤3#EK_HbType¤2#4¤2# ¤3#EK_Offisiell¤2#4¤2# ¤3#EK_VedleggRef¤2#4¤2#02.1.1.12-05¤3#EK_Strukt00¤2#5¤2#¤5#¤5#HVRHF¤5#1¤5#-1¤4#¤5#02¤5#Helse Bergen HF¤5#1¤5#0¤4#.¤5#1¤5#Fellesdokumenter¤5#1¤5#0¤4#.¤5#1¤5#Ledelse og styringssystem¤5#1¤5#0¤4#.¤5#12¤5#Personalhåndboken¤5#0¤5#0¤4# - ¤3#EK_Strukt01¤2#5¤2#¤5#¤5#Kategorier HB (ikke dokumenter på dette nivået trykk dere videre ned +)¤5#0¤5#0¤4#¤5#¤5#Ledelse og styringssystem¤5#3¤5#0¤4#¤5#¤5#Personal¤5#3¤5#0¤4#¤5#¤5#Stillingsbeskrivelser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1¤5#Ledelse og styringssystem¤5#1¤5#0¤4#.¤5#12¤5#Personalhåndboken¤5#0¤5#0¤4# - ¤3#"/>
    <w:docVar w:name="ek_dl" w:val="5"/>
    <w:docVar w:name="ek_doclevel" w:val=" "/>
    <w:docVar w:name="ek_doclvlshort" w:val=" "/>
    <w:docVar w:name="ek_dok.ansvarlig" w:val="[Dok.ansvarlig]"/>
    <w:docVar w:name="ek_doktittel" w:val="HBHF Generell/standard mal Helse Bergen"/>
    <w:docVar w:name="ek_dokumentid" w:val="[ID]"/>
    <w:docVar w:name="ek_eksref" w:val="[EK_EksRef]"/>
    <w:docVar w:name="ek_erstatter" w:val=" "/>
    <w:docVar w:name="ek_erstatterd" w:val=" "/>
    <w:docVar w:name="ek_format" w:val="-10"/>
    <w:docVar w:name="ek_gjelderfra" w:val="[GjelderFra]"/>
    <w:docVar w:name="ek_gjeldertil" w:val="[GyldigTil]"/>
    <w:docVar w:name="ek_gradering" w:val="Åpen"/>
    <w:docVar w:name="ek_hbnavn" w:val=" "/>
    <w:docVar w:name="ek_hrefnr" w:val=" "/>
    <w:docVar w:name="ek_hørt" w:val=" "/>
    <w:docVar w:name="ek_ibrukdato" w:val="08.09.2023"/>
    <w:docVar w:name="ek_klgjelderfra" w:val="[]"/>
    <w:docVar w:name="ek_merknad" w:val="Nytt dokument."/>
    <w:docVar w:name="ek_opprettet" w:val="17.04.2023"/>
    <w:docVar w:name="ek_protection" w:val="0"/>
    <w:docVar w:name="ek_rapport" w:val="[]"/>
    <w:docVar w:name="ek_referanse" w:val="[EK_Referanse]"/>
    <w:docVar w:name="ek_revisjon" w:val="1.00"/>
    <w:docVar w:name="ek_s00mt1" w:val="HVRHF - Helse Bergen HF - Fellesdokumenter - Ledelse og styringssystem"/>
    <w:docVar w:name="ek_s01mt3" w:val="Ledelse og styringssystem - Personal - Stillingsbeskrivelser"/>
    <w:docVar w:name="ek_signatur" w:val="Storetvedt, Odd Andrew"/>
    <w:docVar w:name="ek_skrevetav" w:val="Ingvild Høiland, Kjersti Berentsen og Ingvild Sunde"/>
    <w:docVar w:name="ek_status" w:val="I bruk"/>
    <w:docVar w:name="ek_stikkord" w:val="langtidsplanlegging, planlegging, Gat, behandler, lege, overlegepermisjon, ferie, sommerplan, kjent fravær, avspasering, frister, innmelding,"/>
    <w:docVar w:name="ek_superstikkord" w:val="[]"/>
    <w:docVar w:name="ek_type" w:val="DOK"/>
    <w:docVar w:name="ek_utext2" w:val=" "/>
    <w:docVar w:name="ek_utext3" w:val=" "/>
    <w:docVar w:name="ek_utext4" w:val=" "/>
    <w:docVar w:name="ek_utgitt" w:val="06.09.2023"/>
    <w:docVar w:name="ek_verifisert" w:val=" "/>
    <w:docVar w:name="ek_watermark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066A58"/>
    <w:pPr>
      <w:numPr>
        <w:ilvl w:val="1"/>
        <w:numId w:val="16"/>
      </w:numPr>
      <w:ind w:left="397" w:hanging="397"/>
      <w:outlineLvl w:val="1"/>
    </w:p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paragraph" w:customStyle="1" w:styleId="paragraph">
    <w:name w:val="paragraph"/>
    <w:basedOn w:val="Normal"/>
    <w:rsid w:val="00AF4A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AF4A3B"/>
  </w:style>
  <w:style w:type="character" w:customStyle="1" w:styleId="eop">
    <w:name w:val="eop"/>
    <w:basedOn w:val="DefaultParagraphFont"/>
    <w:rsid w:val="00AF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pesialisthelsetjenesten.no/lis/langtidsplan-normalfrekvens-for-kurs" TargetMode="External" /><Relationship Id="rId6" Type="http://schemas.openxmlformats.org/officeDocument/2006/relationships/hyperlink" Target="https://helsevest.sharepoint.com/:w:/t/HelseBergenHF_test2/EYCUQIJouRlAlzg9UkN5HZoBHMV8KY7GCx1rR2FQxmsO1Q?e=3SZiXb" TargetMode="External" /><Relationship Id="rId7" Type="http://schemas.openxmlformats.org/officeDocument/2006/relationships/hyperlink" Target="https://handbok.helse-bergen.no/docs/pub/dok75344.htm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odst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A0FF-F6C9-41E8-8DF6-386CD048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715</Words>
  <Characters>4190</Characters>
  <Application>Microsoft Office Word</Application>
  <DocSecurity>0</DocSecurity>
  <Lines>122</Lines>
  <Paragraphs>61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Planlegging av kjent fravær</vt:lpstr>
      <vt:lpstr>HBHF-mal - stående</vt:lpstr>
    </vt:vector>
  </TitlesOfParts>
  <Company>Datakvalitet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Planlegging av kjent fravær</dc:title>
  <dc:subject>000102010112|02.1.1.12-05|</dc:subject>
  <dc:creator>Handbok</dc:creator>
  <dc:description>EK_Avdeling_x0002_4_x0002_ _x0003_EK_Avsnitt_x0002_4_x0002_ _x0003_EK_Bedriftsnavn_x0002_1_x0002_Helse Bergen_x0003_EK_GjelderFra_x0002_0_x0002_06.09.2023_x0003_EK_KlGjelderFra_x0002_0_x0002__x0003_EK_Opprettet_x0002_0_x0002_17.04.2023_x0003_EK_Utgitt_x0002_0_x0002_06.09.2023_x0003_EK_IBrukDato_x0002_0_x0002_08.09.2023_x0003_EK_DokumentID_x0002_0_x0002_D75079_x0003_EK_DokTittel_x0002_0_x0002_Planlegging av kjent fravær_x0003_EK_DokType_x0002_0_x0002_Retningslinje_x0003_EK_DocLvlShort_x0002_0_x0002_ _x0003_EK_DocLevel_x0002_0_x0002_ _x0003_EK_EksRef_x0002_2_x0002_ 0	_x0003_EK_Erstatter_x0002_0_x0002_ _x0003_EK_ErstatterD_x0002_0_x0002_ _x0003_EK_Signatur_x0002_0_x0002_Storetvedt, Odd Andrew_x0003_EK_Verifisert_x0002_0_x0002_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_x0003_EK_RefNr_x0002_0_x0002_02.1.1.12-05_x0003_EK_Revisjon_x0002_0_x0002_1.00_x0003_EK_Ansvarlig_x0002_0_x0002_Sunde, Ingvild_x0003_EK_SkrevetAv_x0002_0_x0002_Ingvild Høiland, Kjersti Berentsen og Ingvild Sunde_x0003_EK_UText1_x0002_0_x0002_Clara G. Gjesdal, Odd A. Storetvedt_x0003_EK_UText2_x0002_0_x0002_ _x0003_EK_UText3_x0002_0_x0002_ _x0003_EK_UText4_x0002_0_x0002_ _x0003_EK_Status_x0002_0_x0002_I bruk_x0003_EK_Stikkord_x0002_0_x0002_langtidsplanlegging, planlegging, Gat, behandler, lege, overlegepermisjon, ferie, sommerplan, kjent fravær, avspasering, frister, innmelding,_x0003_EK_SuperStikkord_x0002_0_x0002__x0003_EK_Rapport_x0002_3_x0002__x0003_EK_EKPrintMerke_x0002_0_x0002_Uoffisiell utskrift er kun gyldig på utskriftsdato_x0003_EK_Watermark_x0002_0_x0002__x0003_EK_Utgave_x0002_0_x0002_1.00_x0003_EK_Merknad_x0002_7_x0002_Nytt dokument._x0003_EK_VerLogg_x0002_2_x0002_Ver. 1.00 - 08.09.2023|Nytt dokument._x0003_EK_RF1_x0002_4_x0002_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_x0003_EK_DL_x0002_0_x0002_5_x0003_EK_GjelderTil_x0002_0_x0002_31.12.2024_x0003_EK_Vedlegg_x0002_2_x0002_ 0	_x0003_EK_AvdelingOver_x0002_4_x0002_ _x0003_EK_HRefNr_x0002_0_x0002_ _x0003_EK_HbNavn_x0002_0_x0002_ _x0003_EK_DokRefnr_x0002_4_x0002_000102010112_x0003_EK_Dokendrdato_x0002_4_x0002_17.04.2023 09:53:22_x0003_EK_HbType_x0002_4_x0002_ _x0003_EK_Offisiell_x0002_4_x0002_ _x0003_EK_VedleggRef_x0002_4_x0002_02.1.1.12-05_x0003_EK_Strukt00_x0002_5_x0002__x0005__x0005_HVRHF_x0005_1_x0005_-1_x0004__x0005_02_x0005_Helse Bergen HF_x0005_1_x0005_0_x0004_._x0005_1_x0005_Fellesdokumenter_x0005_1_x0005_0_x0004_._x0005_1_x0005_Ledelse og styringssystem_x0005_1_x0005_0_x0004_._x0005_12_x0005_Personalhåndboken_x0005_0_x0005_0_x0004_ - _x0003_EK_Strukt01_x0002_5_x0002__x0005__x0005_Kategorier HB (ikke dokumenter på dette nivået trykk dere videre ned +)_x0005_0_x0005_0_x0004__x0005__x0005_Ledelse og styringssystem_x0005_3_x0005_0_x0004__x0005__x0005_Personal_x0005_3_x0005_0_x0004__x0005__x0005_Stillingsbeskrivelser_x0005_3_x0005_0_x0004_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HF_x0005_1_x0005_0_x0004_._x0005_1_x0005_Fellesdokumenter_x0005_1_x0005_0_x0004_._x0005_1_x0005_Ledelse og styringssystem_x0005_1_x0005_0_x0004_._x0005_12_x0005_Personalhåndboken_x0005_0_x0005_0_x0004_ - _x0003_</dc:description>
  <cp:lastModifiedBy>Storetvedt, Odd Andrew</cp:lastModifiedBy>
  <cp:revision>2</cp:revision>
  <cp:lastPrinted>2006-09-07T08:52:00Z</cp:lastPrinted>
  <dcterms:created xsi:type="dcterms:W3CDTF">2023-09-08T07:19:00Z</dcterms:created>
  <dcterms:modified xsi:type="dcterms:W3CDTF">2023-09-08T07:19:00Z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Planlegging av kjent fravær</vt:lpwstr>
  </property>
  <property fmtid="{D5CDD505-2E9C-101B-9397-08002B2CF9AE}" pid="4" name="EK_DokType">
    <vt:lpwstr>Retningslinje</vt:lpwstr>
  </property>
  <property fmtid="{D5CDD505-2E9C-101B-9397-08002B2CF9AE}" pid="5" name="EK_DokumentID">
    <vt:lpwstr>D75079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06.09.2023</vt:lpwstr>
  </property>
  <property fmtid="{D5CDD505-2E9C-101B-9397-08002B2CF9AE}" pid="8" name="EK_GjelderTil">
    <vt:lpwstr>31.12.2024</vt:lpwstr>
  </property>
  <property fmtid="{D5CDD505-2E9C-101B-9397-08002B2CF9AE}" pid="9" name="EK_Merknad">
    <vt:lpwstr>Nytt dokument.</vt:lpwstr>
  </property>
  <property fmtid="{D5CDD505-2E9C-101B-9397-08002B2CF9AE}" pid="10" name="EK_RefNr">
    <vt:lpwstr>1.1.12-03</vt:lpwstr>
  </property>
  <property fmtid="{D5CDD505-2E9C-101B-9397-08002B2CF9AE}" pid="11" name="EK_S00MT1">
    <vt:lpwstr>Helse Bergen HF/Fellesdokumenter/Ledelse og styringssystem</vt:lpwstr>
  </property>
  <property fmtid="{D5CDD505-2E9C-101B-9397-08002B2CF9AE}" pid="12" name="EK_S01MT3">
    <vt:lpwstr>Ledelse og styringssystem/Personal/Stillingsbeskrivelser</vt:lpwstr>
  </property>
  <property fmtid="{D5CDD505-2E9C-101B-9397-08002B2CF9AE}" pid="13" name="EK_Signatur">
    <vt:lpwstr>Storetvedt, Odd Andrew</vt:lpwstr>
  </property>
  <property fmtid="{D5CDD505-2E9C-101B-9397-08002B2CF9AE}" pid="14" name="EK_UText1">
    <vt:lpwstr>Clara G. Gjesdal, Odd A. Storetvedt</vt:lpwstr>
  </property>
  <property fmtid="{D5CDD505-2E9C-101B-9397-08002B2CF9AE}" pid="15" name="EK_Utgave">
    <vt:lpwstr>1.00</vt:lpwstr>
  </property>
  <property fmtid="{D5CDD505-2E9C-101B-9397-08002B2CF9AE}" pid="16" name="EK_Watermark">
    <vt:lpwstr> </vt:lpwstr>
  </property>
  <property fmtid="{D5CDD505-2E9C-101B-9397-08002B2CF9AE}" pid="17" name="MSIP_Label_d291ddcc-9a90-46b7-a727-d19b3ec4b730_ActionId">
    <vt:lpwstr>3278cf98-d560-46a7-ad48-30c7da6aa41a</vt:lpwstr>
  </property>
  <property fmtid="{D5CDD505-2E9C-101B-9397-08002B2CF9AE}" pid="18" name="MSIP_Label_d291ddcc-9a90-46b7-a727-d19b3ec4b730_ContentBits">
    <vt:lpwstr>0</vt:lpwstr>
  </property>
  <property fmtid="{D5CDD505-2E9C-101B-9397-08002B2CF9AE}" pid="19" name="MSIP_Label_d291ddcc-9a90-46b7-a727-d19b3ec4b730_Enabled">
    <vt:lpwstr>true</vt:lpwstr>
  </property>
  <property fmtid="{D5CDD505-2E9C-101B-9397-08002B2CF9AE}" pid="20" name="MSIP_Label_d291ddcc-9a90-46b7-a727-d19b3ec4b730_Method">
    <vt:lpwstr>Privileged</vt:lpwstr>
  </property>
  <property fmtid="{D5CDD505-2E9C-101B-9397-08002B2CF9AE}" pid="21" name="MSIP_Label_d291ddcc-9a90-46b7-a727-d19b3ec4b730_Name">
    <vt:lpwstr>Åpen</vt:lpwstr>
  </property>
  <property fmtid="{D5CDD505-2E9C-101B-9397-08002B2CF9AE}" pid="22" name="MSIP_Label_d291ddcc-9a90-46b7-a727-d19b3ec4b730_SetDate">
    <vt:lpwstr>2023-09-08T07:19:01Z</vt:lpwstr>
  </property>
  <property fmtid="{D5CDD505-2E9C-101B-9397-08002B2CF9AE}" pid="23" name="MSIP_Label_d291ddcc-9a90-46b7-a727-d19b3ec4b730_SiteId">
    <vt:lpwstr>bdcbe535-f3cf-49f5-8a6a-fb6d98dc7837</vt:lpwstr>
  </property>
</Properties>
</file>