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D64D6" w:rsidP="00367070" w14:paraId="1F9697E7" w14:textId="77777777">
      <w:pPr>
        <w:spacing w:line="360" w:lineRule="auto"/>
        <w:rPr>
          <w:sz w:val="23"/>
          <w:szCs w:val="23"/>
        </w:rPr>
      </w:pPr>
      <w:bookmarkStart w:id="0" w:name="_Toc256000005"/>
    </w:p>
    <w:p w:rsidR="00F51C71" w:rsidP="00367070" w14:paraId="512927E1" w14:textId="00273C1B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Denne rutinen skal benyttes ved ansettelse av leger, og omhandler kun utfylling av relasjonene som rapporteres til </w:t>
      </w:r>
      <w:hyperlink r:id="rId5" w:history="1">
        <w:r w:rsidRPr="009E0635">
          <w:rPr>
            <w:rStyle w:val="Hyperlink"/>
            <w:sz w:val="23"/>
            <w:szCs w:val="23"/>
          </w:rPr>
          <w:t>Legestillingsregisteret</w:t>
        </w:r>
      </w:hyperlink>
      <w:r>
        <w:rPr>
          <w:sz w:val="23"/>
          <w:szCs w:val="23"/>
        </w:rPr>
        <w:t>.</w:t>
      </w:r>
    </w:p>
    <w:p w:rsidR="00367070" w:rsidRPr="00D02FF4" w:rsidP="00367070" w14:paraId="79B9776E" w14:textId="77777777">
      <w:pPr>
        <w:spacing w:line="360" w:lineRule="auto"/>
        <w:rPr>
          <w:sz w:val="23"/>
          <w:szCs w:val="23"/>
        </w:rPr>
      </w:pPr>
    </w:p>
    <w:p w:rsidR="00F51C71" w:rsidRPr="00C21B23" w:rsidP="00367070" w14:paraId="32EBBD54" w14:textId="77777777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1149985</wp:posOffset>
                </wp:positionV>
                <wp:extent cx="1531620" cy="563880"/>
                <wp:effectExtent l="0" t="0" r="1143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1620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5" style="width:120.6pt;height:44.4pt;margin-top:90.55pt;margin-left:36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121920</wp:posOffset>
            </wp:positionV>
            <wp:extent cx="2209800" cy="281940"/>
            <wp:effectExtent l="0" t="0" r="0" b="38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479540" cy="3079115"/>
            <wp:effectExtent l="19050" t="19050" r="16510" b="2603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apport til LSR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07911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367070" w:rsidP="00367070" w14:paraId="15133B9D" w14:textId="77777777">
      <w:pPr>
        <w:spacing w:line="360" w:lineRule="auto"/>
        <w:rPr>
          <w:u w:val="single"/>
        </w:rPr>
      </w:pPr>
    </w:p>
    <w:p w:rsidR="00367070" w:rsidP="00367070" w14:paraId="7C8F1E3F" w14:textId="77777777">
      <w:pPr>
        <w:spacing w:line="360" w:lineRule="auto"/>
        <w:rPr>
          <w:b/>
        </w:rPr>
      </w:pPr>
      <w:r w:rsidRPr="00D02FF4">
        <w:rPr>
          <w:u w:val="single"/>
        </w:rPr>
        <w:t>LSR-rapport:</w:t>
      </w:r>
      <w:r w:rsidRPr="00D02FF4">
        <w:rPr>
          <w:b/>
        </w:rPr>
        <w:t xml:space="preserve"> </w:t>
      </w:r>
    </w:p>
    <w:p w:rsidR="00F51C71" w:rsidP="00367070" w14:paraId="18CB0A26" w14:textId="19CB7ADF">
      <w:pPr>
        <w:spacing w:line="360" w:lineRule="auto"/>
      </w:pPr>
      <w:r w:rsidRPr="00D02FF4">
        <w:br/>
      </w:r>
      <w:r w:rsidRPr="00D02FF4">
        <w:rPr>
          <w:noProof/>
        </w:rPr>
        <w:drawing>
          <wp:inline distT="0" distB="0" distL="0" distR="0">
            <wp:extent cx="2187190" cy="1173480"/>
            <wp:effectExtent l="19050" t="19050" r="22860" b="2667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5328" cy="1188577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</w:p>
    <w:p w:rsidR="00367070" w:rsidRPr="00D02FF4" w:rsidP="00367070" w14:paraId="2E356E2B" w14:textId="77777777">
      <w:pPr>
        <w:spacing w:line="360" w:lineRule="auto"/>
      </w:pPr>
    </w:p>
    <w:p w:rsidR="00F51C71" w:rsidRPr="00D02FF4" w:rsidP="00367070" w14:paraId="405103FC" w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02FF4">
        <w:rPr>
          <w:rFonts w:ascii="Calibri" w:hAnsi="Calibri" w:cs="Calibri"/>
          <w:color w:val="000000"/>
        </w:rPr>
        <w:t>Registrer «J» dersom stillingstype er 1 til 4. «N» kan brukes f.e</w:t>
      </w:r>
      <w:r w:rsidRPr="00D02FF4">
        <w:rPr>
          <w:rFonts w:ascii="Calibri" w:hAnsi="Calibri" w:cs="Calibri"/>
          <w:color w:val="000000"/>
        </w:rPr>
        <w:t xml:space="preserve">ks. til tilkallingsvikarer og sommervikarer som går inn korte vikariater for flere leger med aktiv stilling. </w:t>
      </w:r>
    </w:p>
    <w:p w:rsidR="00F51C71" w:rsidRPr="00D02FF4" w:rsidP="00367070" w14:paraId="7F12AC84" w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</w:rPr>
      </w:pPr>
      <w:r w:rsidRPr="00D02FF4">
        <w:rPr>
          <w:rFonts w:ascii="Calibri" w:hAnsi="Calibri" w:cs="Calibri"/>
          <w:color w:val="000000"/>
        </w:rPr>
        <w:t>«P» Permisjon brukes når legen i en periode ikke arbeider klinisk, eks overlegepermisjon, fødselspermisjon, o.l. For leger som har permisjon endre</w:t>
      </w:r>
      <w:r w:rsidRPr="00D02FF4">
        <w:rPr>
          <w:rFonts w:ascii="Calibri" w:hAnsi="Calibri" w:cs="Calibri"/>
          <w:color w:val="000000"/>
        </w:rPr>
        <w:t xml:space="preserve">s ikke LSR-stillingstype. </w:t>
      </w:r>
    </w:p>
    <w:p w:rsidR="00F51C71" w:rsidP="00367070" w14:paraId="0A713938" w14:textId="77777777">
      <w:pPr>
        <w:spacing w:line="360" w:lineRule="auto"/>
        <w:rPr>
          <w:u w:val="single"/>
        </w:rPr>
      </w:pPr>
      <w:r w:rsidRPr="00D02FF4">
        <w:rPr>
          <w:rFonts w:ascii="Calibri" w:hAnsi="Calibri" w:cs="Calibri"/>
          <w:color w:val="000000"/>
        </w:rPr>
        <w:br/>
      </w:r>
      <w:r w:rsidRPr="00D02FF4">
        <w:rPr>
          <w:u w:val="single"/>
        </w:rPr>
        <w:t>LSR – stillingstype:</w:t>
      </w:r>
      <w:r>
        <w:rPr>
          <w:u w:val="single"/>
        </w:rPr>
        <w:br/>
      </w:r>
      <w:r>
        <w:rPr>
          <w:noProof/>
        </w:rPr>
        <w:drawing>
          <wp:inline distT="0" distB="0" distL="0" distR="0">
            <wp:extent cx="2080260" cy="1460946"/>
            <wp:effectExtent l="19050" t="19050" r="15240" b="2540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46094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F51C71" w:rsidRPr="00D02FF4" w:rsidP="00367070" w14:paraId="34ACD729" w14:textId="77777777">
      <w:pPr>
        <w:spacing w:line="360" w:lineRule="auto"/>
        <w:rPr>
          <w:u w:val="single"/>
        </w:rPr>
      </w:pPr>
      <w:r>
        <w:rPr>
          <w:u w:val="single"/>
        </w:rPr>
        <w:br/>
      </w:r>
      <w:r w:rsidRPr="00D02FF4">
        <w:t xml:space="preserve">Administrasjon (omfatter også leger som er ledere) </w:t>
      </w:r>
      <w:r w:rsidRPr="00D02FF4">
        <w:br/>
      </w:r>
    </w:p>
    <w:p w:rsidR="00367070" w:rsidP="00367070" w14:paraId="32375BF5" w14:textId="77777777">
      <w:pPr>
        <w:spacing w:line="360" w:lineRule="auto"/>
        <w:rPr>
          <w:rFonts w:ascii="Calibri" w:hAnsi="Calibri" w:cs="Calibri"/>
          <w:color w:val="000000"/>
          <w:u w:val="single"/>
        </w:rPr>
      </w:pPr>
      <w:r w:rsidRPr="00D02FF4">
        <w:rPr>
          <w:rFonts w:ascii="Calibri" w:hAnsi="Calibri" w:cs="Calibri"/>
          <w:color w:val="000000"/>
          <w:u w:val="single"/>
        </w:rPr>
        <w:t>LSR-spesialitet:</w:t>
      </w:r>
    </w:p>
    <w:p w:rsidR="00F51C71" w:rsidRPr="00D02FF4" w:rsidP="00367070" w14:paraId="65C7141D" w14:textId="67A14DED">
      <w:pPr>
        <w:spacing w:line="360" w:lineRule="auto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  <w:u w:val="single"/>
        </w:rPr>
        <w:br/>
      </w:r>
      <w:r w:rsidRPr="00D02FF4">
        <w:rPr>
          <w:noProof/>
        </w:rPr>
        <w:drawing>
          <wp:inline distT="0" distB="0" distL="0" distR="0">
            <wp:extent cx="2045017" cy="1850504"/>
            <wp:effectExtent l="19050" t="19050" r="12700" b="1651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8111" cy="1853303"/>
                    </a:xfrm>
                    <a:prstGeom prst="rect">
                      <a:avLst/>
                    </a:prstGeom>
                    <a:ln>
                      <a:solidFill>
                        <a:srgbClr val="1F497D"/>
                      </a:solidFill>
                    </a:ln>
                  </pic:spPr>
                </pic:pic>
              </a:graphicData>
            </a:graphic>
          </wp:inline>
        </w:drawing>
      </w:r>
      <w:r w:rsidRPr="00D02FF4">
        <w:br/>
      </w:r>
      <w:r w:rsidRPr="00D02FF4">
        <w:br/>
        <w:t xml:space="preserve">Velg type spesialisering stillingen tilhører. For LIS-leger velges spesialiteten de er ansatt for å bli (ikke </w:t>
      </w:r>
      <w:r w:rsidRPr="00D02FF4">
        <w:t>spesialitet de evt. er innom i løpet av spesialiseringsløpet).</w:t>
      </w:r>
    </w:p>
    <w:p w:rsidR="00F51C71" w:rsidP="00367070" w14:paraId="215B7CAC" w14:textId="7C397900">
      <w:pPr>
        <w:spacing w:line="360" w:lineRule="auto"/>
      </w:pPr>
      <w:r>
        <w:rPr>
          <w:u w:val="single"/>
        </w:rPr>
        <w:br/>
      </w:r>
      <w:r w:rsidRPr="00D02FF4">
        <w:rPr>
          <w:u w:val="single"/>
        </w:rPr>
        <w:t>Registrering av ansatt lege i administrative stillinger og forskerstillinger:</w:t>
      </w:r>
      <w:r w:rsidRPr="00D02FF4">
        <w:rPr>
          <w:u w:val="single"/>
        </w:rPr>
        <w:br/>
      </w:r>
      <w:r w:rsidRPr="00D02FF4">
        <w:t>Ved ansettelser av leger i stilling som ikke er pasientrettet, eksempelvis administrative stillinger, lederstilling</w:t>
      </w:r>
      <w:r w:rsidRPr="00D02FF4">
        <w:t xml:space="preserve">er og forskerstillinger, skal forholdet registreres med passende stillingstype (Administrativ eller Forsker). Dette er for å vise totalt antall leger ansatt i Helse Bergen. </w:t>
      </w:r>
    </w:p>
    <w:p w:rsidR="00367070" w:rsidRPr="00D02FF4" w:rsidP="00367070" w14:paraId="54427069" w14:textId="77777777">
      <w:pPr>
        <w:spacing w:line="360" w:lineRule="auto"/>
        <w:rPr>
          <w:u w:val="single"/>
        </w:rPr>
      </w:pPr>
    </w:p>
    <w:p w:rsidR="00F51C71" w:rsidRPr="00D02FF4" w:rsidP="00367070" w14:paraId="4DCA87AF" w14:textId="77777777">
      <w:pPr>
        <w:spacing w:line="360" w:lineRule="auto"/>
        <w:rPr>
          <w:b/>
        </w:rPr>
      </w:pPr>
      <w:r w:rsidRPr="00D02FF4">
        <w:rPr>
          <w:b/>
        </w:rPr>
        <w:t xml:space="preserve">Eksempler på registrering av LSR-opplysninger på ansatt lege i Personalportalen: </w:t>
      </w:r>
    </w:p>
    <w:p w:rsidR="00F51C71" w:rsidRPr="00D02FF4" w:rsidP="00367070" w14:paraId="6DC41D10" w14:textId="77777777">
      <w:pPr>
        <w:spacing w:line="360" w:lineRule="auto"/>
      </w:pPr>
      <w:r w:rsidRPr="003812FB">
        <w:rPr>
          <w:u w:val="single"/>
        </w:rPr>
        <w:t>Person 1:</w:t>
      </w:r>
      <w:r>
        <w:t xml:space="preserve"> Er fast</w:t>
      </w:r>
      <w:r w:rsidRPr="00D02FF4">
        <w:t xml:space="preserve"> ansatt lege i 100 % stilling, jobber 100 % klinisk</w:t>
      </w:r>
    </w:p>
    <w:p w:rsidR="00F51C71" w:rsidRPr="00D02FF4" w:rsidP="00367070" w14:paraId="179BDC83" w14:textId="77777777">
      <w:pPr>
        <w:spacing w:line="360" w:lineRule="auto"/>
        <w:rPr>
          <w:i/>
        </w:rPr>
      </w:pPr>
      <w:r w:rsidRPr="00D02FF4">
        <w:rPr>
          <w:i/>
        </w:rPr>
        <w:t>LSR-rapport: J (ja)</w:t>
      </w:r>
    </w:p>
    <w:p w:rsidR="00F51C71" w:rsidRPr="00D02FF4" w:rsidP="00367070" w14:paraId="51673E11" w14:textId="77777777">
      <w:pPr>
        <w:spacing w:line="360" w:lineRule="auto"/>
        <w:rPr>
          <w:i/>
        </w:rPr>
      </w:pPr>
      <w:r w:rsidRPr="00D02FF4">
        <w:rPr>
          <w:i/>
        </w:rPr>
        <w:t xml:space="preserve">LSR-stillingstype: Overlege eller </w:t>
      </w:r>
      <w:r w:rsidRPr="00D02FF4">
        <w:rPr>
          <w:i/>
        </w:rPr>
        <w:t>LiS</w:t>
      </w:r>
      <w:r w:rsidRPr="00D02FF4">
        <w:rPr>
          <w:i/>
        </w:rPr>
        <w:t xml:space="preserve"> </w:t>
      </w:r>
    </w:p>
    <w:p w:rsidR="00F51C71" w:rsidRPr="00D02FF4" w:rsidP="00367070" w14:paraId="00C50006" w14:textId="77777777">
      <w:pPr>
        <w:spacing w:line="360" w:lineRule="auto"/>
        <w:rPr>
          <w:i/>
        </w:rPr>
      </w:pPr>
      <w:r w:rsidRPr="00D02FF4">
        <w:rPr>
          <w:i/>
        </w:rPr>
        <w:t xml:space="preserve">LSR-spesialitet: Velg korrekt spesialisering stillingen tilhører </w:t>
      </w:r>
    </w:p>
    <w:p w:rsidR="00F51C71" w:rsidRPr="00D02FF4" w:rsidP="00367070" w14:paraId="209EA499" w14:textId="77777777">
      <w:pPr>
        <w:spacing w:line="360" w:lineRule="auto"/>
      </w:pPr>
      <w:r w:rsidRPr="00D02FF4">
        <w:rPr>
          <w:u w:val="single"/>
        </w:rPr>
        <w:t>Person 2:</w:t>
      </w:r>
      <w:r w:rsidRPr="00D02FF4">
        <w:t xml:space="preserve"> Er fast ansatt i fordypning/forskning (forskerstill</w:t>
      </w:r>
      <w:r w:rsidRPr="00D02FF4">
        <w:t>ing med 50 % klinisk arbeid). Hvis den ansatte har to stillinger, må man registrere stillingstype på begge stillingene, slik at dette blir rapportert med 50% forsker og 50% klinisk arbeid.</w:t>
      </w:r>
    </w:p>
    <w:p w:rsidR="00F51C71" w:rsidRPr="00D02FF4" w:rsidP="00367070" w14:paraId="011D40D4" w14:textId="77777777">
      <w:pPr>
        <w:spacing w:line="360" w:lineRule="auto"/>
      </w:pPr>
      <w:r w:rsidRPr="00D02FF4">
        <w:t>Når LSR-rapport er satt til «Ja», overføres opplysningene til Leges</w:t>
      </w:r>
      <w:r w:rsidRPr="00D02FF4">
        <w:t xml:space="preserve">tillingsregisteret med oppdatert data på HPR-nummer til innehaver av stilling, RESH-id for enheten stillingen tilhørere, samt stillingsprosent og fra – til datoer for stillingen.  </w:t>
      </w:r>
    </w:p>
    <w:p w:rsidR="00F51C71" w:rsidRPr="00D02FF4" w:rsidP="00367070" w14:paraId="5A4CA951" w14:textId="77777777">
      <w:pPr>
        <w:spacing w:line="360" w:lineRule="auto"/>
      </w:pPr>
      <w:r w:rsidRPr="00D02FF4">
        <w:t>Grunnlag for denne rapporteringen er gitt i Helse- og omsorgsdepartementets</w:t>
      </w:r>
      <w:r w:rsidRPr="00D02FF4">
        <w:t xml:space="preserve"> oppdragsdokument til RHF-ene og i prosedyre for legestillingsregisteret fra Helse Vest.</w:t>
      </w:r>
      <w:r w:rsidRPr="00D02FF4">
        <w:br/>
      </w:r>
    </w:p>
    <w:bookmarkEnd w:id="0"/>
    <w:sectPr w:rsidSect="00D03E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EF2921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EF2921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EF2921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F2921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EF2921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EF2921B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D74895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EF2921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EF2921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EF2921E" w14:textId="088E671F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EF29220" w14:textId="326C47F2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3" name="MSIPCM1b6e4fb3868668c81c84440d" descr="{&quot;HashCode&quot;:61011051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1C71" w:rsidRPr="00FD64D6" w:rsidP="00FD64D6" w14:paraId="756F783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64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b6e4fb3868668c81c84440d" o:spid="_x0000_s2049" type="#_x0000_t202" alt="{&quot;HashCode&quot;:610110512,&quot;Height&quot;:842.0,&quot;Width&quot;:595.0,&quot;Placement&quot;:&quot;Footer&quot;,&quot;Index&quot;:&quot;Primary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textbox inset="20pt,0,,0">
                <w:txbxContent>
                  <w:p w:rsidR="00F51C71" w:rsidRPr="00FD64D6" w:rsidP="00FD64D6" w14:paraId="2DB742E1" w14:textId="44242FD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64D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EF2923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EF2923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1.1.14.3-16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EF2923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EF29233" w14:textId="3446862D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EF29235" w14:textId="38435482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5" name="MSIPCMc5f44dd494bde6a03d3c4ce9" descr="{&quot;HashCode&quot;:610110512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51C71" w:rsidRPr="00FD64D6" w:rsidP="00FD64D6" w14:paraId="54F7CDCB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64D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f44dd494bde6a03d3c4ce9" o:spid="_x0000_s2050" type="#_x0000_t202" alt="{&quot;HashCode&quot;:610110512,&quot;Height&quot;:842.0,&quot;Width&quot;:595.0,&quot;Placement&quot;:&quot;Footer&quot;,&quot;Index&quot;:&quot;FirstPage&quot;,&quot;Section&quot;:1,&quot;Top&quot;:0.0,&quot;Left&quot;:0.0}" style="width:595.35pt;height:21.5pt;margin-top:805.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F51C71" w:rsidRPr="00FD64D6" w:rsidP="00FD64D6" w14:paraId="4CE632C7" w14:textId="52A935C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64D6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4EF2921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EF2921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EF2921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Rapport til LSR (Legestillingsregisteret)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EF29213" w14:textId="77777777">
          <w:pPr>
            <w:pStyle w:val="Header"/>
            <w:jc w:val="left"/>
            <w:rPr>
              <w:sz w:val="12"/>
            </w:rPr>
          </w:pPr>
        </w:p>
        <w:p w:rsidR="00485214" w14:paraId="4EF2921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4EF2921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EF2922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EF2922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EF2922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Rapport til LSR (Legestillingsregisteret)</w:t>
          </w:r>
          <w:r>
            <w:rPr>
              <w:sz w:val="28"/>
            </w:rPr>
            <w:fldChar w:fldCharType="end"/>
          </w:r>
        </w:p>
      </w:tc>
    </w:tr>
    <w:tr w14:paraId="4EF2922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EF2922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styringssystem/Økonomi og logistikk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EF2922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F2922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EF2922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HF/Fellesdokumenter/Ledelse og styringssystem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EF2922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4EF2922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EF2922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Grindheim, Sissel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EF2922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Brukerveiledning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EF2922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EF2922D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Lønnsseksjonen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EF2922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D74895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EF2923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6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67070"/>
    <w:rsid w:val="003812FB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3F7B3F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6550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3396"/>
    <w:rsid w:val="006F6255"/>
    <w:rsid w:val="00707B83"/>
    <w:rsid w:val="00713D7C"/>
    <w:rsid w:val="00717EEA"/>
    <w:rsid w:val="00727E6C"/>
    <w:rsid w:val="007367F2"/>
    <w:rsid w:val="0078621E"/>
    <w:rsid w:val="00793756"/>
    <w:rsid w:val="007C3E55"/>
    <w:rsid w:val="007E097A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635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1B23"/>
    <w:rsid w:val="00C24BA6"/>
    <w:rsid w:val="00C40A3A"/>
    <w:rsid w:val="00C4283A"/>
    <w:rsid w:val="00C450FE"/>
    <w:rsid w:val="00C47D6B"/>
    <w:rsid w:val="00C5222B"/>
    <w:rsid w:val="00C61D27"/>
    <w:rsid w:val="00C72834"/>
    <w:rsid w:val="00C81FA3"/>
    <w:rsid w:val="00C836EE"/>
    <w:rsid w:val="00C84942"/>
    <w:rsid w:val="00C86261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2FF4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E7726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51C71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D64D6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F291E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uiPriority w:val="10"/>
    <w:qFormat/>
    <w:rsid w:val="00F51C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F51C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UnresolvedMention">
    <w:name w:val="Unresolved Mention"/>
    <w:basedOn w:val="DefaultParagraphFont"/>
    <w:rsid w:val="009E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elsevest.sharepoint.com/sites/HBE-intranett-Personal-og-organisasjonsavdelingen/SitePages/Legestillingsregiste.aspx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290F-EE50-4C3C-9564-C2A05112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278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LSR (Legestillingsregisteret)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Østevold, Kristin Stige</cp:lastModifiedBy>
  <cp:revision>6</cp:revision>
  <cp:lastPrinted>2006-09-07T08:52:00Z</cp:lastPrinted>
  <dcterms:created xsi:type="dcterms:W3CDTF">2021-12-08T08:43:00Z</dcterms:created>
  <dcterms:modified xsi:type="dcterms:W3CDTF">2023-05-30T05:57:00Z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Rapport til LSR (Legestillingsregisteret)</vt:lpwstr>
  </property>
  <property fmtid="{D5CDD505-2E9C-101B-9397-08002B2CF9AE}" pid="4" name="EK_DokType">
    <vt:lpwstr>Brukerveiledning</vt:lpwstr>
  </property>
  <property fmtid="{D5CDD505-2E9C-101B-9397-08002B2CF9AE}" pid="5" name="EK_DokumentID">
    <vt:lpwstr>D74895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06.05.2024</vt:lpwstr>
  </property>
  <property fmtid="{D5CDD505-2E9C-101B-9397-08002B2CF9AE}" pid="8" name="EK_GjelderTil">
    <vt:lpwstr>06.05.2025</vt:lpwstr>
  </property>
  <property fmtid="{D5CDD505-2E9C-101B-9397-08002B2CF9AE}" pid="9" name="EK_Merknad">
    <vt:lpwstr>[Merknad]</vt:lpwstr>
  </property>
  <property fmtid="{D5CDD505-2E9C-101B-9397-08002B2CF9AE}" pid="10" name="EK_RefNr">
    <vt:lpwstr>1.1.14.3-16</vt:lpwstr>
  </property>
  <property fmtid="{D5CDD505-2E9C-101B-9397-08002B2CF9AE}" pid="11" name="EK_S00MT1">
    <vt:lpwstr>Helse Bergen HF/Fellesdokumenter/Ledelse og styringssystem</vt:lpwstr>
  </property>
  <property fmtid="{D5CDD505-2E9C-101B-9397-08002B2CF9AE}" pid="12" name="EK_S01MT3">
    <vt:lpwstr>Ledelse og styringssystem/Økonomi og logistikk</vt:lpwstr>
  </property>
  <property fmtid="{D5CDD505-2E9C-101B-9397-08002B2CF9AE}" pid="13" name="EK_Signatur">
    <vt:lpwstr>Grindheim, Sissel</vt:lpwstr>
  </property>
  <property fmtid="{D5CDD505-2E9C-101B-9397-08002B2CF9AE}" pid="14" name="EK_UText1">
    <vt:lpwstr>Lønnsseksjonen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51ff6451-87b7-4ffb-8826-96e03e28cc09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2023-05-30T05:57:15Z</vt:lpwstr>
  </property>
  <property fmtid="{D5CDD505-2E9C-101B-9397-08002B2CF9AE}" pid="23" name="MSIP_Label_0c3ffc1c-ef00-4620-9c2f-7d9c1597774b_SiteId">
    <vt:lpwstr>bdcbe535-f3cf-49f5-8a6a-fb6d98dc7837</vt:lpwstr>
  </property>
</Properties>
</file>