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F926E4" w:rsidRPr="00D01BEB" w:rsidP="00F926E4">
      <w:pPr>
        <w:rPr>
          <w:b/>
          <w:szCs w:val="24"/>
        </w:rPr>
      </w:pPr>
      <w:r w:rsidRPr="00D01BEB">
        <w:rPr>
          <w:b/>
          <w:szCs w:val="24"/>
        </w:rPr>
        <w:t>Pasienten skal reise hjem til land utenfor Norden:</w:t>
      </w:r>
    </w:p>
    <w:p w:rsidR="00F926E4" w:rsidRPr="00D01BEB" w:rsidP="00F926E4">
      <w:pPr>
        <w:rPr>
          <w:b/>
          <w:szCs w:val="24"/>
        </w:rPr>
      </w:pPr>
    </w:p>
    <w:p w:rsidR="00F926E4" w:rsidRPr="00460E0A" w:rsidP="00F926E4">
      <w:pPr>
        <w:rPr>
          <w:b/>
          <w:szCs w:val="24"/>
          <w:u w:val="single"/>
        </w:rPr>
      </w:pPr>
      <w:r w:rsidRPr="00950AE4">
        <w:rPr>
          <w:szCs w:val="24"/>
        </w:rPr>
        <w:t xml:space="preserve">Pasientens forsikringsselskap må bestille/organisere hjemreise. Har ikke pasienten forsikring må pasienten selv betale/bestille. Det skal </w:t>
      </w:r>
      <w:r w:rsidRPr="00460E0A">
        <w:rPr>
          <w:b/>
          <w:szCs w:val="24"/>
          <w:u w:val="single"/>
        </w:rPr>
        <w:t>ikke bestilles hjemreise i sykehuset navn.</w:t>
      </w:r>
    </w:p>
    <w:p w:rsidR="00F926E4" w:rsidRPr="00460E0A" w:rsidP="00F926E4">
      <w:pPr>
        <w:rPr>
          <w:b/>
          <w:szCs w:val="24"/>
          <w:u w:val="single"/>
        </w:rPr>
      </w:pPr>
    </w:p>
    <w:p w:rsidR="00F926E4" w:rsidRPr="00D01BEB" w:rsidP="00F926E4">
      <w:pPr>
        <w:rPr>
          <w:b/>
          <w:szCs w:val="24"/>
        </w:rPr>
      </w:pPr>
      <w:r w:rsidRPr="00D01BEB">
        <w:rPr>
          <w:b/>
          <w:szCs w:val="24"/>
        </w:rPr>
        <w:t>Pasienten skal reise hjem til Nordisk land</w:t>
      </w:r>
      <w:r>
        <w:rPr>
          <w:b/>
          <w:szCs w:val="24"/>
        </w:rPr>
        <w:t xml:space="preserve"> (Sverige, Danmark, Island, Finland)</w:t>
      </w:r>
      <w:r w:rsidRPr="00D01BEB">
        <w:rPr>
          <w:b/>
          <w:szCs w:val="24"/>
        </w:rPr>
        <w:t>:</w:t>
      </w:r>
    </w:p>
    <w:p w:rsidR="00F926E4" w:rsidRPr="00D01BEB" w:rsidP="00F926E4">
      <w:pPr>
        <w:rPr>
          <w:b/>
          <w:szCs w:val="24"/>
        </w:rPr>
      </w:pPr>
    </w:p>
    <w:p w:rsidR="00F926E4" w:rsidRPr="00950AE4" w:rsidP="00F926E4">
      <w:pPr>
        <w:rPr>
          <w:szCs w:val="24"/>
        </w:rPr>
      </w:pPr>
      <w:r w:rsidRPr="00950AE4">
        <w:rPr>
          <w:szCs w:val="24"/>
        </w:rPr>
        <w:t xml:space="preserve">Pasienter som er bosatt i Norden har rett til å få dekket </w:t>
      </w:r>
      <w:r w:rsidRPr="00950AE4">
        <w:rPr>
          <w:b/>
          <w:szCs w:val="24"/>
        </w:rPr>
        <w:t>merutgifter</w:t>
      </w:r>
      <w:r w:rsidRPr="00950AE4">
        <w:rPr>
          <w:szCs w:val="24"/>
        </w:rPr>
        <w:t xml:space="preserve"> ved hjemreise, dvs at de må betale en egenandel som tilsvarer det de måtte ha betalt hvis de skulle reist hjem som planlagt. Det ansees ikke for en merutgift at pasienten på grunn av sykdom må kjøpe ny returbillett. Det er </w:t>
      </w:r>
      <w:r w:rsidRPr="00950AE4">
        <w:rPr>
          <w:b/>
          <w:szCs w:val="24"/>
        </w:rPr>
        <w:t>kun fordyret reisemåte</w:t>
      </w:r>
      <w:r w:rsidRPr="00950AE4">
        <w:rPr>
          <w:szCs w:val="24"/>
        </w:rPr>
        <w:t xml:space="preserve"> som ansees for en merutgift. Søknad om dekning av merutgifter må sendes til Helfo for vedtak. Korrekt skjema finnes i linken under.</w:t>
      </w:r>
    </w:p>
    <w:p w:rsidR="00F926E4" w:rsidP="00F926E4">
      <w:pPr>
        <w:spacing w:line="259" w:lineRule="auto"/>
        <w:rPr>
          <w:szCs w:val="24"/>
        </w:rPr>
      </w:pPr>
      <w:r w:rsidRPr="00950AE4">
        <w:rPr>
          <w:szCs w:val="24"/>
        </w:rPr>
        <w:t xml:space="preserve">Følg fremgangsmåte </w:t>
      </w:r>
      <w:r>
        <w:rPr>
          <w:szCs w:val="24"/>
        </w:rPr>
        <w:t>som beskrevet her</w:t>
      </w:r>
      <w:r>
        <w:rPr>
          <w:szCs w:val="24"/>
        </w:rPr>
        <w:t xml:space="preserve"> </w:t>
      </w:r>
    </w:p>
    <w:p w:rsidR="00510BDF" w:rsidRPr="00F926E4" w:rsidP="00F926E4">
      <w:pPr>
        <w:pStyle w:val="ListParagraph"/>
        <w:numPr>
          <w:ilvl w:val="0"/>
          <w:numId w:val="19"/>
        </w:numPr>
        <w:spacing w:line="259" w:lineRule="auto"/>
        <w:rPr>
          <w:rFonts w:cstheme="minorHAnsi"/>
        </w:rPr>
      </w:pPr>
      <w:r w:rsidRPr="00F926E4">
        <w:rPr>
          <w:b/>
          <w:szCs w:val="24"/>
        </w:rPr>
        <w:t>H</w:t>
      </w:r>
      <w:r w:rsidRPr="00F926E4">
        <w:rPr>
          <w:b/>
          <w:szCs w:val="24"/>
        </w:rPr>
        <w:t>usk å føre på kostnader for ambulanse fra sykehuset til Flesland også</w:t>
      </w:r>
      <w:r w:rsidRPr="00F926E4">
        <w:rPr>
          <w:szCs w:val="24"/>
        </w:rPr>
        <w:t xml:space="preserve"> (pr april 22 er det kr 5000, kontakt AMK hvis du er usikker</w:t>
      </w:r>
    </w:p>
    <w:p w:rsidR="00F926E4" w:rsidP="00F926E4">
      <w:pPr>
        <w:spacing w:line="259" w:lineRule="auto"/>
        <w:rPr>
          <w:rFonts w:cstheme="minorHAnsi"/>
        </w:rPr>
      </w:pPr>
    </w:p>
    <w:p w:rsidR="00F926E4" w:rsidRPr="00F926E4" w:rsidP="00F926E4">
      <w:pPr>
        <w:spacing w:line="259" w:lineRule="auto"/>
        <w:rPr>
          <w:rFonts w:cstheme="minorHAnsi"/>
        </w:rPr>
      </w:pPr>
      <w:hyperlink r:id="rId5" w:tooltip="XRF10536 - https://www.helfo.no/regelverk/hjemtransport-innenfor-de-nordiske-landene--dekning-av-merutgifter" w:history="1">
        <w:r w:rsidRPr="00F926E4">
          <w:rPr>
            <w:rStyle w:val="Hyperlink"/>
            <w:rFonts w:cstheme="minorHAnsi"/>
          </w:rPr>
          <w:fldChar w:fldCharType="begin" w:fldLock="1"/>
        </w:r>
        <w:r w:rsidRPr="00F926E4">
          <w:rPr>
            <w:rStyle w:val="Hyperlink"/>
            <w:rFonts w:cstheme="minorHAnsi"/>
          </w:rPr>
          <w:instrText xml:space="preserve"> DOCPROPERTY XRT10536 \*charformat \* MERGEFORMAT </w:instrText>
        </w:r>
        <w:r w:rsidRPr="00F926E4">
          <w:rPr>
            <w:rStyle w:val="Hyperlink"/>
            <w:rFonts w:cstheme="minorHAnsi"/>
          </w:rPr>
          <w:fldChar w:fldCharType="separate"/>
        </w:r>
        <w:r>
          <w:rPr>
            <w:rStyle w:val="Hyperlink"/>
            <w:rFonts w:cstheme="minorHAnsi"/>
          </w:rPr>
          <w:t>Helfo: Hjemtransport innenfor de nordiske landene – dekning av merutgifter</w:t>
        </w:r>
        <w:r w:rsidRPr="00F926E4">
          <w:rPr>
            <w:rStyle w:val="Hyperlink"/>
            <w:rFonts w:cstheme="minorHAnsi"/>
          </w:rPr>
          <w:fldChar w:fldCharType="end"/>
        </w:r>
      </w:hyperlink>
    </w:p>
    <w:p w:rsidR="00510BDF" w:rsidP="00066A58">
      <w:pPr>
        <w:spacing w:line="259" w:lineRule="auto"/>
        <w:rPr>
          <w:rFonts w:cstheme="minorHAnsi"/>
        </w:rPr>
      </w:pPr>
    </w:p>
    <w:p w:rsidR="00F926E4" w:rsidRPr="00F926E4" w:rsidP="00F926E4">
      <w:pPr>
        <w:rPr>
          <w:szCs w:val="24"/>
        </w:rPr>
      </w:pPr>
      <w:r w:rsidRPr="00F926E4">
        <w:rPr>
          <w:szCs w:val="24"/>
        </w:rPr>
        <w:t xml:space="preserve">Ved mottak av positivt vedtak fra Helfo (= søknadsskjema i retur, signert, stemplet og avkrysset i rute for «innvilget»): </w:t>
      </w:r>
    </w:p>
    <w:p w:rsidR="00F926E4" w:rsidP="00F926E4">
      <w:pPr>
        <w:pStyle w:val="ListParagraph"/>
        <w:ind w:left="1069"/>
        <w:rPr>
          <w:szCs w:val="24"/>
        </w:rPr>
      </w:pPr>
    </w:p>
    <w:p w:rsidR="00F926E4" w:rsidRPr="00950AE4" w:rsidP="00056B6E">
      <w:pPr>
        <w:pStyle w:val="ListParagraph"/>
        <w:numPr>
          <w:ilvl w:val="0"/>
          <w:numId w:val="21"/>
        </w:numPr>
        <w:rPr>
          <w:szCs w:val="24"/>
        </w:rPr>
      </w:pPr>
      <w:r w:rsidRPr="00950AE4">
        <w:rPr>
          <w:szCs w:val="24"/>
        </w:rPr>
        <w:t>Bestilling av oppdrag skjer til Luftambulansetjenesten telefon nummer </w:t>
      </w:r>
      <w:r w:rsidRPr="00950AE4">
        <w:rPr>
          <w:b/>
          <w:bCs/>
          <w:szCs w:val="24"/>
        </w:rPr>
        <w:t>67972790</w:t>
      </w:r>
      <w:r w:rsidRPr="00950AE4">
        <w:rPr>
          <w:szCs w:val="24"/>
        </w:rPr>
        <w:t> på hverdager i tidsrommet kl. 0730-1700</w:t>
      </w:r>
    </w:p>
    <w:p w:rsidR="00F926E4" w:rsidP="00056B6E">
      <w:pPr>
        <w:pStyle w:val="ListParagraph"/>
        <w:numPr>
          <w:ilvl w:val="1"/>
          <w:numId w:val="21"/>
        </w:numPr>
        <w:rPr>
          <w:szCs w:val="24"/>
        </w:rPr>
      </w:pPr>
      <w:r w:rsidRPr="00950AE4">
        <w:rPr>
          <w:szCs w:val="24"/>
        </w:rPr>
        <w:t>Ved påtrengende behov utenom disse tider benyttes samme telefonnummer, og en ber da om vakthavende flylege.</w:t>
      </w:r>
    </w:p>
    <w:p w:rsidR="00F926E4" w:rsidP="00056B6E">
      <w:pPr>
        <w:pStyle w:val="ListParagraph"/>
        <w:numPr>
          <w:ilvl w:val="1"/>
          <w:numId w:val="21"/>
        </w:numPr>
        <w:rPr>
          <w:szCs w:val="24"/>
        </w:rPr>
      </w:pPr>
      <w:r>
        <w:rPr>
          <w:szCs w:val="24"/>
        </w:rPr>
        <w:t>Send Helfo</w:t>
      </w:r>
      <w:r w:rsidR="00056B6E">
        <w:rPr>
          <w:szCs w:val="24"/>
        </w:rPr>
        <w:t>-</w:t>
      </w:r>
      <w:r>
        <w:rPr>
          <w:szCs w:val="24"/>
        </w:rPr>
        <w:t>vedtak til Luftambulansetjenesten etter avtale med dem (e-post eller faks)</w:t>
      </w:r>
    </w:p>
    <w:p w:rsidR="00F926E4" w:rsidP="00056B6E">
      <w:pPr>
        <w:pStyle w:val="ListParagraph"/>
        <w:numPr>
          <w:ilvl w:val="0"/>
          <w:numId w:val="21"/>
        </w:numPr>
        <w:rPr>
          <w:szCs w:val="24"/>
        </w:rPr>
      </w:pPr>
      <w:r>
        <w:rPr>
          <w:szCs w:val="24"/>
        </w:rPr>
        <w:t>IO (innkjøpsordre må lages</w:t>
      </w:r>
      <w:r w:rsidRPr="00950AE4">
        <w:rPr>
          <w:szCs w:val="24"/>
        </w:rPr>
        <w:t xml:space="preserve"> i SAP (Libra)</w:t>
      </w:r>
      <w:r>
        <w:rPr>
          <w:szCs w:val="24"/>
        </w:rPr>
        <w:t xml:space="preserve"> og IO nummer må oppgis til Luftambulansetjenesten – IO nummer er vår referanse. Luftambulanstjenesten må merke faktura til Helse Bergen med vårt IO-nummer. </w:t>
      </w:r>
    </w:p>
    <w:p w:rsidR="00F926E4" w:rsidRPr="004D49F7" w:rsidP="00056B6E">
      <w:pPr>
        <w:pStyle w:val="ListParagraph"/>
        <w:numPr>
          <w:ilvl w:val="0"/>
          <w:numId w:val="21"/>
        </w:numPr>
      </w:pPr>
      <w:r w:rsidRPr="00950AE4">
        <w:rPr>
          <w:szCs w:val="24"/>
        </w:rPr>
        <w:t xml:space="preserve">Kopi av vedtak (NB- begge sider!) sendes til inntektsgruppen sammen med opplysning om IO (innkjøpsordrenummer). Inntektsgruppen sender faktura på vegne av avdelingen til Helfo Utland når faktura i SAP </w:t>
      </w:r>
      <w:r>
        <w:rPr>
          <w:szCs w:val="24"/>
        </w:rPr>
        <w:t xml:space="preserve">(Libra) </w:t>
      </w:r>
      <w:r w:rsidRPr="00950AE4">
        <w:rPr>
          <w:szCs w:val="24"/>
        </w:rPr>
        <w:t>er betalt. Inntektsgruppen sender også faktura til pasient på egenandelen</w:t>
      </w:r>
      <w:r w:rsidRPr="004D49F7">
        <w:t>.</w:t>
      </w:r>
    </w:p>
    <w:p w:rsidR="00F926E4" w:rsidP="00F926E4">
      <w:pPr>
        <w:pStyle w:val="ListParagraph"/>
        <w:ind w:left="1211"/>
        <w:rPr>
          <w:szCs w:val="24"/>
        </w:rPr>
      </w:pPr>
    </w:p>
    <w:p w:rsidR="00F926E4" w:rsidRPr="00783E4B" w:rsidP="00F926E4">
      <w:pPr>
        <w:rPr>
          <w:b/>
          <w:sz w:val="28"/>
          <w:szCs w:val="28"/>
        </w:rPr>
      </w:pPr>
      <w:r w:rsidRPr="001D05D5">
        <w:rPr>
          <w:b/>
          <w:sz w:val="28"/>
          <w:szCs w:val="28"/>
        </w:rPr>
        <w:t>*Kontaktinfo Helfo:</w:t>
      </w:r>
      <w:r w:rsidR="00056B6E">
        <w:rPr>
          <w:b/>
          <w:sz w:val="28"/>
          <w:szCs w:val="28"/>
        </w:rPr>
        <w:t xml:space="preserve"> </w:t>
      </w:r>
      <w:r>
        <w:rPr>
          <w:b/>
          <w:sz w:val="28"/>
          <w:szCs w:val="28"/>
        </w:rPr>
        <w:t>T</w:t>
      </w:r>
      <w:r w:rsidRPr="00783E4B">
        <w:rPr>
          <w:b/>
          <w:sz w:val="28"/>
          <w:szCs w:val="28"/>
        </w:rPr>
        <w:t xml:space="preserve">lf: </w:t>
      </w:r>
      <w:r>
        <w:rPr>
          <w:b/>
          <w:sz w:val="28"/>
          <w:szCs w:val="28"/>
        </w:rPr>
        <w:t>23327040</w:t>
      </w:r>
      <w:r w:rsidR="00056B6E">
        <w:rPr>
          <w:b/>
          <w:sz w:val="28"/>
          <w:szCs w:val="28"/>
        </w:rPr>
        <w:t xml:space="preserve"> - </w:t>
      </w:r>
      <w:r>
        <w:rPr>
          <w:b/>
          <w:sz w:val="28"/>
          <w:szCs w:val="28"/>
        </w:rPr>
        <w:t>E</w:t>
      </w:r>
      <w:r w:rsidRPr="00783E4B">
        <w:rPr>
          <w:b/>
          <w:sz w:val="28"/>
          <w:szCs w:val="28"/>
        </w:rPr>
        <w:t xml:space="preserve">-post: </w:t>
      </w:r>
      <w:r>
        <w:rPr>
          <w:b/>
          <w:sz w:val="28"/>
          <w:szCs w:val="28"/>
        </w:rPr>
        <w:t>post</w:t>
      </w:r>
      <w:r w:rsidRPr="00783E4B">
        <w:rPr>
          <w:b/>
          <w:sz w:val="28"/>
          <w:szCs w:val="28"/>
        </w:rPr>
        <w:t>@helfo.no</w:t>
      </w:r>
    </w:p>
    <w:p w:rsidR="00F926E4" w:rsidRPr="00783E4B" w:rsidP="00F926E4">
      <w:pPr>
        <w:rPr>
          <w:szCs w:val="24"/>
        </w:rPr>
      </w:pPr>
      <w:r w:rsidRPr="00783E4B">
        <w:rPr>
          <w:szCs w:val="24"/>
        </w:rPr>
        <w:tab/>
      </w:r>
      <w:r w:rsidRPr="00783E4B">
        <w:rPr>
          <w:szCs w:val="24"/>
        </w:rPr>
        <w:tab/>
      </w:r>
      <w:r w:rsidRPr="00783E4B">
        <w:rPr>
          <w:szCs w:val="24"/>
        </w:rPr>
        <w:tab/>
      </w:r>
    </w:p>
    <w:p w:rsidR="00F926E4" w:rsidRPr="00D01BEB" w:rsidP="00F926E4">
      <w:pPr>
        <w:rPr>
          <w:szCs w:val="24"/>
        </w:rPr>
      </w:pPr>
      <w:r w:rsidRPr="00D01BEB">
        <w:rPr>
          <w:szCs w:val="24"/>
        </w:rPr>
        <w:t>Ta gjerne kontakt med inntektsgruppen hvis noe er uklart:</w:t>
      </w:r>
    </w:p>
    <w:p w:rsidR="00F926E4" w:rsidRPr="00D01BEB" w:rsidP="00F926E4">
      <w:pPr>
        <w:rPr>
          <w:szCs w:val="24"/>
        </w:rPr>
      </w:pPr>
      <w:r w:rsidRPr="00D01BEB">
        <w:rPr>
          <w:szCs w:val="24"/>
        </w:rPr>
        <w:t xml:space="preserve">Sylvi Winger Waagbø </w:t>
      </w:r>
      <w:r>
        <w:rPr>
          <w:szCs w:val="24"/>
        </w:rPr>
        <w:t xml:space="preserve">         9</w:t>
      </w:r>
      <w:r w:rsidRPr="00D01BEB">
        <w:rPr>
          <w:szCs w:val="24"/>
        </w:rPr>
        <w:t>75706</w:t>
      </w:r>
    </w:p>
    <w:p w:rsidR="00F926E4" w:rsidRPr="00D01BEB" w:rsidP="00F926E4">
      <w:pPr>
        <w:rPr>
          <w:szCs w:val="24"/>
        </w:rPr>
      </w:pPr>
      <w:r>
        <w:rPr>
          <w:szCs w:val="24"/>
        </w:rPr>
        <w:t>Christine Løvlie Morvik</w:t>
      </w:r>
      <w:r w:rsidRPr="00D01BEB">
        <w:rPr>
          <w:szCs w:val="24"/>
        </w:rPr>
        <w:t xml:space="preserve">       </w:t>
      </w:r>
      <w:r>
        <w:rPr>
          <w:szCs w:val="24"/>
        </w:rPr>
        <w:t>9</w:t>
      </w:r>
      <w:r w:rsidRPr="00D01BEB">
        <w:rPr>
          <w:szCs w:val="24"/>
        </w:rPr>
        <w:t>7</w:t>
      </w:r>
      <w:r>
        <w:rPr>
          <w:szCs w:val="24"/>
        </w:rPr>
        <w:t>6199</w:t>
      </w:r>
    </w:p>
    <w:p w:rsidR="00F926E4" w:rsidP="00F926E4">
      <w:pPr>
        <w:rPr>
          <w:szCs w:val="24"/>
        </w:rPr>
      </w:pPr>
      <w:r w:rsidRPr="00D01BEB">
        <w:rPr>
          <w:szCs w:val="24"/>
        </w:rPr>
        <w:t>Piotr Wo</w:t>
      </w:r>
      <w:r>
        <w:rPr>
          <w:szCs w:val="24"/>
        </w:rPr>
        <w:t>j</w:t>
      </w:r>
      <w:r w:rsidRPr="00D01BEB">
        <w:rPr>
          <w:szCs w:val="24"/>
        </w:rPr>
        <w:t xml:space="preserve">tys                 </w:t>
      </w:r>
      <w:r>
        <w:rPr>
          <w:szCs w:val="24"/>
        </w:rPr>
        <w:t xml:space="preserve">         9</w:t>
      </w:r>
      <w:r w:rsidRPr="00D01BEB">
        <w:rPr>
          <w:szCs w:val="24"/>
        </w:rPr>
        <w:t>7</w:t>
      </w:r>
      <w:r>
        <w:rPr>
          <w:szCs w:val="24"/>
        </w:rPr>
        <w:t>47</w:t>
      </w:r>
      <w:r w:rsidRPr="00D01BEB">
        <w:rPr>
          <w:szCs w:val="24"/>
        </w:rPr>
        <w:t>26</w:t>
      </w:r>
    </w:p>
    <w:p w:rsidR="00F926E4" w:rsidP="00066A58">
      <w:pPr>
        <w:spacing w:line="259" w:lineRule="auto"/>
        <w:rPr>
          <w:rFonts w:cstheme="minorHAnsi"/>
        </w:rPr>
      </w:pPr>
    </w:p>
    <w:p w:rsidR="00056B6E" w:rsidP="00066A58">
      <w:pPr>
        <w:spacing w:line="259" w:lineRule="auto"/>
        <w:rPr>
          <w:rFonts w:cstheme="minorHAnsi"/>
        </w:rPr>
      </w:pPr>
    </w:p>
    <w:p w:rsidR="00F926E4" w:rsidP="00066A58">
      <w:pPr>
        <w:spacing w:line="259" w:lineRule="auto"/>
        <w:rPr>
          <w:rFonts w:cstheme="minorHAnsi"/>
        </w:rPr>
      </w:pPr>
    </w:p>
    <w:p w:rsidR="00510BDF" w:rsidP="00F926E4">
      <w:pPr>
        <w:pStyle w:val="Heading1"/>
        <w:numPr>
          <w:ilvl w:val="0"/>
          <w:numId w:val="0"/>
        </w:numPr>
        <w:spacing w:line="259" w:lineRule="auto"/>
        <w:ind w:left="431" w:hanging="431"/>
      </w:pPr>
      <w:bookmarkStart w:id="0" w:name="_Toc256000005"/>
      <w:r>
        <w:t>Referanser</w:t>
      </w:r>
      <w:bookmarkEnd w:id="0"/>
      <w:r>
        <w:t xml:space="preserve"> </w:t>
      </w:r>
    </w:p>
    <w:p w:rsidR="00DF7BA8" w:rsidP="00066A58">
      <w:pPr>
        <w:spacing w:line="259" w:lineRule="auto"/>
        <w:rPr>
          <w:rFonts w:cstheme="minorHAnsi"/>
        </w:rPr>
      </w:pPr>
    </w:p>
    <w:p w:rsidR="00510BDF" w:rsidP="00066A58">
      <w:pPr>
        <w:spacing w:line="259" w:lineRule="auto"/>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bookmarkStart w:id="1" w:name="EK_Referanse"/>
            <w:hyperlink r:id="rId6" w:history="1">
              <w:r>
                <w:rPr>
                  <w:b w:val="0"/>
                  <w:color w:val="0000FF"/>
                  <w:u w:val="single"/>
                </w:rPr>
                <w:t>1.1.14.2-01</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6" w:history="1">
              <w:r>
                <w:rPr>
                  <w:b w:val="0"/>
                  <w:color w:val="0000FF"/>
                  <w:u w:val="single"/>
                </w:rPr>
                <w:t>Veiviser for poliklinikk</w:t>
              </w:r>
            </w:hyperlink>
          </w:p>
        </w:tc>
      </w:tr>
      <w:tr>
        <w:tblPrEx>
          <w:tblW w:w="5000" w:type="pct"/>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1.1.14.2-03</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7" w:history="1">
              <w:r>
                <w:rPr>
                  <w:b w:val="0"/>
                  <w:color w:val="0000FF"/>
                  <w:u w:val="single"/>
                </w:rPr>
                <w:t>Veiviser for sengepost</w:t>
              </w:r>
            </w:hyperlink>
          </w:p>
        </w:tc>
      </w:tr>
    </w:tbl>
    <w:p w:rsidR="009B041D" w:rsidP="00066A58">
      <w:pPr>
        <w:spacing w:line="259" w:lineRule="auto"/>
        <w:rPr>
          <w:rFonts w:cstheme="minorHAnsi"/>
        </w:rPr>
      </w:pPr>
      <w:bookmarkEnd w:id="1"/>
    </w:p>
    <w:p w:rsidR="00510BDF" w:rsidP="00066A58">
      <w:pPr>
        <w:spacing w:line="259" w:lineRule="auto"/>
        <w:rPr>
          <w:rFonts w:cstheme="minorHAnsi"/>
        </w:rPr>
      </w:pPr>
    </w:p>
    <w:p w:rsidR="00510BDF" w:rsidP="00066A58">
      <w:pPr>
        <w:spacing w:line="259" w:lineRule="auto"/>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066A58">
            <w:pPr>
              <w:numPr>
                <w:ilvl w:val="0"/>
                <w:numId w:val="0"/>
              </w:numPr>
              <w:spacing w:line="259" w:lineRule="auto"/>
              <w:rPr>
                <w:b w:val="0"/>
                <w:color w:val="0000FF"/>
                <w:u w:val="single"/>
              </w:rPr>
            </w:pPr>
            <w:bookmarkStart w:id="2" w:name="EK_EksRef"/>
            <w:hyperlink r:id="rId5" w:history="1">
              <w:r>
                <w:rPr>
                  <w:b w:val="0"/>
                  <w:color w:val="0000FF"/>
                  <w:u w:val="single"/>
                </w:rPr>
                <w:t>2.13.22 Helfo: Hjemtransport innenfor de nordiske landene – dekning av merutgifter</w:t>
              </w:r>
            </w:hyperlink>
          </w:p>
        </w:tc>
      </w:tr>
    </w:tbl>
    <w:p w:rsidR="009B041D" w:rsidP="00066A58">
      <w:pPr>
        <w:spacing w:line="259" w:lineRule="auto"/>
        <w:rPr>
          <w:rFonts w:cstheme="minorHAnsi"/>
        </w:rPr>
      </w:pPr>
      <w:bookmarkEnd w:id="2"/>
    </w:p>
    <w:p w:rsidR="009D023B" w:rsidP="00066A58">
      <w:pPr>
        <w:spacing w:line="259" w:lineRule="auto"/>
      </w:pPr>
    </w:p>
    <w:p w:rsidR="009D023B" w:rsidRPr="005F0E8F" w:rsidP="00F926E4">
      <w:pPr>
        <w:pStyle w:val="Heading1"/>
        <w:numPr>
          <w:ilvl w:val="0"/>
          <w:numId w:val="0"/>
        </w:numPr>
        <w:spacing w:line="259" w:lineRule="auto"/>
        <w:ind w:left="431" w:hanging="431"/>
      </w:pPr>
      <w:bookmarkStart w:id="3" w:name="_Toc256000007"/>
      <w:bookmarkStart w:id="4" w:name="tempHer"/>
      <w:bookmarkStart w:id="5" w:name="_GoBack"/>
      <w:bookmarkEnd w:id="4"/>
      <w:bookmarkEnd w:id="5"/>
      <w:r w:rsidRPr="005F0E8F">
        <w:t>Endringer siden forrige versjon</w:t>
      </w:r>
      <w:bookmarkEnd w:id="3"/>
    </w:p>
    <w:p w:rsidR="009D023B" w:rsidP="00066A58">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w:t>
      </w:r>
      <w:r>
        <w:rPr>
          <w:rFonts w:cstheme="minorHAnsi"/>
          <w:color w:val="000080"/>
        </w:rPr>
        <w:fldChar w:fldCharType="end"/>
      </w:r>
    </w:p>
    <w:p w:rsidR="009D023B" w:rsidRPr="00E754D7" w:rsidP="00066A58">
      <w:pPr>
        <w:spacing w:line="259" w:lineRule="auto"/>
        <w:rPr>
          <w:rFonts w:cstheme="minorHAnsi"/>
          <w:color w:val="000080"/>
        </w:rPr>
      </w:pPr>
    </w:p>
    <w:sectPr w:rsidSect="00D03EE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4927"/>
      <w:gridCol w:w="4074"/>
    </w:tblGrid>
    <w:tr>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w:t>
          </w:r>
          <w:r>
            <w:rPr>
              <w:rStyle w:val="PageNumber"/>
              <w:sz w:val="16"/>
            </w:rPr>
            <w:fldChar w:fldCharType="end"/>
          </w:r>
        </w:p>
      </w:tc>
      <w:tc>
        <w:tcPr>
          <w:tcW w:w="4074" w:type="dxa"/>
          <w:tcBorders>
            <w:left w:val="single" w:sz="4" w:space="0" w:color="auto"/>
          </w:tcBorders>
        </w:tcPr>
        <w:p w:rsidR="00485214">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1.1.14.2-14</w:t>
          </w:r>
          <w:r>
            <w:rPr>
              <w:color w:val="000080"/>
              <w:sz w:val="16"/>
            </w:rPr>
            <w:fldChar w:fldCharType="end"/>
          </w:r>
        </w:p>
      </w:tc>
    </w:tr>
  </w:tbl>
  <w:p w:rsidR="00485214">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D74362</w:t>
          </w:r>
          <w:r>
            <w:rPr>
              <w:color w:val="000080"/>
              <w:sz w:val="16"/>
            </w:rPr>
            <w:fldChar w:fldCharType="end"/>
          </w:r>
        </w:p>
      </w:tc>
      <w:tc>
        <w:tcPr>
          <w:tcW w:w="2268" w:type="dxa"/>
          <w:tcBorders>
            <w:right w:val="single" w:sz="4" w:space="0" w:color="auto"/>
          </w:tcBorders>
        </w:tcPr>
        <w:p w:rsidR="009B041D"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1.1.14.2-14</w:t>
          </w:r>
          <w:r>
            <w:rPr>
              <w:color w:val="000080"/>
              <w:sz w:val="16"/>
            </w:rPr>
            <w:fldChar w:fldCharType="end"/>
          </w:r>
        </w:p>
      </w:tc>
      <w:tc>
        <w:tcPr>
          <w:tcW w:w="3402" w:type="dxa"/>
          <w:tcBorders>
            <w:left w:val="single" w:sz="4" w:space="0" w:color="auto"/>
            <w:right w:val="single" w:sz="4" w:space="0" w:color="auto"/>
          </w:tcBorders>
        </w:tcPr>
        <w:p w:rsidR="009B041D"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RPr="009E0D59" w:rsidP="00B24A00">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1.1.14.2-14</w:t>
          </w:r>
          <w:r>
            <w:rPr>
              <w:color w:val="000080"/>
              <w:sz w:val="16"/>
            </w:rPr>
            <w:fldChar w:fldCharType="end"/>
          </w:r>
        </w:p>
      </w:tc>
      <w:tc>
        <w:tcPr>
          <w:tcW w:w="4395" w:type="dxa"/>
          <w:tcBorders>
            <w:left w:val="single" w:sz="4" w:space="0" w:color="auto"/>
            <w:right w:val="single" w:sz="4" w:space="0" w:color="auto"/>
          </w:tcBorders>
        </w:tcPr>
        <w:p w:rsidR="004B40D7"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P="00B24A00">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14" w:rsidRPr="00D03EED" w:rsidP="00D03EED">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pPr>
            <w:pStyle w:val="Header"/>
            <w:jc w:val="center"/>
            <w:rPr>
              <w:sz w:val="28"/>
            </w:rPr>
          </w:pPr>
          <w:r>
            <w:rPr>
              <w:noProof/>
              <w:sz w:val="28"/>
            </w:rPr>
            <mc:AlternateContent>
              <mc:Choice Requires="wps">
                <w:drawing>
                  <wp:anchor distT="0" distB="0" distL="114300" distR="114300" simplePos="0" relativeHeight="251660288" behindDoc="0" locked="0" layoutInCell="1" allowOverlap="1">
                    <wp:simplePos x="0" y="0"/>
                    <wp:positionH relativeFrom="page">
                      <wp:posOffset>-179705</wp:posOffset>
                    </wp:positionH>
                    <wp:positionV relativeFrom="page">
                      <wp:posOffset>3599815</wp:posOffset>
                    </wp:positionV>
                    <wp:extent cx="6480175" cy="12960350"/>
                    <wp:effectExtent l="0" t="3175" r="0" b="0"/>
                    <wp:wrapNone/>
                    <wp:docPr id="3" name="Tekstboks 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noChangeShapeType="1" noTextEdit="1"/>
                          </wps:cNvSpPr>
                          <wps:spPr bwMode="auto">
                            <a:xfrm rot="18900000">
                              <a:off x="0" y="0"/>
                              <a:ext cx="6480175" cy="12960350"/>
                            </a:xfrm>
                            <a:prstGeom prst="rect">
                              <a:avLst/>
                            </a:prstGeom>
                            <a:extLst>
                              <a:ext xmlns:a="http://schemas.openxmlformats.org/drawingml/2006/main" uri="{91240B29-F687-4F45-9708-019B960494DF}">
                                <a14:hiddenLine xmlns:a14="http://schemas.microsoft.com/office/drawing/2010/main" w="9525">
                                  <a:solidFill>
                                    <a:srgbClr val="000000"/>
                                  </a:solidFill>
                                  <a:prstDash val="solid"/>
                                  <a:round/>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F926E4" w:rsidP="00F926E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3" o:spid="_x0000_s2049" type="#_x0000_t202" style="width:510.25pt;height:1020.5pt;margin-top:283.45pt;margin-left:-14.15pt;mso-height-percent:0;mso-height-relative:page;mso-position-horizontal-relative:page;mso-position-vertical-relative:page;mso-width-percent:0;mso-width-relative:page;mso-wrap-distance-bottom:0;mso-wrap-distance-left:9pt;mso-wrap-distance-right:9pt;mso-wrap-distance-top:0;mso-wrap-style:square;position:absolute;rotation:-45;visibility:visible;v-text-anchor:top;z-index:251661312" filled="f" stroked="f">
                    <v:stroke joinstyle="round"/>
                    <o:lock v:ext="edit" aspectratio="t" shapetype="t"/>
                    <v:textbox style="mso-fit-shape-to-text:t">
                      <w:txbxContent>
                        <w:p w:rsidR="00F926E4" w:rsidP="00F926E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w:t>
                          </w:r>
                        </w:p>
                      </w:txbxContent>
                    </v:textbox>
                  </v:shape>
                </w:pict>
              </mc:Fallback>
            </mc:AlternateContent>
          </w:r>
          <w:r w:rsidR="00CE7753">
            <w:rPr>
              <w:sz w:val="28"/>
            </w:rPr>
            <w:fldChar w:fldCharType="begin" w:fldLock="1"/>
          </w:r>
          <w:r w:rsidR="00CE7753">
            <w:rPr>
              <w:color w:val="000080"/>
              <w:sz w:val="28"/>
            </w:rPr>
            <w:instrText xml:space="preserve"> DOCPROPERTY EK_DokTittel </w:instrText>
          </w:r>
          <w:r w:rsidR="00CE7753">
            <w:rPr>
              <w:sz w:val="28"/>
            </w:rPr>
            <w:fldChar w:fldCharType="separate"/>
          </w:r>
          <w:r w:rsidR="00CE7753">
            <w:rPr>
              <w:color w:val="000080"/>
              <w:sz w:val="28"/>
            </w:rPr>
            <w:t>Hjemreise utenlandske pasienter</w:t>
          </w:r>
          <w:r w:rsidR="00CE7753">
            <w:rPr>
              <w:sz w:val="28"/>
            </w:rPr>
            <w:fldChar w:fldCharType="end"/>
          </w:r>
        </w:p>
      </w:tc>
      <w:tc>
        <w:tcPr>
          <w:tcW w:w="992" w:type="dxa"/>
          <w:tcBorders>
            <w:bottom w:val="single" w:sz="4" w:space="0" w:color="auto"/>
            <w:right w:val="single" w:sz="4" w:space="0" w:color="auto"/>
          </w:tcBorders>
        </w:tcPr>
        <w:p w:rsidR="00485214">
          <w:pPr>
            <w:pStyle w:val="Header"/>
            <w:jc w:val="left"/>
            <w:rPr>
              <w:sz w:val="12"/>
            </w:rPr>
          </w:pPr>
        </w:p>
        <w:p w:rsidR="00485214">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pPr>
            <w:pStyle w:val="Header"/>
            <w:jc w:val="center"/>
            <w:rPr>
              <w:sz w:val="16"/>
            </w:rPr>
          </w:pPr>
          <w:r>
            <w:rPr>
              <w:noProof/>
              <w:sz w:val="16"/>
            </w:rPr>
            <mc:AlternateContent>
              <mc:Choice Requires="wps">
                <w:drawing>
                  <wp:anchor distT="0" distB="0" distL="114300" distR="114300" simplePos="0" relativeHeight="251658240" behindDoc="0" locked="0" layoutInCell="1" allowOverlap="1">
                    <wp:simplePos x="0" y="0"/>
                    <wp:positionH relativeFrom="page">
                      <wp:posOffset>-179705</wp:posOffset>
                    </wp:positionH>
                    <wp:positionV relativeFrom="page">
                      <wp:posOffset>3599815</wp:posOffset>
                    </wp:positionV>
                    <wp:extent cx="6480175" cy="12960350"/>
                    <wp:effectExtent l="3175" t="3175" r="3175" b="0"/>
                    <wp:wrapNone/>
                    <wp:docPr id="2" name="Tekstboks 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ChangeArrowheads="1" noChangeShapeType="1" noTextEdit="1"/>
                          </wps:cNvSpPr>
                          <wps:spPr bwMode="auto">
                            <a:xfrm rot="18900000">
                              <a:off x="0" y="0"/>
                              <a:ext cx="6480175" cy="12960350"/>
                            </a:xfrm>
                            <a:prstGeom prst="rect">
                              <a:avLst/>
                            </a:prstGeom>
                            <a:extLst>
                              <a:ext xmlns:a="http://schemas.openxmlformats.org/drawingml/2006/main" uri="{91240B29-F687-4F45-9708-019B960494DF}">
                                <a14:hiddenLine xmlns:a14="http://schemas.microsoft.com/office/drawing/2010/main" w="9525">
                                  <a:solidFill>
                                    <a:srgbClr val="000000"/>
                                  </a:solidFill>
                                  <a:prstDash val="solid"/>
                                  <a:round/>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F926E4" w:rsidP="00F926E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 o:spid="_x0000_s2050" type="#_x0000_t202" style="width:510.25pt;height:1020.5pt;margin-top:283.45pt;margin-left:-14.15pt;mso-height-percent:0;mso-height-relative:page;mso-position-horizontal-relative:page;mso-position-vertical-relative:page;mso-width-percent:0;mso-width-relative:page;mso-wrap-distance-bottom:0;mso-wrap-distance-left:9pt;mso-wrap-distance-right:9pt;mso-wrap-distance-top:0;mso-wrap-style:square;position:absolute;rotation:-45;visibility:visible;v-text-anchor:top;z-index:251659264" filled="f" stroked="f">
                    <v:stroke joinstyle="round"/>
                    <o:lock v:ext="edit" aspectratio="t" shapetype="t"/>
                    <v:textbox style="mso-fit-shape-to-text:t">
                      <w:txbxContent>
                        <w:p w:rsidR="00F926E4" w:rsidP="00F926E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w:t>
                          </w:r>
                        </w:p>
                      </w:txbxContent>
                    </v:textbox>
                  </v:shape>
                </w:pict>
              </mc:Fallback>
            </mc:AlternateContent>
          </w:r>
          <w:r w:rsidR="00CE7753">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Hjemreise utenlandske pasienter</w:t>
          </w:r>
          <w:r>
            <w:rPr>
              <w:sz w:val="28"/>
            </w:rPr>
            <w:fldChar w:fldCharType="end"/>
          </w:r>
        </w:p>
      </w:tc>
    </w:tr>
    <w:tr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styringssystem/Økonomi og logistikk</w:t>
          </w:r>
          <w:r>
            <w:rPr>
              <w:sz w:val="16"/>
            </w:rPr>
            <w:fldChar w:fldCharType="end"/>
          </w:r>
        </w:p>
      </w:tc>
      <w:tc>
        <w:tcPr>
          <w:tcW w:w="2879" w:type="dxa"/>
          <w:vAlign w:val="bottom"/>
        </w:tcPr>
        <w:p w:rsidR="00FD5284" w:rsidRPr="005F0E8F" w:rsidP="00540375">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06.03.2023</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06.03.2024</w:t>
          </w:r>
          <w:r>
            <w:rPr>
              <w:color w:val="000080"/>
              <w:sz w:val="16"/>
            </w:rPr>
            <w:fldChar w:fldCharType="end"/>
          </w:r>
        </w:p>
      </w:tc>
    </w:tr>
    <w:tr w:rsidTr="00540375">
      <w:tblPrEx>
        <w:tblW w:w="9678" w:type="dxa"/>
        <w:tblLayout w:type="fixed"/>
        <w:tblCellMar>
          <w:left w:w="70" w:type="dxa"/>
          <w:right w:w="70" w:type="dxa"/>
        </w:tblCellMar>
        <w:tblLook w:val="0000"/>
      </w:tblPrEx>
      <w:trPr>
        <w:cantSplit/>
        <w:trHeight w:val="168"/>
      </w:trPr>
      <w:tc>
        <w:tcPr>
          <w:tcW w:w="6799" w:type="dxa"/>
          <w:gridSpan w:val="2"/>
        </w:tcPr>
        <w:p w:rsidR="005F0E8F">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HF/Fellesdokumenter/Ledelse og styringssystem</w:t>
          </w:r>
          <w:r>
            <w:rPr>
              <w:sz w:val="16"/>
            </w:rPr>
            <w:fldChar w:fldCharType="end"/>
          </w:r>
        </w:p>
      </w:tc>
      <w:tc>
        <w:tcPr>
          <w:tcW w:w="2879" w:type="dxa"/>
          <w:vAlign w:val="bottom"/>
        </w:tcPr>
        <w:p w:rsidR="005F0E8F">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rsidTr="00540375">
      <w:tblPrEx>
        <w:tblW w:w="9678" w:type="dxa"/>
        <w:tblLayout w:type="fixed"/>
        <w:tblCellMar>
          <w:left w:w="70" w:type="dxa"/>
          <w:right w:w="70" w:type="dxa"/>
        </w:tblCellMar>
        <w:tblLook w:val="0000"/>
      </w:tblPrEx>
      <w:trPr>
        <w:trHeight w:val="252"/>
      </w:trPr>
      <w:tc>
        <w:tcPr>
          <w:tcW w:w="6799" w:type="dxa"/>
          <w:gridSpan w:val="2"/>
        </w:tcPr>
        <w:p w:rsidR="00FD5284" w:rsidP="00FD5284">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Hope, Trude</w:t>
          </w:r>
          <w:r>
            <w:rPr>
              <w:color w:val="000080"/>
              <w:sz w:val="16"/>
            </w:rPr>
            <w:fldChar w:fldCharType="end"/>
          </w:r>
          <w:r>
            <w:rPr>
              <w:color w:val="000080"/>
              <w:sz w:val="16"/>
            </w:rPr>
            <w:t xml:space="preserve"> </w:t>
          </w:r>
        </w:p>
      </w:tc>
      <w:tc>
        <w:tcPr>
          <w:tcW w:w="2879" w:type="dxa"/>
        </w:tcPr>
        <w:p w:rsidR="00FD5284" w:rsidP="00FD5284">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rsidTr="00540375">
      <w:tblPrEx>
        <w:tblW w:w="9678" w:type="dxa"/>
        <w:tblLayout w:type="fixed"/>
        <w:tblCellMar>
          <w:left w:w="70" w:type="dxa"/>
          <w:right w:w="70" w:type="dxa"/>
        </w:tblCellMar>
        <w:tblLook w:val="0000"/>
      </w:tblPrEx>
      <w:trPr>
        <w:trHeight w:val="153"/>
      </w:trPr>
      <w:tc>
        <w:tcPr>
          <w:tcW w:w="6799" w:type="dxa"/>
          <w:gridSpan w:val="2"/>
        </w:tcPr>
        <w:p w:rsidR="00FD5284" w:rsidP="00FD5284">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Sylvi Winger Waagbø</w:t>
          </w:r>
          <w:r>
            <w:rPr>
              <w:color w:val="000080"/>
              <w:sz w:val="16"/>
            </w:rPr>
            <w:fldChar w:fldCharType="end"/>
          </w:r>
          <w:r>
            <w:rPr>
              <w:color w:val="000080"/>
              <w:sz w:val="16"/>
            </w:rPr>
            <w:t xml:space="preserve"> </w:t>
          </w:r>
        </w:p>
      </w:tc>
      <w:tc>
        <w:tcPr>
          <w:tcW w:w="2879" w:type="dxa"/>
        </w:tcPr>
        <w:p w:rsidR="00FD5284">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D74362</w:t>
          </w:r>
          <w:r>
            <w:rPr>
              <w:color w:val="000080"/>
              <w:sz w:val="16"/>
            </w:rPr>
            <w:fldChar w:fldCharType="end"/>
          </w:r>
        </w:p>
      </w:tc>
    </w:tr>
  </w:tbl>
  <w:p w:rsidR="004852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2C86C39"/>
    <w:multiLevelType w:val="hybridMultilevel"/>
    <w:tmpl w:val="206E94D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E32FE5"/>
    <w:multiLevelType w:val="hybridMultilevel"/>
    <w:tmpl w:val="3B908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7">
    <w:nsid w:val="5E12345B"/>
    <w:multiLevelType w:val="hybridMultilevel"/>
    <w:tmpl w:val="7992724A"/>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6"/>
  </w:num>
  <w:num w:numId="14">
    <w:abstractNumId w:val="18"/>
  </w:num>
  <w:num w:numId="15">
    <w:abstractNumId w:val="19"/>
  </w:num>
  <w:num w:numId="16">
    <w:abstractNumId w:val="12"/>
  </w:num>
  <w:num w:numId="17">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abstractNumId w:val="15"/>
  </w:num>
  <w:num w:numId="19">
    <w:abstractNumId w:val="14"/>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7"/>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A"/>
    <w:rsid w:val="000038E2"/>
    <w:rsid w:val="00005ABC"/>
    <w:rsid w:val="00007BD0"/>
    <w:rsid w:val="00020754"/>
    <w:rsid w:val="000354A8"/>
    <w:rsid w:val="00042992"/>
    <w:rsid w:val="00050E94"/>
    <w:rsid w:val="0005214E"/>
    <w:rsid w:val="00053C7F"/>
    <w:rsid w:val="00056B6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03D40"/>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D05D5"/>
    <w:rsid w:val="001E1DBA"/>
    <w:rsid w:val="001F43D4"/>
    <w:rsid w:val="001F7E88"/>
    <w:rsid w:val="0020110C"/>
    <w:rsid w:val="00203F1E"/>
    <w:rsid w:val="00227AF8"/>
    <w:rsid w:val="00231DC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403C0"/>
    <w:rsid w:val="00343F1D"/>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37DED"/>
    <w:rsid w:val="00455820"/>
    <w:rsid w:val="004568C8"/>
    <w:rsid w:val="00460E0A"/>
    <w:rsid w:val="004611B5"/>
    <w:rsid w:val="004640AA"/>
    <w:rsid w:val="0047022F"/>
    <w:rsid w:val="004719A0"/>
    <w:rsid w:val="00482156"/>
    <w:rsid w:val="00482CE0"/>
    <w:rsid w:val="0048427D"/>
    <w:rsid w:val="00485214"/>
    <w:rsid w:val="004B1EF5"/>
    <w:rsid w:val="004B40D7"/>
    <w:rsid w:val="004C563C"/>
    <w:rsid w:val="004D0DCE"/>
    <w:rsid w:val="004D15E6"/>
    <w:rsid w:val="004D49F7"/>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83E4B"/>
    <w:rsid w:val="0078621E"/>
    <w:rsid w:val="00793756"/>
    <w:rsid w:val="007C3E55"/>
    <w:rsid w:val="007E4125"/>
    <w:rsid w:val="0080313B"/>
    <w:rsid w:val="00806640"/>
    <w:rsid w:val="008078AB"/>
    <w:rsid w:val="00820775"/>
    <w:rsid w:val="00820B61"/>
    <w:rsid w:val="00830FFF"/>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50AE4"/>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E7753"/>
    <w:rsid w:val="00CF2E4A"/>
    <w:rsid w:val="00D013CC"/>
    <w:rsid w:val="00D01BEB"/>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926E4"/>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_ansvarlig" w:val="Østevold, Kristin Stige"/>
    <w:docVar w:name="ek_dbfields" w:val="EK_Avdeling¤2#4¤2#¤3#EK_Avsnitt¤2#4¤2#¤3#EK_Bedriftsnavn¤2#1¤2#Helse Bergen¤3#EK_GjelderFra¤2#0¤2#¤3#EK_KlGjelderFra¤2#0¤2#¤3#EK_Opprettet¤2#0¤2#27.02.2023¤3#EK_Utgitt¤2#0¤2#¤3#EK_IBrukDato¤2#0¤2#¤3#EK_DokumentID¤2#0¤2#D74362¤3#EK_DokTittel¤2#0¤2#Hjemreise utenlandske pasienter¤3#EK_DokType¤2#0¤2#Retningslinje¤3#EK_DocLvlShort¤2#0¤2#¤3#EK_DocLevel¤2#0¤2#¤3#EK_EksRef¤2#2¤2# 1_x0009_2.9.22_x0009_Helfo: Hjemtransport innenfor de nordiske landene – dekning av merutgifter_x0009_10536_x0009_https://www.helfo.no/regelverk/hjemtransport-innenfor-de-nordiske-landene--dekning-av-merutgifter_x0009_¤1#¤3#EK_Erstatter¤2#0¤2#¤3#EK_ErstatterD¤2#0¤2#¤3#EK_Signatur¤2#0¤2#¤3#EK_Verifisert¤2#0¤2#¤3#EK_Hørt¤2#0¤2#¤3#EK_AuditReview¤2#2¤2#¤3#EK_AuditApprove¤2#2¤2#¤3#EK_Gradering¤2#0¤2#Åpen¤3#EK_Gradnr¤2#4¤2#0¤3#EK_Kapittel¤2#4¤2#¤3#EK_Referanse¤2#2¤2# 2_x0009_02.1.1.10.2-01_x0009_Veiviser for poliklinikk_x0009_74349_x0009_dok74349.docx_x0009_¤1#02.1.1.10.2-03_x0009_Veiviser for sengepost_x0009_74350_x0009_dok74350.docx_x0009_¤1#¤3#EK_RefNr¤2#0¤2#02.1.1.10.2-14¤3#EK_Revisjon¤2#0¤2#-¤3#EK_Ansvarlig¤2#0¤2#Østevold, Kristin Stige¤3#EK_SkrevetAv¤2#0¤2#¤3#EK_UText1¤2#0¤2#¤3#EK_UText2¤2#0¤2#¤3#EK_UText3¤2#0¤2#¤3#EK_UText4¤2#0¤2#¤3#EK_Status¤2#0¤2#Skrives¤3#EK_Stikkord¤2#0¤2#¤3#EK_SuperStikkord¤2#0¤2#¤3#EK_Rapport¤2#3¤2#¤3#EK_EKPrintMerke¤2#0¤2#Uoffisiell utskrift er kun gyldig på utskriftsdato¤3#EK_Watermark¤2#0¤2#¤3#EK_Utgave¤2#0¤2#0.00¤3#EK_Merknad¤2#7¤2#¤3#EK_VerLogg¤2#2¤2#Ver. 0.00 - |¤3#EK_RF1¤2#4¤2#¤3#EK_RF2¤2#4¤2#¤3#EK_RF3¤2#4¤2#¤3#EK_RF4¤2#4¤2#¤3#EK_RF5¤2#4¤2#¤3#EK_RF6¤2#4¤2#¤3#EK_RF7¤2#4¤2#¤3#EK_RF8¤2#4¤2#¤3#EK_RF9¤2#4¤2#¤3#EK_Mappe1¤2#4¤2#¤3#EK_Mappe2¤2#4¤2#¤3#EK_Mappe3¤2#4¤2#¤3#EK_Mappe4¤2#4¤2#¤3#EK_Mappe5¤2#4¤2#¤3#EK_Mappe6¤2#4¤2#¤3#EK_Mappe7¤2#4¤2#¤3#EK_Mappe8¤2#4¤2#¤3#EK_Mappe9¤2#4¤2#¤3#EK_DL¤2#0¤2#14¤3#EK_GjelderTil¤2#0¤2#¤3#EK_Vedlegg¤2#2¤2# 0_x0009_¤3#EK_AvdelingOver¤2#4¤2#¤3#EK_HRefNr¤2#0¤2#¤3#EK_HbNavn¤2#0¤2#¤3#EK_DokRefnr¤2#4¤2#00030201011002¤3#EK_Dokendrdato¤2#4¤2#13.02.2023 15:03:00¤3#EK_HbType¤2#4¤2#¤3#EK_Offisiell¤2#4¤2#¤3#EK_VedleggRef¤2#4¤2#02.1.1.10.2-14¤3#EK_Strukt00¤2#5¤2#¤5#¤5#HVRHF¤5#1¤5#-1¤4#¤5#02¤5#Helse Bergen HF¤5#1¤5#0¤4#.¤5#1¤5#Fellesdokumenter¤5#1¤5#0¤4#.¤5#1¤5#Ledelse og styringssystem¤5#1¤5#0¤4#.¤5#10¤5#Økonomi og logistikk¤5#0¤5#0¤4#.¤5#2¤5#Pasienter bosatt i utlandet¤5#0¤5#0¤4# - ¤3#EK_Strukt01¤2#5¤2#¤5#¤5#Kategorier HB (ikke dokumenter på dette nivået trykk dere videre ned +)¤5#0¤5#0¤4#¤5#¤5#Ledelse og styringssystem (ikke dokumenter på dette nivået trykk dere videre ned +)¤5#0¤5#0¤4#¤5#¤5#Økonomi og logisitkk¤5#3¤5#0¤4# - ¤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HVRHF¤5#1¤5#-1¤4#¤5#02¤5#Helse Bergen HF¤5#1¤5#0¤4#.¤5#1¤5#Fellesdokumenter¤5#1¤5#0¤4#.¤5#1¤5#Ledelse og styringssystem¤5#1¤5#0¤4#.¤5#10¤5#Økonomi og logistikk¤5#0¤5#0¤4#.¤5#2¤5#Pasienter bosatt i utlandet¤5#0¤5#0¤4# - ¤3#"/>
    <w:docVar w:name="ek_dl" w:val="14"/>
    <w:docVar w:name="ek_doclevel" w:val="[]"/>
    <w:docVar w:name="ek_doclvlshort" w:val="[]"/>
    <w:docVar w:name="ek_dok.ansvarlig" w:val="[Dok.ansvarlig]"/>
    <w:docVar w:name="ek_doktittel" w:val="Hjemreise utenlandske pasienter"/>
    <w:docVar w:name="ek_doktype" w:val="Retningslinje"/>
    <w:docVar w:name="ek_dokumentid" w:val="D74362"/>
    <w:docVar w:name="ek_ekprintmerke" w:val="Uoffisiell utskrift er kun gyldig på utskriftsdato"/>
    <w:docVar w:name="ek_eksref" w:val="[EK_EksRef]"/>
    <w:docVar w:name="ek_erstatter" w:val="[]"/>
    <w:docVar w:name="ek_erstatterd" w:val="[]"/>
    <w:docVar w:name="ek_format" w:val="-10"/>
    <w:docVar w:name="ek_gjelderfra" w:val="[]"/>
    <w:docVar w:name="ek_gjeldertil" w:val="[]"/>
    <w:docVar w:name="ek_gradering" w:val="Åpen"/>
    <w:docVar w:name="ek_hbnavn" w:val="[]"/>
    <w:docVar w:name="ek_hrefnr" w:val="[]"/>
    <w:docVar w:name="ek_hørt" w:val="[]"/>
    <w:docVar w:name="ek_ibrukdato" w:val="[]"/>
    <w:docVar w:name="ek_klgjelderfra" w:val="[]"/>
    <w:docVar w:name="ek_merknad" w:val="[]"/>
    <w:docVar w:name="ek_opprettet" w:val="27.02.2023"/>
    <w:docVar w:name="ek_protection" w:val="0"/>
    <w:docVar w:name="ek_rapport" w:val="[]"/>
    <w:docVar w:name="ek_referanse" w:val="[EK_Referanse]"/>
    <w:docVar w:name="ek_refnr" w:val="02.1.1.10.2-14"/>
    <w:docVar w:name="ek_revisjon" w:val="-"/>
    <w:docVar w:name="ek_s00mt1" w:val="HVRHF - Helse Bergen HF - Fellesdokumenter - Ledelse og styringssystem"/>
    <w:docVar w:name="ek_s01mt3" w:val="Økonomi og logisitkk"/>
    <w:docVar w:name="ek_signatur" w:val="[]"/>
    <w:docVar w:name="ek_skrevetav" w:val="[]"/>
    <w:docVar w:name="ek_status" w:val="Skrives"/>
    <w:docVar w:name="ek_stikkord" w:val="[]"/>
    <w:docVar w:name="ek_superstikkord" w:val="[]"/>
    <w:docVar w:name="ek_type" w:val="ARB"/>
    <w:docVar w:name="ek_utext1" w:val="[]"/>
    <w:docVar w:name="ek_utext2" w:val="[]"/>
    <w:docVar w:name="ek_utext3" w:val="[]"/>
    <w:docVar w:name="ek_utext4" w:val="[]"/>
    <w:docVar w:name="ek_utgave" w:val="0.00"/>
    <w:docVar w:name="ek_utgitt" w:val="[]"/>
    <w:docVar w:name="ek_verifisert" w:val="[]"/>
    <w:docVar w:name="ek_watermark" w:val=" "/>
    <w:docVar w:name="idek_eksref" w:val=";10536;"/>
    <w:docVar w:name="idek_referanse" w:val=";74349;74350;"/>
    <w:docVar w:name="idxd" w:val=";74349;74350;"/>
    <w:docVar w:name="idxr" w:val=";10536;"/>
    <w:docVar w:name="khb" w:val="UB"/>
    <w:docVar w:name="skitten" w:val="0"/>
    <w:docVar w:name="tidek_eksref" w:val=";10536;"/>
    <w:docVar w:name="tidek_referanse" w:val=";74349;74350;"/>
    <w:docVar w:name="tidek_vedlegg" w:val="--"/>
    <w:docVar w:name="xd74349" w:val="02.1.1.10.2-01"/>
    <w:docVar w:name="xd74350" w:val="02.1.1.10.2-03"/>
    <w:docVar w:name="xdf74349" w:val="dok74349.docx"/>
    <w:docVar w:name="xdf74350" w:val="dok74350.docx"/>
    <w:docVar w:name="xdl74349" w:val="02.1.1.10.2-01 Veiviser for poliklinikk"/>
    <w:docVar w:name="xdl74350" w:val="02.1.1.10.2-03 Veiviser for sengepost"/>
    <w:docVar w:name="xdt74349" w:val="Veiviser for poliklinikk"/>
    <w:docVar w:name="xdt74350" w:val="Veiviser for sengepost"/>
    <w:docVar w:name="xr10536" w:val="2.9.22"/>
    <w:docVar w:name="xrf10536" w:val="https://www.helfo.no/regelverk/hjemtransport-innenfor-de-nordiske-landene--dekning-av-merutgifter"/>
    <w:docVar w:name="xrl10536" w:val="2.9.22 Helfo: Hjemtransport innenfor de nordiske landene – dekning av merutgifter"/>
    <w:docVar w:name="xrt10536" w:val="Helfo: Hjemtransport innenfor de nordiske landene – dekning av merutgifter"/>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F82DE05"/>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styleId="NormalWeb">
    <w:name w:val="Normal (Web)"/>
    <w:basedOn w:val="Normal"/>
    <w:uiPriority w:val="99"/>
    <w:semiHidden/>
    <w:unhideWhenUsed/>
    <w:rsid w:val="00F926E4"/>
    <w:pPr>
      <w:spacing w:before="100" w:beforeAutospacing="1" w:after="100" w:afterAutospacing="1"/>
    </w:pPr>
    <w:rPr>
      <w:rFonts w:ascii="Times New Roman" w:hAnsi="Times New Roman"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helfo.no/regelverk/hjemtransport-innenfor-de-nordiske-landene--dekning-av-merutgifter" TargetMode="External" /><Relationship Id="rId6" Type="http://schemas.openxmlformats.org/officeDocument/2006/relationships/hyperlink" Target="https://kvalitet.helse-bergen.no/docs/pub/DOK74349.pdf" TargetMode="External" /><Relationship Id="rId7" Type="http://schemas.openxmlformats.org/officeDocument/2006/relationships/hyperlink" Target="https://kvalitet.helse-bergen.no/docs/pub/DOK74350.pdf"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oru\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AD97-B7D1-483C-AC87-3260A4CA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348</Words>
  <Characters>2023</Characters>
  <Application>Microsoft Office Word</Application>
  <DocSecurity>0</DocSecurity>
  <Lines>61</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Hjemreise utenlandske pasienter</vt:lpstr>
      <vt:lpstr>HBHF-mal - stående</vt:lpstr>
    </vt:vector>
  </TitlesOfParts>
  <Company>Datakvalitet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Hjemreise utenlandske pasienter</dc:title>
  <dc:subject>00030201011002|02.1.1.10.2-14|</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Amundsen, Gørill Karin</cp:lastModifiedBy>
  <cp:revision>2</cp:revision>
  <cp:lastPrinted>2006-09-07T08:52:00Z</cp:lastPrinted>
  <dcterms:created xsi:type="dcterms:W3CDTF">2023-02-27T13:08:00Z</dcterms:created>
  <dcterms:modified xsi:type="dcterms:W3CDTF">2023-02-27T13:08:00Z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Hjemreise utenlandske pasienter</vt:lpwstr>
  </property>
  <property fmtid="{D5CDD505-2E9C-101B-9397-08002B2CF9AE}" pid="4" name="EK_DokType">
    <vt:lpwstr>Retningslinje</vt:lpwstr>
  </property>
  <property fmtid="{D5CDD505-2E9C-101B-9397-08002B2CF9AE}" pid="5" name="EK_DokumentID">
    <vt:lpwstr>D74362</vt:lpwstr>
  </property>
  <property fmtid="{D5CDD505-2E9C-101B-9397-08002B2CF9AE}" pid="6" name="EK_EKPrintMerke">
    <vt:lpwstr>Uoffisiell utskrift er kun gyldig på utskriftsdato</vt:lpwstr>
  </property>
  <property fmtid="{D5CDD505-2E9C-101B-9397-08002B2CF9AE}" pid="7" name="EK_GjelderFra">
    <vt:lpwstr>06.03.2023</vt:lpwstr>
  </property>
  <property fmtid="{D5CDD505-2E9C-101B-9397-08002B2CF9AE}" pid="8" name="EK_GjelderTil">
    <vt:lpwstr>06.03.2024</vt:lpwstr>
  </property>
  <property fmtid="{D5CDD505-2E9C-101B-9397-08002B2CF9AE}" pid="9" name="EK_Merknad">
    <vt:lpwstr>[]</vt:lpwstr>
  </property>
  <property fmtid="{D5CDD505-2E9C-101B-9397-08002B2CF9AE}" pid="10" name="EK_RefNr">
    <vt:lpwstr>1.1.14.2-14</vt:lpwstr>
  </property>
  <property fmtid="{D5CDD505-2E9C-101B-9397-08002B2CF9AE}" pid="11" name="EK_S00MT1">
    <vt:lpwstr>Helse Bergen HF/Fellesdokumenter/Ledelse og styringssystem</vt:lpwstr>
  </property>
  <property fmtid="{D5CDD505-2E9C-101B-9397-08002B2CF9AE}" pid="12" name="EK_S01MT3">
    <vt:lpwstr>Ledelse og styringssystem/Økonomi og logistikk</vt:lpwstr>
  </property>
  <property fmtid="{D5CDD505-2E9C-101B-9397-08002B2CF9AE}" pid="13" name="EK_Signatur">
    <vt:lpwstr>Hope, Trude</vt:lpwstr>
  </property>
  <property fmtid="{D5CDD505-2E9C-101B-9397-08002B2CF9AE}" pid="14" name="EK_UText1">
    <vt:lpwstr>Sylvi Winger Waagbø</vt:lpwstr>
  </property>
  <property fmtid="{D5CDD505-2E9C-101B-9397-08002B2CF9AE}" pid="15" name="EK_Utgave">
    <vt:lpwstr>1.00</vt:lpwstr>
  </property>
  <property fmtid="{D5CDD505-2E9C-101B-9397-08002B2CF9AE}" pid="16" name="EK_Watermark">
    <vt:lpwstr> </vt:lpwstr>
  </property>
  <property fmtid="{D5CDD505-2E9C-101B-9397-08002B2CF9AE}" pid="17" name="MSIP_Label_d291ddcc-9a90-46b7-a727-d19b3ec4b730_ActionId">
    <vt:lpwstr>72114d3f-4591-44e3-bb68-b2d6a680de22</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2023-02-27T13:08:46Z</vt:lpwstr>
  </property>
  <property fmtid="{D5CDD505-2E9C-101B-9397-08002B2CF9AE}" pid="23" name="MSIP_Label_d291ddcc-9a90-46b7-a727-d19b3ec4b730_SiteId">
    <vt:lpwstr>bdcbe535-f3cf-49f5-8a6a-fb6d98dc7837</vt:lpwstr>
  </property>
  <property fmtid="{D5CDD505-2E9C-101B-9397-08002B2CF9AE}" pid="24" name="XD74349">
    <vt:lpwstr>1.1.14.2-01</vt:lpwstr>
  </property>
  <property fmtid="{D5CDD505-2E9C-101B-9397-08002B2CF9AE}" pid="25" name="XD74350">
    <vt:lpwstr>1.1.14.2-03</vt:lpwstr>
  </property>
  <property fmtid="{D5CDD505-2E9C-101B-9397-08002B2CF9AE}" pid="26" name="XDF74349">
    <vt:lpwstr>Veiviser for poliklinikk</vt:lpwstr>
  </property>
  <property fmtid="{D5CDD505-2E9C-101B-9397-08002B2CF9AE}" pid="27" name="XDF74350">
    <vt:lpwstr>Veiviser for sengepost</vt:lpwstr>
  </property>
  <property fmtid="{D5CDD505-2E9C-101B-9397-08002B2CF9AE}" pid="28" name="XDL74349">
    <vt:lpwstr>1.1.14.2-01 Veiviser for poliklinikk</vt:lpwstr>
  </property>
  <property fmtid="{D5CDD505-2E9C-101B-9397-08002B2CF9AE}" pid="29" name="XDL74350">
    <vt:lpwstr>1.1.14.2-03 Veiviser for sengepost</vt:lpwstr>
  </property>
  <property fmtid="{D5CDD505-2E9C-101B-9397-08002B2CF9AE}" pid="30" name="XDT74349">
    <vt:lpwstr>Veiviser for poliklinikk</vt:lpwstr>
  </property>
  <property fmtid="{D5CDD505-2E9C-101B-9397-08002B2CF9AE}" pid="31" name="XDT74350">
    <vt:lpwstr>Veiviser for sengepost</vt:lpwstr>
  </property>
  <property fmtid="{D5CDD505-2E9C-101B-9397-08002B2CF9AE}" pid="32" name="XR10536">
    <vt:lpwstr>2.13.22</vt:lpwstr>
  </property>
  <property fmtid="{D5CDD505-2E9C-101B-9397-08002B2CF9AE}" pid="33" name="XRF10536">
    <vt:lpwstr>Helfo: Hjemtransport innenfor de nordiske landene – dekning av merutgifter</vt:lpwstr>
  </property>
  <property fmtid="{D5CDD505-2E9C-101B-9397-08002B2CF9AE}" pid="34" name="XRL10536">
    <vt:lpwstr>2.13.22 Helfo: Hjemtransport innenfor de nordiske landene – dekning av merutgifter</vt:lpwstr>
  </property>
  <property fmtid="{D5CDD505-2E9C-101B-9397-08002B2CF9AE}" pid="35" name="XRT10536">
    <vt:lpwstr>Helfo: Hjemtransport innenfor de nordiske landene – dekning av merutgifter</vt:lpwstr>
  </property>
</Properties>
</file>