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bookmarkStart w:id="0" w:name="tempHer" w:displacedByCustomXml="next"/>
    <w:bookmarkEnd w:id="0" w:displacedByCustomXml="next"/>
    <w:sdt>
      <w:sdtPr>
        <w:rPr>
          <w:rFonts w:eastAsia="Times New Roman" w:asciiTheme="minorHAnsi" w:hAnsiTheme="minorHAnsi" w:cs="Times New Roman"/>
          <w:color w:val="auto"/>
          <w:sz w:val="24"/>
          <w:szCs w:val="20"/>
        </w:rPr>
        <w:id w:val="11820173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1496" w:rsidRPr="000E588F" w:rsidP="00126938" w14:paraId="16340212" w14:textId="77777777">
          <w:pPr>
            <w:pStyle w:val="TOCHeading"/>
          </w:pPr>
          <w:r w:rsidRPr="000E588F">
            <w:t>Innholdsfortegnelse</w:t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 w:rsidRPr="000E588F">
            <w:rPr>
              <w:rFonts w:cstheme="minorHAnsi"/>
              <w:szCs w:val="24"/>
            </w:rPr>
            <w:fldChar w:fldCharType="begin"/>
          </w:r>
          <w:r w:rsidRPr="000E588F">
            <w:rPr>
              <w:rFonts w:cstheme="minorHAnsi"/>
              <w:szCs w:val="24"/>
            </w:rPr>
            <w:instrText xml:space="preserve"> TOC \o "1-3" \h \z \u </w:instrText>
          </w:r>
          <w:r w:rsidRPr="000E588F">
            <w:rPr>
              <w:rFonts w:cstheme="minorHAnsi"/>
              <w:szCs w:val="24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Prosedyrens formål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P</w:t>
            </w:r>
            <w:r w:rsidR="00A20086">
              <w:rPr>
                <w:rStyle w:val="Hyperlink"/>
              </w:rPr>
              <w:t>ersonell prosedyren gjelder for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Ansvar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Fremgangsmåte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Definisjoner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Referanser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Vedlegg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8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5F0E8F">
              <w:rPr>
                <w:rStyle w:val="Hyperlink"/>
              </w:rPr>
              <w:t>Endringer siden forrige versjon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541496">
          <w:r w:rsidRPr="000E588F">
            <w:rPr>
              <w:rFonts w:cstheme="minorHAnsi"/>
              <w:b/>
              <w:bCs/>
              <w:szCs w:val="24"/>
            </w:rPr>
            <w:fldChar w:fldCharType="end"/>
          </w:r>
        </w:p>
      </w:sdtContent>
    </w:sdt>
    <w:p w:rsidR="005F0E8F" w:rsidP="00532237" w14:paraId="1634021E" w14:textId="77777777">
      <w:pPr>
        <w:rPr>
          <w:rFonts w:cstheme="minorHAnsi"/>
        </w:rPr>
      </w:pPr>
    </w:p>
    <w:p w:rsidR="00CB3EB0" w:rsidP="00126938" w14:paraId="1634021F" w14:textId="56C38188">
      <w:pPr>
        <w:pStyle w:val="Heading1"/>
      </w:pPr>
      <w:bookmarkStart w:id="1" w:name="_Toc256000000"/>
      <w:r>
        <w:t>Prosedyrens formål</w:t>
      </w:r>
      <w:bookmarkEnd w:id="1"/>
    </w:p>
    <w:p w:rsidR="000F5AAB" w:rsidP="000F5AAB" w14:paraId="254D2BF4" w14:textId="23EBCDCC"/>
    <w:p w:rsidR="000F5AAB" w:rsidP="000F5AAB" w14:paraId="32D9CC13" w14:textId="472D0537">
      <w:pPr>
        <w:rPr>
          <w:rFonts w:cstheme="minorHAnsi"/>
        </w:rPr>
      </w:pPr>
      <w:r w:rsidRPr="00571C62">
        <w:rPr>
          <w:rFonts w:cstheme="minorHAnsi"/>
        </w:rPr>
        <w:t xml:space="preserve">Hensikten med prosedyren er å </w:t>
      </w:r>
      <w:r>
        <w:rPr>
          <w:rFonts w:cstheme="minorHAnsi"/>
        </w:rPr>
        <w:t xml:space="preserve">forstå </w:t>
      </w:r>
      <w:r>
        <w:rPr>
          <w:rFonts w:cstheme="minorHAnsi"/>
        </w:rPr>
        <w:t>bakgrunn</w:t>
      </w:r>
      <w:r>
        <w:rPr>
          <w:rFonts w:cstheme="minorHAnsi"/>
        </w:rPr>
        <w:t xml:space="preserve"> for HMS-årsrapporten og hvordan denne skal fylles ut av </w:t>
      </w:r>
      <w:r w:rsidR="00BD5CF2">
        <w:rPr>
          <w:rFonts w:cstheme="minorHAnsi"/>
        </w:rPr>
        <w:t>n</w:t>
      </w:r>
      <w:r>
        <w:rPr>
          <w:rFonts w:cstheme="minorHAnsi"/>
        </w:rPr>
        <w:t>ivå 2 og 3</w:t>
      </w:r>
      <w:r w:rsidR="00A14C11">
        <w:rPr>
          <w:rFonts w:cstheme="minorHAnsi"/>
        </w:rPr>
        <w:t>-</w:t>
      </w:r>
      <w:r>
        <w:rPr>
          <w:rFonts w:cstheme="minorHAnsi"/>
        </w:rPr>
        <w:t xml:space="preserve">ledere og videre behandles i </w:t>
      </w:r>
      <w:r w:rsidR="00A14C11">
        <w:rPr>
          <w:rFonts w:cstheme="minorHAnsi"/>
        </w:rPr>
        <w:t>Arbeidsmiljøutvalgene (</w:t>
      </w:r>
      <w:r>
        <w:rPr>
          <w:rFonts w:cstheme="minorHAnsi"/>
        </w:rPr>
        <w:t>AMU</w:t>
      </w:r>
      <w:r w:rsidR="00A14C11">
        <w:rPr>
          <w:rFonts w:cstheme="minorHAnsi"/>
        </w:rPr>
        <w:t>)</w:t>
      </w:r>
      <w:r>
        <w:rPr>
          <w:rFonts w:cstheme="minorHAnsi"/>
        </w:rPr>
        <w:t>.</w:t>
      </w:r>
    </w:p>
    <w:p w:rsidR="000F5AAB" w:rsidP="000F5AAB" w14:paraId="6876B4D1" w14:textId="77777777">
      <w:pPr>
        <w:rPr>
          <w:rFonts w:cstheme="minorHAnsi"/>
        </w:rPr>
      </w:pPr>
    </w:p>
    <w:p w:rsidR="000F5AAB" w:rsidRPr="00910E86" w:rsidP="000F5AAB" w14:paraId="2D0398F2" w14:textId="66422AA0">
      <w:pPr>
        <w:rPr>
          <w:rFonts w:cstheme="minorHAnsi"/>
          <w:szCs w:val="24"/>
        </w:rPr>
      </w:pPr>
      <w:r w:rsidRPr="00910E86">
        <w:rPr>
          <w:rStyle w:val="normaltextrun"/>
          <w:rFonts w:ascii="Calibri" w:hAnsi="Calibri" w:cs="Calibri"/>
          <w:color w:val="000000"/>
          <w:szCs w:val="24"/>
          <w:shd w:val="clear" w:color="auto" w:fill="FFFFFF"/>
        </w:rPr>
        <w:t>Systematisk HMS-arbeid skal utføres på alle plan i virksomheten (AML § 3-1). Det skal foretas systematisk overvåkning og gjennom</w:t>
      </w:r>
      <w:r w:rsidRPr="00910E86">
        <w:rPr>
          <w:rStyle w:val="normaltextrun"/>
          <w:rFonts w:ascii="Calibri" w:hAnsi="Calibri" w:cs="Calibri"/>
          <w:color w:val="000000"/>
          <w:szCs w:val="24"/>
          <w:shd w:val="clear" w:color="auto" w:fill="FFFFFF"/>
        </w:rPr>
        <w:t>gang av internkontrollen for å sikre at det systematiske HMS-arbeidet utøves og fungerer som forutsatt (internkontrollforskriften § 5 pkt.8).</w:t>
      </w:r>
      <w:r w:rsidRPr="00910E86">
        <w:rPr>
          <w:rStyle w:val="tabchar"/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 w:rsidRPr="00910E86">
        <w:rPr>
          <w:rStyle w:val="normaltextrun"/>
          <w:rFonts w:ascii="Calibri" w:hAnsi="Calibri" w:cs="Calibri"/>
          <w:color w:val="000000"/>
          <w:szCs w:val="24"/>
          <w:shd w:val="clear" w:color="auto" w:fill="FFFFFF"/>
        </w:rPr>
        <w:t xml:space="preserve">HMS-årsrapportene på ulike nivåer dekker </w:t>
      </w:r>
      <w:r w:rsidR="008E4CF0">
        <w:rPr>
          <w:rStyle w:val="normaltextrun"/>
          <w:rFonts w:ascii="Calibri" w:hAnsi="Calibri" w:cs="Calibri"/>
          <w:color w:val="000000"/>
          <w:szCs w:val="24"/>
          <w:shd w:val="clear" w:color="auto" w:fill="FFFFFF"/>
        </w:rPr>
        <w:t xml:space="preserve">i </w:t>
      </w:r>
      <w:r w:rsidRPr="00910E86">
        <w:rPr>
          <w:rStyle w:val="normaltextrun"/>
          <w:rFonts w:ascii="Calibri" w:hAnsi="Calibri" w:cs="Calibri"/>
          <w:color w:val="000000"/>
          <w:szCs w:val="24"/>
          <w:shd w:val="clear" w:color="auto" w:fill="FFFFFF"/>
        </w:rPr>
        <w:t>tillegg krav i AML § 7-2(6) om at Arbeidsmiljøutvalgene hvert år skal a</w:t>
      </w:r>
      <w:r w:rsidRPr="00910E86">
        <w:rPr>
          <w:rStyle w:val="normaltextrun"/>
          <w:rFonts w:ascii="Calibri" w:hAnsi="Calibri" w:cs="Calibri"/>
          <w:color w:val="000000"/>
          <w:szCs w:val="24"/>
          <w:shd w:val="clear" w:color="auto" w:fill="FFFFFF"/>
        </w:rPr>
        <w:t>vgi rapport om sin virksomhet.</w:t>
      </w:r>
      <w:r w:rsidRPr="00910E86">
        <w:rPr>
          <w:rStyle w:val="eop"/>
          <w:rFonts w:ascii="Calibri" w:hAnsi="Calibri" w:cs="Calibri"/>
          <w:color w:val="000000"/>
          <w:szCs w:val="24"/>
          <w:shd w:val="clear" w:color="auto" w:fill="FFFFFF"/>
        </w:rPr>
        <w:t> </w:t>
      </w:r>
    </w:p>
    <w:p w:rsidR="000F5AAB" w:rsidP="000F5AAB" w14:paraId="7E0F43FE" w14:textId="77777777">
      <w:pPr>
        <w:rPr>
          <w:rFonts w:cstheme="minorHAnsi"/>
        </w:rPr>
      </w:pPr>
    </w:p>
    <w:p w:rsidR="000F5AAB" w:rsidRPr="00571C62" w:rsidP="000F5AAB" w14:paraId="2AB05D70" w14:textId="09C8DD05">
      <w:pPr>
        <w:rPr>
          <w:rFonts w:ascii="Calibri" w:hAnsi="Calibri" w:cs="Calibri"/>
        </w:rPr>
      </w:pPr>
      <w:r w:rsidRPr="00571C62">
        <w:rPr>
          <w:rFonts w:ascii="Calibri" w:hAnsi="Calibri" w:cs="Calibri"/>
        </w:rPr>
        <w:t>Informasjon fra HMS-årsrapporter brukes som en del av forberedelsene ved planlegging og gjennomføring av interne systemrevisjoner og som datagrunnlag for foretaksledelsens årlige gjennomgang av miljøstyringssystemet og lede</w:t>
      </w:r>
      <w:r w:rsidRPr="00571C62">
        <w:rPr>
          <w:rFonts w:ascii="Calibri" w:hAnsi="Calibri" w:cs="Calibri"/>
        </w:rPr>
        <w:t xml:space="preserve">lsens gjennomgang av styringssystem. Videre kan rapporten brukes som kilde når enheter utarbeider sine handlingsplaner etter </w:t>
      </w:r>
      <w:r w:rsidRPr="00571C62">
        <w:rPr>
          <w:rFonts w:ascii="Calibri" w:hAnsi="Calibri" w:cs="Calibri"/>
        </w:rPr>
        <w:t>ForBedringsundersøkelsen</w:t>
      </w:r>
      <w:r w:rsidRPr="00571C62">
        <w:rPr>
          <w:rFonts w:ascii="Calibri" w:hAnsi="Calibri" w:cs="Calibri"/>
        </w:rPr>
        <w:t>, både på nivå 2 og 3. Nivå 2-enhetene har ansvar for å følge opp identifiserte avvik i rapportene.</w:t>
      </w:r>
      <w:r>
        <w:rPr>
          <w:rFonts w:ascii="Calibri" w:hAnsi="Calibri" w:cs="Calibri"/>
        </w:rPr>
        <w:t xml:space="preserve"> Når arbeidsmiljøutvalgene på nivå 2 har behandlet sine rapporter lages en samlerapport for foretaket som blir behandlet i F</w:t>
      </w:r>
      <w:r w:rsidR="00A14C11">
        <w:rPr>
          <w:rFonts w:ascii="Calibri" w:hAnsi="Calibri" w:cs="Calibri"/>
        </w:rPr>
        <w:t>oretakets arbeidsmiljøutvalg F</w:t>
      </w:r>
      <w:r>
        <w:rPr>
          <w:rFonts w:ascii="Calibri" w:hAnsi="Calibri" w:cs="Calibri"/>
        </w:rPr>
        <w:t>AMU.</w:t>
      </w:r>
    </w:p>
    <w:p w:rsidR="000F5AAB" w:rsidP="000F5AAB" w14:paraId="4AFD5665" w14:textId="77777777">
      <w:pPr>
        <w:rPr>
          <w:rFonts w:ascii="Calibri" w:hAnsi="Calibri" w:cs="Calibri"/>
        </w:rPr>
      </w:pPr>
    </w:p>
    <w:p w:rsidR="000F5AAB" w:rsidRPr="000F5AAB" w:rsidP="000F5AAB" w14:paraId="2842C9D3" w14:textId="77777777"/>
    <w:p w:rsidR="000F5AAB" w:rsidP="000F5AAB" w14:paraId="5E580688" w14:textId="28FCF10C"/>
    <w:p w:rsidR="00510BDF" w:rsidP="00126938" w14:paraId="16340232" w14:textId="6F1DE61F">
      <w:pPr>
        <w:pStyle w:val="Heading1"/>
      </w:pPr>
      <w:bookmarkStart w:id="2" w:name="_Toc256000001"/>
      <w:r>
        <w:t>P</w:t>
      </w:r>
      <w:r w:rsidR="00A20086">
        <w:t>ersonell prosedyren gjelder for</w:t>
      </w:r>
      <w:bookmarkEnd w:id="2"/>
    </w:p>
    <w:p w:rsidR="000F5AAB" w:rsidP="000F5AAB" w14:paraId="31073083" w14:textId="79D3CA00">
      <w:r>
        <w:t xml:space="preserve">Prosedyren gjelder </w:t>
      </w:r>
      <w:r>
        <w:t>for ledere med personalansvar på nivå 2</w:t>
      </w:r>
      <w:r>
        <w:t xml:space="preserve"> og 3, og for vernetjenesten, tillitsvalgte og andre som medvirker.</w:t>
      </w:r>
    </w:p>
    <w:p w:rsidR="000F5AAB" w:rsidP="000F5AAB" w14:paraId="0FAFC839" w14:textId="7C70C67E"/>
    <w:p w:rsidR="002207ED" w:rsidP="000F5AAB" w14:paraId="0D7BD0E1" w14:textId="21023986"/>
    <w:p w:rsidR="002207ED" w:rsidRPr="000F5AAB" w:rsidP="000F5AAB" w14:paraId="6D658878" w14:textId="77777777"/>
    <w:p w:rsidR="00510BDF" w:rsidP="00126938" w14:paraId="16340235" w14:textId="5A09CF8B">
      <w:pPr>
        <w:pStyle w:val="Heading1"/>
      </w:pPr>
      <w:bookmarkStart w:id="3" w:name="_Toc256000002"/>
      <w:r>
        <w:t>Ansvar</w:t>
      </w:r>
      <w:bookmarkEnd w:id="3"/>
    </w:p>
    <w:p w:rsidR="002207ED" w:rsidRPr="002207ED" w:rsidP="002207ED" w14:paraId="456BECB9" w14:textId="77777777"/>
    <w:p w:rsidR="00DD4E95" w:rsidP="00DD4E95" w14:paraId="074566C3" w14:textId="166174D4">
      <w:r>
        <w:t>Nivå 2</w:t>
      </w:r>
      <w:r w:rsidR="00A14C11">
        <w:t>-</w:t>
      </w:r>
      <w:r>
        <w:t>leder:</w:t>
      </w:r>
    </w:p>
    <w:p w:rsidR="000F5AAB" w:rsidP="000F5AAB" w14:paraId="60DF2DF5" w14:textId="4884A478">
      <w:pPr>
        <w:pStyle w:val="ListParagraph"/>
        <w:numPr>
          <w:ilvl w:val="0"/>
          <w:numId w:val="15"/>
        </w:numPr>
      </w:pPr>
      <w:r>
        <w:t>Sende Forms</w:t>
      </w:r>
      <w:r w:rsidR="00A14C11">
        <w:t>-</w:t>
      </w:r>
      <w:r>
        <w:t xml:space="preserve">skjema ut til </w:t>
      </w:r>
      <w:r w:rsidR="00BD5CF2">
        <w:t>n</w:t>
      </w:r>
      <w:r>
        <w:t>ivå 3</w:t>
      </w:r>
      <w:r w:rsidR="00A14C11">
        <w:t>-</w:t>
      </w:r>
      <w:r>
        <w:t>ledere årlig</w:t>
      </w:r>
      <w:r w:rsidR="008E4CF0">
        <w:t>, etter e</w:t>
      </w:r>
      <w:r w:rsidR="00A14C11">
        <w:t>-</w:t>
      </w:r>
      <w:r w:rsidR="008E4CF0">
        <w:t>post med lenke fra r</w:t>
      </w:r>
      <w:r>
        <w:t xml:space="preserve">ådgiver i Personal- og organisasjonsavdelingen </w:t>
      </w:r>
    </w:p>
    <w:p w:rsidR="000F5AAB" w:rsidP="000F5AAB" w14:paraId="6CF2F5FB" w14:textId="403C0F1C">
      <w:pPr>
        <w:pStyle w:val="ListParagraph"/>
        <w:numPr>
          <w:ilvl w:val="0"/>
          <w:numId w:val="15"/>
        </w:numPr>
      </w:pPr>
      <w:r>
        <w:t>Følge med på egen rapport og se at samtlige nivå 3</w:t>
      </w:r>
      <w:r w:rsidR="00A14C11">
        <w:t>-</w:t>
      </w:r>
      <w:r>
        <w:t>enheter besvarer</w:t>
      </w:r>
    </w:p>
    <w:p w:rsidR="000F5AAB" w:rsidP="000F5AAB" w14:paraId="3FD38031" w14:textId="714F7018">
      <w:pPr>
        <w:pStyle w:val="ListParagraph"/>
        <w:numPr>
          <w:ilvl w:val="0"/>
          <w:numId w:val="15"/>
        </w:numPr>
      </w:pPr>
      <w:r>
        <w:t>Ta ut samlet rapport</w:t>
      </w:r>
      <w:r w:rsidR="008E4CF0">
        <w:t xml:space="preserve"> for egen nivå 2</w:t>
      </w:r>
      <w:r w:rsidR="00A14C11">
        <w:t>-</w:t>
      </w:r>
      <w:r w:rsidR="008E4CF0">
        <w:t>enhet</w:t>
      </w:r>
    </w:p>
    <w:p w:rsidR="000F5AAB" w:rsidP="000F5AAB" w14:paraId="2FE9A1C2" w14:textId="0FFC63C5">
      <w:pPr>
        <w:pStyle w:val="ListParagraph"/>
        <w:numPr>
          <w:ilvl w:val="0"/>
          <w:numId w:val="15"/>
        </w:numPr>
      </w:pPr>
      <w:r>
        <w:t>Sørge for at rapport for egen nivå 2</w:t>
      </w:r>
      <w:r w:rsidR="00A14C11">
        <w:t>-</w:t>
      </w:r>
      <w:r>
        <w:t xml:space="preserve">enhet blir behandlet i AMU </w:t>
      </w:r>
    </w:p>
    <w:p w:rsidR="000F5AAB" w:rsidRPr="00E71256" w:rsidP="000F5AAB" w14:paraId="30EF4DAB" w14:textId="7EEDAAFA">
      <w:pPr>
        <w:pStyle w:val="ListParagraph"/>
        <w:numPr>
          <w:ilvl w:val="0"/>
          <w:numId w:val="15"/>
        </w:numPr>
        <w:rPr>
          <w:b/>
        </w:rPr>
      </w:pPr>
      <w:r>
        <w:t>Etter AMU behandling</w:t>
      </w:r>
      <w:r w:rsidR="008E4CF0">
        <w:t xml:space="preserve">, besvare </w:t>
      </w:r>
      <w:r>
        <w:t>sk</w:t>
      </w:r>
      <w:r>
        <w:t xml:space="preserve">jema for </w:t>
      </w:r>
      <w:r w:rsidR="00BD5CF2">
        <w:t>n</w:t>
      </w:r>
      <w:r>
        <w:t xml:space="preserve">ivå 2 og trykk send </w:t>
      </w:r>
      <w:r w:rsidRPr="00E71256">
        <w:rPr>
          <w:b/>
        </w:rPr>
        <w:t>innen 28.februar</w:t>
      </w:r>
    </w:p>
    <w:p w:rsidR="000F5AAB" w:rsidP="000F5AAB" w14:paraId="678369D1" w14:textId="7D73317D">
      <w:pPr>
        <w:pStyle w:val="ListParagraph"/>
        <w:numPr>
          <w:ilvl w:val="0"/>
          <w:numId w:val="15"/>
        </w:numPr>
      </w:pPr>
      <w:r>
        <w:t>Dersom rapporten avdekker mangler, sørge for at det lages tiltak</w:t>
      </w:r>
    </w:p>
    <w:p w:rsidR="000F5AAB" w:rsidP="000F5AAB" w14:paraId="377F68D1" w14:textId="77777777">
      <w:pPr>
        <w:rPr>
          <w:rFonts w:cstheme="minorHAnsi"/>
        </w:rPr>
      </w:pPr>
    </w:p>
    <w:p w:rsidR="000F5AAB" w:rsidP="000F5AAB" w14:paraId="21EC6898" w14:textId="7C2792A8">
      <w:pPr>
        <w:rPr>
          <w:rFonts w:cstheme="minorHAnsi"/>
        </w:rPr>
      </w:pPr>
      <w:r>
        <w:rPr>
          <w:rFonts w:cstheme="minorHAnsi"/>
        </w:rPr>
        <w:t>Nivå 3</w:t>
      </w:r>
      <w:r w:rsidR="00A14C11">
        <w:rPr>
          <w:rFonts w:cstheme="minorHAnsi"/>
        </w:rPr>
        <w:t>-</w:t>
      </w:r>
      <w:r>
        <w:rPr>
          <w:rFonts w:cstheme="minorHAnsi"/>
        </w:rPr>
        <w:t>leder med personalansvar:</w:t>
      </w:r>
    </w:p>
    <w:p w:rsidR="000F5AAB" w:rsidRPr="00E71256" w:rsidP="000F5AAB" w14:paraId="05755761" w14:textId="432D2294">
      <w:pPr>
        <w:pStyle w:val="ListParagraph"/>
        <w:numPr>
          <w:ilvl w:val="0"/>
          <w:numId w:val="18"/>
        </w:numPr>
        <w:rPr>
          <w:rFonts w:cstheme="minorHAnsi"/>
        </w:rPr>
      </w:pPr>
      <w:r w:rsidRPr="00E71256">
        <w:rPr>
          <w:rFonts w:cstheme="minorHAnsi"/>
        </w:rPr>
        <w:t>Be</w:t>
      </w:r>
      <w:r w:rsidR="002207ED">
        <w:rPr>
          <w:rFonts w:cstheme="minorHAnsi"/>
        </w:rPr>
        <w:t>s</w:t>
      </w:r>
      <w:r w:rsidRPr="00E71256">
        <w:rPr>
          <w:rFonts w:cstheme="minorHAnsi"/>
        </w:rPr>
        <w:t>vare tilsendt Forms</w:t>
      </w:r>
      <w:r w:rsidR="00A14C11">
        <w:rPr>
          <w:rFonts w:cstheme="minorHAnsi"/>
        </w:rPr>
        <w:t>-</w:t>
      </w:r>
      <w:r w:rsidRPr="00E71256">
        <w:rPr>
          <w:rFonts w:cstheme="minorHAnsi"/>
        </w:rPr>
        <w:t>skjema sammen med verneombud innen frist</w:t>
      </w:r>
    </w:p>
    <w:p w:rsidR="00DD4E95" w:rsidRPr="002207ED" w:rsidP="006A3409" w14:paraId="6D2A1BC6" w14:textId="3E496CC9">
      <w:pPr>
        <w:pStyle w:val="ListParagraph"/>
        <w:numPr>
          <w:ilvl w:val="0"/>
          <w:numId w:val="18"/>
        </w:numPr>
        <w:rPr>
          <w:rFonts w:cstheme="minorHAnsi"/>
        </w:rPr>
      </w:pPr>
      <w:r>
        <w:t xml:space="preserve">Dersom rapporten avdekker mangler, sørge </w:t>
      </w:r>
      <w:r>
        <w:t>for at det lages tiltak</w:t>
      </w:r>
    </w:p>
    <w:p w:rsidR="00DD4E95" w:rsidP="00CB3EB0" w14:paraId="782B21E7" w14:textId="2B120F0D">
      <w:pPr>
        <w:rPr>
          <w:rFonts w:cstheme="minorHAnsi"/>
        </w:rPr>
      </w:pPr>
    </w:p>
    <w:p w:rsidR="00510BDF" w:rsidRPr="00FD5284" w:rsidP="006E12AD" w14:paraId="1634023A" w14:textId="00260C76">
      <w:pPr>
        <w:pStyle w:val="Heading1"/>
      </w:pPr>
      <w:bookmarkStart w:id="4" w:name="_Toc256000003"/>
      <w:r>
        <w:t>Fremgangsmåte</w:t>
      </w:r>
      <w:bookmarkEnd w:id="4"/>
    </w:p>
    <w:p w:rsidR="000F5AAB" w:rsidRPr="002207ED" w:rsidP="000F5AAB" w14:paraId="6DA0EF90" w14:textId="493CE909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000000"/>
          <w:szCs w:val="24"/>
        </w:rPr>
      </w:pPr>
      <w:r w:rsidRPr="002207ED">
        <w:rPr>
          <w:rFonts w:cstheme="minorHAnsi"/>
          <w:color w:val="000000"/>
          <w:szCs w:val="24"/>
        </w:rPr>
        <w:t>Rapportering skjer i F</w:t>
      </w:r>
      <w:r>
        <w:rPr>
          <w:rFonts w:cstheme="minorHAnsi"/>
          <w:color w:val="000000"/>
          <w:szCs w:val="24"/>
        </w:rPr>
        <w:t xml:space="preserve">orms </w:t>
      </w:r>
      <w:r w:rsidRPr="002207ED">
        <w:rPr>
          <w:rFonts w:cstheme="minorHAnsi"/>
          <w:color w:val="000000"/>
          <w:szCs w:val="24"/>
        </w:rPr>
        <w:t>fra 2023 (HMS-årsrapport for 2022)</w:t>
      </w:r>
    </w:p>
    <w:p w:rsidR="000F5AAB" w:rsidRPr="002207ED" w:rsidP="000F5AAB" w14:paraId="521348DE" w14:textId="1AF24C25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000000"/>
          <w:szCs w:val="24"/>
        </w:rPr>
      </w:pPr>
      <w:r w:rsidRPr="002207ED">
        <w:rPr>
          <w:rFonts w:cstheme="minorHAnsi"/>
          <w:color w:val="000000"/>
          <w:szCs w:val="24"/>
        </w:rPr>
        <w:t>Besvarelser fra nivå 3</w:t>
      </w:r>
      <w:r w:rsidR="00A14C11">
        <w:rPr>
          <w:rFonts w:cstheme="minorHAnsi"/>
          <w:color w:val="000000"/>
          <w:szCs w:val="24"/>
        </w:rPr>
        <w:t>-</w:t>
      </w:r>
      <w:r w:rsidRPr="002207ED">
        <w:rPr>
          <w:rFonts w:cstheme="minorHAnsi"/>
          <w:color w:val="000000"/>
          <w:szCs w:val="24"/>
        </w:rPr>
        <w:t>leder gjøres sammen med verneombud</w:t>
      </w:r>
    </w:p>
    <w:p w:rsidR="000F5AAB" w:rsidRPr="008E4CF0" w:rsidP="00F811C8" w14:paraId="3B7FD9FA" w14:textId="4921557C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000000"/>
          <w:szCs w:val="24"/>
        </w:rPr>
      </w:pPr>
      <w:r w:rsidRPr="008E4CF0">
        <w:rPr>
          <w:rFonts w:cstheme="minorHAnsi"/>
          <w:color w:val="000000"/>
          <w:szCs w:val="24"/>
        </w:rPr>
        <w:t xml:space="preserve">Besvarelser fra </w:t>
      </w:r>
      <w:r w:rsidR="008E4CF0">
        <w:rPr>
          <w:rFonts w:cstheme="minorHAnsi"/>
          <w:color w:val="000000"/>
          <w:szCs w:val="24"/>
        </w:rPr>
        <w:t>n</w:t>
      </w:r>
      <w:r w:rsidRPr="008E4CF0">
        <w:rPr>
          <w:rFonts w:cstheme="minorHAnsi"/>
          <w:color w:val="000000"/>
          <w:szCs w:val="24"/>
        </w:rPr>
        <w:t xml:space="preserve">ivå 2 må vente til </w:t>
      </w:r>
      <w:r w:rsidR="008E4CF0">
        <w:rPr>
          <w:rFonts w:cstheme="minorHAnsi"/>
          <w:color w:val="000000"/>
          <w:szCs w:val="24"/>
        </w:rPr>
        <w:t>n</w:t>
      </w:r>
      <w:r w:rsidRPr="008E4CF0">
        <w:rPr>
          <w:rFonts w:cstheme="minorHAnsi"/>
          <w:color w:val="000000"/>
          <w:szCs w:val="24"/>
        </w:rPr>
        <w:t xml:space="preserve">ivå 3 har svart og rapporten har vært AMU behandlet. </w:t>
      </w:r>
    </w:p>
    <w:p w:rsidR="000F5AAB" w:rsidRPr="002207ED" w:rsidP="000F5AAB" w14:paraId="32DA1207" w14:textId="32D66DA3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000000"/>
          <w:szCs w:val="24"/>
        </w:rPr>
      </w:pPr>
      <w:r w:rsidRPr="002207ED">
        <w:rPr>
          <w:rFonts w:cstheme="minorHAnsi"/>
          <w:color w:val="000000"/>
          <w:szCs w:val="24"/>
        </w:rPr>
        <w:t xml:space="preserve">Når du trykker send, blir rapporten synlig for HMS-rådgiver i </w:t>
      </w:r>
      <w:r w:rsidR="00A14C11">
        <w:rPr>
          <w:rFonts w:cstheme="minorHAnsi"/>
          <w:color w:val="000000"/>
          <w:szCs w:val="24"/>
        </w:rPr>
        <w:t>P</w:t>
      </w:r>
      <w:r w:rsidRPr="002207ED">
        <w:rPr>
          <w:rFonts w:cstheme="minorHAnsi"/>
          <w:color w:val="000000"/>
          <w:szCs w:val="24"/>
        </w:rPr>
        <w:t>ersonal og organisasjonsavdelingen og for nivå 2</w:t>
      </w:r>
      <w:r w:rsidR="00A14C11">
        <w:rPr>
          <w:rFonts w:cstheme="minorHAnsi"/>
          <w:color w:val="000000"/>
          <w:szCs w:val="24"/>
        </w:rPr>
        <w:t>-</w:t>
      </w:r>
      <w:r w:rsidRPr="002207ED">
        <w:rPr>
          <w:rFonts w:cstheme="minorHAnsi"/>
          <w:color w:val="000000"/>
          <w:szCs w:val="24"/>
        </w:rPr>
        <w:t>leder</w:t>
      </w:r>
    </w:p>
    <w:p w:rsidR="000F5AAB" w:rsidRPr="002207ED" w:rsidP="000F5AAB" w14:paraId="72F277F2" w14:textId="77777777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000000"/>
          <w:szCs w:val="24"/>
        </w:rPr>
      </w:pPr>
      <w:r w:rsidRPr="002207ED">
        <w:rPr>
          <w:rFonts w:cstheme="minorHAnsi"/>
          <w:color w:val="000000"/>
          <w:szCs w:val="24"/>
        </w:rPr>
        <w:t>Om et område ikke er aktuelt, ledes du videre til neste tema </w:t>
      </w:r>
    </w:p>
    <w:p w:rsidR="00FD5284" w:rsidRPr="00FE4AC1" w:rsidP="00FD5284" w14:paraId="16340240" w14:textId="77777777">
      <w:pPr>
        <w:rPr>
          <w:rFonts w:ascii="Arial" w:hAnsi="Arial" w:cs="Arial"/>
          <w:b/>
          <w:color w:val="002060"/>
          <w:sz w:val="32"/>
          <w:szCs w:val="32"/>
        </w:rPr>
      </w:pPr>
    </w:p>
    <w:p w:rsidR="00510BDF" w:rsidP="00126938" w14:paraId="16340242" w14:textId="77777777">
      <w:pPr>
        <w:pStyle w:val="Heading1"/>
      </w:pPr>
      <w:bookmarkStart w:id="5" w:name="_Toc256000004"/>
      <w:r>
        <w:t>Definisjoner</w:t>
      </w:r>
      <w:bookmarkEnd w:id="5"/>
    </w:p>
    <w:p w:rsidR="00510BDF" w:rsidP="00CB3EB0" w14:paraId="16340243" w14:textId="77777777">
      <w:pPr>
        <w:rPr>
          <w:rFonts w:cstheme="minorHAnsi"/>
        </w:rPr>
      </w:pPr>
    </w:p>
    <w:p w:rsidR="00255960" w:rsidRPr="00EE3653" w:rsidP="00255960" w14:paraId="16340245" w14:textId="5E762F14">
      <w:r>
        <w:t>HMS-årsrapport: en årlig rapport for å overvåke etterlevelse av det systematiske HMS-arbeidet i Helse Bergen.</w:t>
      </w:r>
    </w:p>
    <w:p w:rsidR="00255960" w:rsidRPr="00EE3653" w:rsidP="00255960" w14:paraId="16340246" w14:textId="77777777"/>
    <w:p w:rsidR="00510BDF" w:rsidP="00126938" w14:paraId="16340249" w14:textId="77777777">
      <w:pPr>
        <w:pStyle w:val="Heading1"/>
      </w:pPr>
      <w:bookmarkStart w:id="6" w:name="_Toc256000005"/>
      <w:r>
        <w:t>Referanser</w:t>
      </w:r>
      <w:bookmarkEnd w:id="6"/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7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10BDF" w:rsidP="00CB3EB0" w14:paraId="16340250" w14:textId="4FCF044E">
      <w:pPr>
        <w:rPr>
          <w:rFonts w:cstheme="minorHAnsi"/>
        </w:rPr>
      </w:pPr>
      <w:bookmarkEnd w:id="7"/>
      <w:r>
        <w:rPr>
          <w:rFonts w:cstheme="minorHAnsi"/>
        </w:rPr>
        <w:t>Eksterne referanser:</w:t>
      </w:r>
    </w:p>
    <w:p w:rsidR="00A67BE7" w:rsidP="00CB3EB0" w14:paraId="3F40C6ED" w14:textId="2AA233B9">
      <w:pPr>
        <w:rPr>
          <w:rStyle w:val="Hyperlink"/>
          <w:rFonts w:cstheme="minorHAnsi"/>
        </w:rPr>
      </w:pPr>
    </w:p>
    <w:p w:rsidR="00A67BE7" w:rsidP="00CB3EB0" w14:paraId="2BA70837" w14:textId="450D53A2">
      <w:pPr>
        <w:rPr>
          <w:rFonts w:cstheme="minorHAnsi"/>
        </w:rPr>
      </w:pPr>
      <w:hyperlink r:id="rId5" w:anchor="%C2%A75" w:history="1">
        <w:r>
          <w:rPr>
            <w:rStyle w:val="Hyperlink"/>
          </w:rPr>
          <w:t>Forskrift om systematisk helse-, miljø- og sikkerhetsarbeid i virksomheter (Internkontrollforskriften) - - Lovdata</w:t>
        </w:r>
      </w:hyperlink>
    </w:p>
    <w:p w:rsidR="00E02EA4" w:rsidP="00CB3EB0" w14:paraId="60982BB0" w14:textId="3AAF1316">
      <w:pPr>
        <w:rPr>
          <w:rFonts w:cstheme="minorHAnsi"/>
        </w:rPr>
      </w:pPr>
      <w:hyperlink r:id="rId6" w:history="1">
        <w:r>
          <w:rPr>
            <w:rStyle w:val="Hyperlink"/>
          </w:rPr>
          <w:t>§ 7-2. Arbeidsmiljøutvalgets oppgaver (arbeidstilsynet.no)</w:t>
        </w:r>
      </w:hyperlink>
    </w:p>
    <w:p w:rsidR="00EC15D3" w:rsidP="00CB3EB0" w14:paraId="2D07760F" w14:textId="77777777">
      <w:pPr>
        <w:rPr>
          <w:rFonts w:cstheme="minorHAnsi"/>
        </w:rPr>
      </w:pPr>
    </w:p>
    <w:p w:rsidR="00E02EA4" w:rsidP="00CB3EB0" w14:paraId="58765DBD" w14:textId="77777777">
      <w:pPr>
        <w:rPr>
          <w:rFonts w:cstheme="minorHAnsi"/>
        </w:rPr>
      </w:pPr>
    </w:p>
    <w:p w:rsidR="00510BDF" w:rsidP="00126938" w14:paraId="16340254" w14:textId="77777777">
      <w:pPr>
        <w:pStyle w:val="Heading1"/>
      </w:pPr>
      <w:bookmarkStart w:id="8" w:name="_Toc256000006"/>
      <w:r>
        <w:t>Vedlegg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41496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9" w:name="EK_Vedlegg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41496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41496" w:rsidP="00541496" w14:paraId="16340258" w14:textId="77777777">
      <w:bookmarkEnd w:id="9"/>
    </w:p>
    <w:p w:rsidR="00541496" w:rsidRPr="005F0E8F" w:rsidP="00126938" w14:paraId="16340259" w14:textId="77777777">
      <w:pPr>
        <w:pStyle w:val="Heading1"/>
      </w:pPr>
      <w:bookmarkStart w:id="10" w:name="_Toc256000007"/>
      <w:r w:rsidRPr="005F0E8F">
        <w:t>Endringer siden forrige versjon</w:t>
      </w:r>
      <w:bookmarkEnd w:id="10"/>
    </w:p>
    <w:p w:rsidR="00541496" w:rsidRPr="004568C8" w:rsidP="00541496" w14:paraId="1634025C" w14:textId="433FD1AE">
      <w:pPr>
        <w:rPr>
          <w:rFonts w:cstheme="minorHAnsi"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t>Kun endret små formuleringer siden første versjon i 2023.</w:t>
      </w:r>
    </w:p>
    <w:p w:rsidR="00541496" w:rsidRPr="00541496" w:rsidP="00541496" w14:paraId="1634025D" w14:textId="77777777"/>
    <w:sectPr w:rsidSect="00D0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16340266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E1D13" w14:paraId="16340264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E1D13" w14:paraId="16340265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1.1.5-10-01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E1D13" w14:paraId="16340267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3"/>
      <w:gridCol w:w="2126"/>
      <w:gridCol w:w="3402"/>
      <w:gridCol w:w="1296"/>
    </w:tblGrid>
    <w:tr w14:paraId="1634026C" w14:textId="77777777" w:rsidTr="00541496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843" w:type="dxa"/>
          <w:tcBorders>
            <w:right w:val="single" w:sz="4" w:space="0" w:color="auto"/>
          </w:tcBorders>
        </w:tcPr>
        <w:p w:rsidR="004E1D13" w:rsidRPr="004568C8" w:rsidP="007E4125" w14:paraId="16340268" w14:textId="77777777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D73413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126" w:type="dxa"/>
          <w:tcBorders>
            <w:right w:val="single" w:sz="4" w:space="0" w:color="auto"/>
          </w:tcBorders>
        </w:tcPr>
        <w:p w:rsidR="004E1D13" w:rsidRPr="009B041D" w:rsidP="007E4125" w14:paraId="16340269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1.1.5-10-01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4E1D13" w:rsidRPr="00D320CC" w:rsidP="007E4125" w14:paraId="1634026A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4E1D13" w:rsidP="007E4125" w14:paraId="1634026B" w14:textId="32BDA8A1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E1D13" w:rsidRPr="009E0D59" w:rsidP="00B24A00" w14:paraId="1634026D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08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8"/>
      <w:gridCol w:w="4287"/>
      <w:gridCol w:w="2168"/>
    </w:tblGrid>
    <w:tr w14:paraId="16340281" w14:textId="77777777" w:rsidTr="00E37FE2">
      <w:tblPrEx>
        <w:tblW w:w="908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22"/>
      </w:trPr>
      <w:tc>
        <w:tcPr>
          <w:tcW w:w="2628" w:type="dxa"/>
          <w:tcBorders>
            <w:right w:val="single" w:sz="4" w:space="0" w:color="auto"/>
          </w:tcBorders>
        </w:tcPr>
        <w:p w:rsidR="004E1D13" w:rsidRPr="009B041D" w:rsidP="007E4125" w14:paraId="1634027E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1.1.5-10-01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287" w:type="dxa"/>
          <w:tcBorders>
            <w:left w:val="single" w:sz="4" w:space="0" w:color="auto"/>
            <w:right w:val="single" w:sz="4" w:space="0" w:color="auto"/>
          </w:tcBorders>
        </w:tcPr>
        <w:p w:rsidR="004E1D13" w:rsidRPr="00D320CC" w:rsidP="007E4125" w14:paraId="1634027F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168" w:type="dxa"/>
          <w:tcBorders>
            <w:left w:val="single" w:sz="4" w:space="0" w:color="auto"/>
          </w:tcBorders>
        </w:tcPr>
        <w:p w:rsidR="004E1D13" w:rsidP="007E4125" w14:paraId="16340280" w14:textId="0BD6B270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E1D13" w:rsidP="00B24A00" w14:paraId="16340282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1D13" w:rsidRPr="00D03EED" w:rsidP="00D03EED" w14:paraId="1634025E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16340262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E1D13" w14:paraId="1634025F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HMS årsrapport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E1D13" w14:paraId="16340260" w14:textId="77777777">
          <w:pPr>
            <w:pStyle w:val="Header"/>
            <w:jc w:val="left"/>
            <w:rPr>
              <w:sz w:val="12"/>
            </w:rPr>
          </w:pPr>
        </w:p>
        <w:p w:rsidR="004E1D13" w14:paraId="16340261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1.03</w:t>
          </w:r>
          <w:r>
            <w:rPr>
              <w:sz w:val="16"/>
            </w:rPr>
            <w:fldChar w:fldCharType="end"/>
          </w:r>
        </w:p>
      </w:tc>
    </w:tr>
  </w:tbl>
  <w:p w:rsidR="004E1D13" w14:paraId="163402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5082"/>
      <w:gridCol w:w="2737"/>
    </w:tblGrid>
    <w:tr w14:paraId="16340270" w14:textId="77777777" w:rsidTr="00B57A47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E1D13" w14:paraId="1634026E" w14:textId="6C856200">
          <w:pPr>
            <w:pStyle w:val="Header"/>
            <w:jc w:val="center"/>
            <w:rPr>
              <w:sz w:val="16"/>
            </w:rPr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86pt;height:16.5pt" o:ole="">
                <v:imagedata r:id="rId1" o:title=""/>
              </v:shape>
              <o:OLEObject Type="Embed" ProgID="PBrush" ShapeID="_x0000_i2049" DrawAspect="Content" ObjectID="_1763805218" r:id="rId2"/>
            </w:object>
          </w:r>
        </w:p>
      </w:tc>
      <w:tc>
        <w:tcPr>
          <w:tcW w:w="7819" w:type="dxa"/>
          <w:gridSpan w:val="2"/>
          <w:vAlign w:val="bottom"/>
        </w:tcPr>
        <w:p w:rsidR="004E1D13" w14:paraId="1634026F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HMS årsrapport</w:t>
          </w:r>
          <w:r>
            <w:rPr>
              <w:sz w:val="28"/>
            </w:rPr>
            <w:fldChar w:fldCharType="end"/>
          </w:r>
        </w:p>
      </w:tc>
    </w:tr>
    <w:tr w14:paraId="16340273" w14:textId="77777777" w:rsidTr="00B57A47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941" w:type="dxa"/>
          <w:gridSpan w:val="2"/>
          <w:vAlign w:val="bottom"/>
        </w:tcPr>
        <w:p w:rsidR="004E1D13" w14:paraId="16340271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Ledelse og styringssystem/HMS Helse, miljø og sikkerhet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4E1D13" w:rsidRPr="005F0E8F" w:rsidP="005F0E8F" w14:paraId="16340272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</w:t>
          </w:r>
          <w:r w:rsidRPr="005F0E8F">
            <w:rPr>
              <w:sz w:val="16"/>
            </w:rPr>
            <w:t xml:space="preserve">yldig </w:t>
          </w:r>
          <w:r>
            <w:rPr>
              <w:sz w:val="16"/>
            </w:rPr>
            <w:t>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11.12.2023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11.12.2024</w:t>
          </w:r>
          <w:r>
            <w:rPr>
              <w:color w:val="000080"/>
              <w:sz w:val="16"/>
            </w:rPr>
            <w:fldChar w:fldCharType="end"/>
          </w:r>
        </w:p>
      </w:tc>
    </w:tr>
    <w:tr w14:paraId="16340276" w14:textId="77777777" w:rsidTr="00B57A47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941" w:type="dxa"/>
          <w:gridSpan w:val="2"/>
        </w:tcPr>
        <w:p w:rsidR="004E1D13" w14:paraId="16340274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HF/Fellesdokumenter/Ledelse og styringssystem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4E1D13" w14:paraId="16340275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1.03</w:t>
          </w:r>
          <w:r>
            <w:rPr>
              <w:sz w:val="16"/>
            </w:rPr>
            <w:fldChar w:fldCharType="end"/>
          </w:r>
        </w:p>
      </w:tc>
    </w:tr>
    <w:tr w14:paraId="16340279" w14:textId="77777777" w:rsidTr="00B57A47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941" w:type="dxa"/>
          <w:gridSpan w:val="2"/>
        </w:tcPr>
        <w:p w:rsidR="004E1D13" w:rsidP="00FD5284" w14:paraId="16340277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Bua, Ingvild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4E1D13" w:rsidP="00FD5284" w14:paraId="16340278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1634027C" w14:textId="77777777" w:rsidTr="00B57A47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941" w:type="dxa"/>
          <w:gridSpan w:val="2"/>
        </w:tcPr>
        <w:p w:rsidR="004E1D13" w:rsidP="00FD5284" w14:paraId="1634027A" w14:textId="77777777">
          <w:pPr>
            <w:rPr>
              <w:sz w:val="16"/>
            </w:rPr>
          </w:pPr>
          <w:r>
            <w:rPr>
              <w:sz w:val="16"/>
            </w:rPr>
            <w:t>Dok</w:t>
          </w:r>
          <w:r>
            <w:rPr>
              <w:sz w:val="16"/>
            </w:rPr>
            <w:t xml:space="preserve">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[]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4E1D13" w14:paraId="1634027B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D73413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E1D13" w14:paraId="1634027D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A7F71"/>
    <w:multiLevelType w:val="hybridMultilevel"/>
    <w:tmpl w:val="AD7E4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6371A"/>
    <w:multiLevelType w:val="multilevel"/>
    <w:tmpl w:val="9D1E0E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A6A08F7"/>
    <w:multiLevelType w:val="multilevel"/>
    <w:tmpl w:val="F2BEED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1F8A3131"/>
    <w:multiLevelType w:val="multilevel"/>
    <w:tmpl w:val="D490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732BF"/>
    <w:multiLevelType w:val="multilevel"/>
    <w:tmpl w:val="318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0035C"/>
    <w:multiLevelType w:val="hybridMultilevel"/>
    <w:tmpl w:val="3D508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372">
    <w:abstractNumId w:val="11"/>
  </w:num>
  <w:num w:numId="2" w16cid:durableId="1074353196">
    <w:abstractNumId w:val="8"/>
  </w:num>
  <w:num w:numId="3" w16cid:durableId="267543467">
    <w:abstractNumId w:val="3"/>
  </w:num>
  <w:num w:numId="4" w16cid:durableId="1181431957">
    <w:abstractNumId w:val="2"/>
  </w:num>
  <w:num w:numId="5" w16cid:durableId="883905207">
    <w:abstractNumId w:val="1"/>
  </w:num>
  <w:num w:numId="6" w16cid:durableId="1173300395">
    <w:abstractNumId w:val="0"/>
  </w:num>
  <w:num w:numId="7" w16cid:durableId="1473868972">
    <w:abstractNumId w:val="9"/>
  </w:num>
  <w:num w:numId="8" w16cid:durableId="1403674912">
    <w:abstractNumId w:val="7"/>
  </w:num>
  <w:num w:numId="9" w16cid:durableId="1939561359">
    <w:abstractNumId w:val="6"/>
  </w:num>
  <w:num w:numId="10" w16cid:durableId="987437384">
    <w:abstractNumId w:val="5"/>
  </w:num>
  <w:num w:numId="11" w16cid:durableId="1492328619">
    <w:abstractNumId w:val="4"/>
  </w:num>
  <w:num w:numId="12" w16cid:durableId="1369187345">
    <w:abstractNumId w:val="12"/>
  </w:num>
  <w:num w:numId="13" w16cid:durableId="1721897308">
    <w:abstractNumId w:val="16"/>
  </w:num>
  <w:num w:numId="14" w16cid:durableId="1290404127">
    <w:abstractNumId w:val="17"/>
  </w:num>
  <w:num w:numId="15" w16cid:durableId="586693935">
    <w:abstractNumId w:val="15"/>
  </w:num>
  <w:num w:numId="16" w16cid:durableId="1213032892">
    <w:abstractNumId w:val="13"/>
  </w:num>
  <w:num w:numId="17" w16cid:durableId="1907063356">
    <w:abstractNumId w:val="14"/>
  </w:num>
  <w:num w:numId="18" w16cid:durableId="131310316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Lawther, Neil Stuart">
    <w15:presenceInfo w15:providerId="AD" w15:userId="S-1-5-21-2061001726-1181116807-114579206-450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736F"/>
    <w:rsid w:val="00007BD0"/>
    <w:rsid w:val="000131BD"/>
    <w:rsid w:val="00020754"/>
    <w:rsid w:val="000214D3"/>
    <w:rsid w:val="00027D01"/>
    <w:rsid w:val="000354A8"/>
    <w:rsid w:val="00035E1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A6B2D"/>
    <w:rsid w:val="000C6A9B"/>
    <w:rsid w:val="000C763E"/>
    <w:rsid w:val="000D3C29"/>
    <w:rsid w:val="000D5FFE"/>
    <w:rsid w:val="000D63E4"/>
    <w:rsid w:val="000E588F"/>
    <w:rsid w:val="000F074A"/>
    <w:rsid w:val="000F32C5"/>
    <w:rsid w:val="000F48A9"/>
    <w:rsid w:val="000F5AAB"/>
    <w:rsid w:val="000F5FC0"/>
    <w:rsid w:val="00101002"/>
    <w:rsid w:val="00115094"/>
    <w:rsid w:val="00117E18"/>
    <w:rsid w:val="00126938"/>
    <w:rsid w:val="00140619"/>
    <w:rsid w:val="00150F73"/>
    <w:rsid w:val="00151E16"/>
    <w:rsid w:val="00155765"/>
    <w:rsid w:val="00157C37"/>
    <w:rsid w:val="00161FD5"/>
    <w:rsid w:val="00164319"/>
    <w:rsid w:val="00176BA5"/>
    <w:rsid w:val="00184D4F"/>
    <w:rsid w:val="00187793"/>
    <w:rsid w:val="0019138B"/>
    <w:rsid w:val="0019290E"/>
    <w:rsid w:val="001A4CED"/>
    <w:rsid w:val="001B1D43"/>
    <w:rsid w:val="001B37A6"/>
    <w:rsid w:val="001C094A"/>
    <w:rsid w:val="001E1DBA"/>
    <w:rsid w:val="001E212C"/>
    <w:rsid w:val="001E39FB"/>
    <w:rsid w:val="001F7E88"/>
    <w:rsid w:val="0020110C"/>
    <w:rsid w:val="00203F1E"/>
    <w:rsid w:val="002207ED"/>
    <w:rsid w:val="00227AF8"/>
    <w:rsid w:val="00241F65"/>
    <w:rsid w:val="002430BA"/>
    <w:rsid w:val="00255960"/>
    <w:rsid w:val="00281B8D"/>
    <w:rsid w:val="00284EBB"/>
    <w:rsid w:val="002A4A07"/>
    <w:rsid w:val="002A791D"/>
    <w:rsid w:val="002B0331"/>
    <w:rsid w:val="002B1F3C"/>
    <w:rsid w:val="002D0738"/>
    <w:rsid w:val="002F5A32"/>
    <w:rsid w:val="00304B15"/>
    <w:rsid w:val="00311019"/>
    <w:rsid w:val="0033075B"/>
    <w:rsid w:val="0033574B"/>
    <w:rsid w:val="00362B96"/>
    <w:rsid w:val="00374506"/>
    <w:rsid w:val="00387597"/>
    <w:rsid w:val="00390056"/>
    <w:rsid w:val="00393223"/>
    <w:rsid w:val="003A669E"/>
    <w:rsid w:val="003A6B8A"/>
    <w:rsid w:val="003B214B"/>
    <w:rsid w:val="003C5594"/>
    <w:rsid w:val="003D3C2E"/>
    <w:rsid w:val="003E25C1"/>
    <w:rsid w:val="003E4741"/>
    <w:rsid w:val="003F05C0"/>
    <w:rsid w:val="003F4E31"/>
    <w:rsid w:val="00400E12"/>
    <w:rsid w:val="00407B78"/>
    <w:rsid w:val="00411E8A"/>
    <w:rsid w:val="004252FB"/>
    <w:rsid w:val="00437DED"/>
    <w:rsid w:val="00437F2B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C563C"/>
    <w:rsid w:val="004D0DCE"/>
    <w:rsid w:val="004D15E6"/>
    <w:rsid w:val="004E0461"/>
    <w:rsid w:val="004E1D13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1496"/>
    <w:rsid w:val="0054179A"/>
    <w:rsid w:val="0054461F"/>
    <w:rsid w:val="00547EEF"/>
    <w:rsid w:val="00551478"/>
    <w:rsid w:val="00556838"/>
    <w:rsid w:val="00557C81"/>
    <w:rsid w:val="00571C62"/>
    <w:rsid w:val="00577FEE"/>
    <w:rsid w:val="005810F3"/>
    <w:rsid w:val="0058166E"/>
    <w:rsid w:val="005861C8"/>
    <w:rsid w:val="0058663E"/>
    <w:rsid w:val="00586CE6"/>
    <w:rsid w:val="00590E1D"/>
    <w:rsid w:val="00597526"/>
    <w:rsid w:val="005A5E90"/>
    <w:rsid w:val="005B084B"/>
    <w:rsid w:val="005B0B7E"/>
    <w:rsid w:val="005B308D"/>
    <w:rsid w:val="005B4C45"/>
    <w:rsid w:val="005B6BC5"/>
    <w:rsid w:val="005C1FC8"/>
    <w:rsid w:val="005F0E8F"/>
    <w:rsid w:val="00606A4F"/>
    <w:rsid w:val="00611A93"/>
    <w:rsid w:val="00611B44"/>
    <w:rsid w:val="00617242"/>
    <w:rsid w:val="0064471A"/>
    <w:rsid w:val="006479E1"/>
    <w:rsid w:val="00650773"/>
    <w:rsid w:val="006720B2"/>
    <w:rsid w:val="00693B1B"/>
    <w:rsid w:val="00697362"/>
    <w:rsid w:val="006A3409"/>
    <w:rsid w:val="006B1529"/>
    <w:rsid w:val="006B2158"/>
    <w:rsid w:val="006C17D9"/>
    <w:rsid w:val="006C735A"/>
    <w:rsid w:val="006D2D97"/>
    <w:rsid w:val="006D3A08"/>
    <w:rsid w:val="006D57BF"/>
    <w:rsid w:val="006D7B47"/>
    <w:rsid w:val="006E06DD"/>
    <w:rsid w:val="006E12AD"/>
    <w:rsid w:val="006E2A16"/>
    <w:rsid w:val="006E4AAC"/>
    <w:rsid w:val="006E5645"/>
    <w:rsid w:val="006F6255"/>
    <w:rsid w:val="00713D7C"/>
    <w:rsid w:val="00727E6C"/>
    <w:rsid w:val="007367F2"/>
    <w:rsid w:val="00737A9E"/>
    <w:rsid w:val="0078621E"/>
    <w:rsid w:val="00793756"/>
    <w:rsid w:val="007C3E55"/>
    <w:rsid w:val="007D782E"/>
    <w:rsid w:val="007E4125"/>
    <w:rsid w:val="0080313B"/>
    <w:rsid w:val="00805156"/>
    <w:rsid w:val="00806640"/>
    <w:rsid w:val="008078AB"/>
    <w:rsid w:val="00820B61"/>
    <w:rsid w:val="00835AB4"/>
    <w:rsid w:val="00835F65"/>
    <w:rsid w:val="008361CD"/>
    <w:rsid w:val="00843ADC"/>
    <w:rsid w:val="00845551"/>
    <w:rsid w:val="008461D2"/>
    <w:rsid w:val="00850B9C"/>
    <w:rsid w:val="00851E45"/>
    <w:rsid w:val="008530BA"/>
    <w:rsid w:val="008533ED"/>
    <w:rsid w:val="00853B1D"/>
    <w:rsid w:val="00855382"/>
    <w:rsid w:val="008564CD"/>
    <w:rsid w:val="0088008E"/>
    <w:rsid w:val="008B41C0"/>
    <w:rsid w:val="008B7340"/>
    <w:rsid w:val="008B73A5"/>
    <w:rsid w:val="008C41EB"/>
    <w:rsid w:val="008C6AE2"/>
    <w:rsid w:val="008C797A"/>
    <w:rsid w:val="008D33F1"/>
    <w:rsid w:val="008E4C99"/>
    <w:rsid w:val="008E4CF0"/>
    <w:rsid w:val="008F30D5"/>
    <w:rsid w:val="00903623"/>
    <w:rsid w:val="009039EB"/>
    <w:rsid w:val="00905B0B"/>
    <w:rsid w:val="00907122"/>
    <w:rsid w:val="00907ABE"/>
    <w:rsid w:val="00910E86"/>
    <w:rsid w:val="0091692D"/>
    <w:rsid w:val="00917DC7"/>
    <w:rsid w:val="009456D0"/>
    <w:rsid w:val="009506D3"/>
    <w:rsid w:val="00963180"/>
    <w:rsid w:val="00970B24"/>
    <w:rsid w:val="009819B6"/>
    <w:rsid w:val="009A2EB0"/>
    <w:rsid w:val="009B041D"/>
    <w:rsid w:val="009B19A9"/>
    <w:rsid w:val="009C6E05"/>
    <w:rsid w:val="009D072D"/>
    <w:rsid w:val="009D4154"/>
    <w:rsid w:val="009E0D59"/>
    <w:rsid w:val="009F7668"/>
    <w:rsid w:val="00A14C11"/>
    <w:rsid w:val="00A17D23"/>
    <w:rsid w:val="00A20086"/>
    <w:rsid w:val="00A271A9"/>
    <w:rsid w:val="00A43AE5"/>
    <w:rsid w:val="00A47A81"/>
    <w:rsid w:val="00A577D4"/>
    <w:rsid w:val="00A67BE7"/>
    <w:rsid w:val="00A75A8B"/>
    <w:rsid w:val="00A82B26"/>
    <w:rsid w:val="00AB08E0"/>
    <w:rsid w:val="00AC0D84"/>
    <w:rsid w:val="00AC2A0F"/>
    <w:rsid w:val="00AC35FB"/>
    <w:rsid w:val="00AD1E4B"/>
    <w:rsid w:val="00AD296B"/>
    <w:rsid w:val="00AD3BC6"/>
    <w:rsid w:val="00AD6B34"/>
    <w:rsid w:val="00AE6893"/>
    <w:rsid w:val="00AF4305"/>
    <w:rsid w:val="00AF5DDC"/>
    <w:rsid w:val="00B02D46"/>
    <w:rsid w:val="00B21CB1"/>
    <w:rsid w:val="00B24A00"/>
    <w:rsid w:val="00B46418"/>
    <w:rsid w:val="00B55A8A"/>
    <w:rsid w:val="00B57A47"/>
    <w:rsid w:val="00B648F2"/>
    <w:rsid w:val="00B75657"/>
    <w:rsid w:val="00B87808"/>
    <w:rsid w:val="00B900D2"/>
    <w:rsid w:val="00BC5853"/>
    <w:rsid w:val="00BD559F"/>
    <w:rsid w:val="00BD5CF2"/>
    <w:rsid w:val="00BD6D72"/>
    <w:rsid w:val="00BE48E2"/>
    <w:rsid w:val="00BF26E1"/>
    <w:rsid w:val="00BF6B78"/>
    <w:rsid w:val="00BF73FC"/>
    <w:rsid w:val="00C071DF"/>
    <w:rsid w:val="00C40A3A"/>
    <w:rsid w:val="00C4283A"/>
    <w:rsid w:val="00C47D6B"/>
    <w:rsid w:val="00C5222B"/>
    <w:rsid w:val="00C70468"/>
    <w:rsid w:val="00C72834"/>
    <w:rsid w:val="00C81FA3"/>
    <w:rsid w:val="00C8273E"/>
    <w:rsid w:val="00C836EE"/>
    <w:rsid w:val="00C84942"/>
    <w:rsid w:val="00C967A9"/>
    <w:rsid w:val="00C97AFA"/>
    <w:rsid w:val="00CA0ECF"/>
    <w:rsid w:val="00CA17E7"/>
    <w:rsid w:val="00CA312F"/>
    <w:rsid w:val="00CB3EB0"/>
    <w:rsid w:val="00CB523D"/>
    <w:rsid w:val="00CD6C43"/>
    <w:rsid w:val="00CE5024"/>
    <w:rsid w:val="00CF2E4A"/>
    <w:rsid w:val="00CF2E6A"/>
    <w:rsid w:val="00D013CC"/>
    <w:rsid w:val="00D03EED"/>
    <w:rsid w:val="00D320CC"/>
    <w:rsid w:val="00D36983"/>
    <w:rsid w:val="00D36A2D"/>
    <w:rsid w:val="00D40E94"/>
    <w:rsid w:val="00D4374F"/>
    <w:rsid w:val="00D476AE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4E95"/>
    <w:rsid w:val="00DD7CFF"/>
    <w:rsid w:val="00E023CD"/>
    <w:rsid w:val="00E02EA4"/>
    <w:rsid w:val="00E033C9"/>
    <w:rsid w:val="00E04941"/>
    <w:rsid w:val="00E268CB"/>
    <w:rsid w:val="00E270A4"/>
    <w:rsid w:val="00E307EF"/>
    <w:rsid w:val="00E30F00"/>
    <w:rsid w:val="00E3168F"/>
    <w:rsid w:val="00E33977"/>
    <w:rsid w:val="00E35C67"/>
    <w:rsid w:val="00E36B5C"/>
    <w:rsid w:val="00E37FE2"/>
    <w:rsid w:val="00E40863"/>
    <w:rsid w:val="00E4664C"/>
    <w:rsid w:val="00E515E7"/>
    <w:rsid w:val="00E5442A"/>
    <w:rsid w:val="00E67083"/>
    <w:rsid w:val="00E67C91"/>
    <w:rsid w:val="00E71256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3357"/>
    <w:rsid w:val="00EB79E9"/>
    <w:rsid w:val="00EC15D3"/>
    <w:rsid w:val="00EC1A89"/>
    <w:rsid w:val="00ED248C"/>
    <w:rsid w:val="00EE3653"/>
    <w:rsid w:val="00EE3B2D"/>
    <w:rsid w:val="00EF4E12"/>
    <w:rsid w:val="00F0645C"/>
    <w:rsid w:val="00F166F5"/>
    <w:rsid w:val="00F24469"/>
    <w:rsid w:val="00F43A32"/>
    <w:rsid w:val="00F46524"/>
    <w:rsid w:val="00F712A2"/>
    <w:rsid w:val="00F811C8"/>
    <w:rsid w:val="00F8392F"/>
    <w:rsid w:val="00F958D6"/>
    <w:rsid w:val="00FB090D"/>
    <w:rsid w:val="00FB2EC4"/>
    <w:rsid w:val="00FB3861"/>
    <w:rsid w:val="00FB3EB8"/>
    <w:rsid w:val="00FD0B94"/>
    <w:rsid w:val="00FD442D"/>
    <w:rsid w:val="00FD5284"/>
    <w:rsid w:val="00FD64C1"/>
    <w:rsid w:val="00FE4AC1"/>
    <w:rsid w:val="00FF5B51"/>
    <w:rsid w:val="00FF65A4"/>
    <w:rsid w:val="00FF672A"/>
    <w:rsid w:val="00FF6C0E"/>
    <w:rsid w:val="00FF6D3F"/>
  </w:rsids>
  <w:docVars>
    <w:docVar w:name="beskyttet" w:val="nei"/>
    <w:docVar w:name="docver" w:val="2.20"/>
    <w:docVar w:name="ek_dbfields" w:val="EK_Avdeling¤2#4¤2#[Avdeling]¤3#EK_Avsnitt¤2#4¤2#[Avsnitt]¤3#EK_Bedriftsnavn¤2#1¤2#Helse Bergen¤3#EK_GjelderFra¤2#0¤2#[GjelderFra]¤3#EK_KlGjelderFra¤2#0¤2#[KlGjelderFra]¤3#EK_Opprettet¤2#0¤2#[Opprettet]¤3#EK_Utgitt¤2#0¤2#[Utgitt]¤3#EK_IBrukDato¤2#0¤2#[Endret]¤3#EK_DokumentID¤2#0¤2#[ID]¤3#EK_DokTittel¤2#0¤2#HBHF Felles faglige prosedyrer¤3#EK_DokType¤2#0¤2#[DokType]¤3#EK_DocLvlShort¤2#0¤2#[DokNivåKort]¤3#EK_DocLevel¤2#0¤2#[DokNivå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Dok.ansvarlig]¤3#EK_UText2¤2#0¤2#[UText2]¤3#EK_UText3¤2#0¤2#[UText3]¤3#EK_UText4¤2#0¤2#[UText4]¤3#EK_Status¤2#0¤2#[Status]¤3#EK_Stikkord¤2#0¤2#[Stikkord]¤3#EK_SuperStikkord¤2#0¤2#[Super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000302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AuditReview¤2#2¤2#;[Signaturliste];¤3#EKR_AuditApprove¤2#2¤2#;[Signaturliste];¤3#EKR_AuditFinal¤2#2¤2#;[Signaturliste];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clevel" w:val="[DokNivå]"/>
    <w:docVar w:name="ek_doclvlshort" w:val="[DokNivåKort]"/>
    <w:docVar w:name="ek_dok.ansvarlig" w:val="[Dok.ansvarlig]"/>
    <w:docVar w:name="ek_doktittel" w:val="HBHF Felles faglige prosedyrer"/>
    <w:docVar w:name="ek_dokumentid" w:val="[ID]"/>
    <w:docVar w:name="ek_eksref" w:val="[EK_EksRef]"/>
    <w:docVar w:name="ek_endrfields" w:val="EK_DokTittel¤1#EK_Rapport¤1#"/>
    <w:docVar w:name="ek_format" w:val="-10"/>
    <w:docVar w:name="ek_gjelderfra" w:val="[GjelderFra]"/>
    <w:docVar w:name="ek_gjeldertil" w:val="[GyldigTil]"/>
    <w:docVar w:name="ek_klgjelderfra" w:val="[KlGjelderFra]"/>
    <w:docVar w:name="ek_merknad" w:val="[]"/>
    <w:docVar w:name="ek_protection" w:val="0"/>
    <w:docVar w:name="ek_rapport" w:val="[Tilknyttet rapport]"/>
    <w:docVar w:name="ek_referanse" w:val="[EK_Referanse]"/>
    <w:docVar w:name="ek_superstikkord" w:val="[SuperStikkord]"/>
    <w:docVar w:name="ek_type" w:val="MAL"/>
    <w:docVar w:name="ek_vedlegg" w:val="[EK_Vedlegg]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6340212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E8F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126938"/>
    <w:pPr>
      <w:numPr>
        <w:numId w:val="12"/>
      </w:numPr>
      <w:spacing w:before="240"/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26938"/>
    <w:pPr>
      <w:numPr>
        <w:ilvl w:val="1"/>
        <w:numId w:val="12"/>
      </w:numPr>
      <w:ind w:left="578" w:hanging="578"/>
      <w:outlineLvl w:val="1"/>
    </w:pPr>
  </w:style>
  <w:style w:type="paragraph" w:styleId="Heading3">
    <w:name w:val="heading 3"/>
    <w:basedOn w:val="Normal"/>
    <w:next w:val="Normal"/>
    <w:qFormat/>
    <w:rsid w:val="00126938"/>
    <w:pPr>
      <w:numPr>
        <w:ilvl w:val="2"/>
        <w:numId w:val="12"/>
      </w:num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5B6BC5"/>
    <w:pPr>
      <w:numPr>
        <w:ilvl w:val="3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E270A4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2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E270A4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E270A4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E270A4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3B214B"/>
    <w:rPr>
      <w:rFonts w:asciiTheme="minorHAnsi" w:hAnsiTheme="minorHAnsi"/>
      <w:color w:val="auto"/>
      <w:sz w:val="2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41496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26938"/>
    <w:pPr>
      <w:tabs>
        <w:tab w:val="left" w:pos="480"/>
        <w:tab w:val="right" w:leader="dot" w:pos="9061"/>
      </w:tabs>
      <w:spacing w:after="100"/>
    </w:pPr>
  </w:style>
  <w:style w:type="character" w:customStyle="1" w:styleId="Overskrift5Tegn">
    <w:name w:val="Overskrift 5 Tegn"/>
    <w:basedOn w:val="DefaultParagraphFont"/>
    <w:link w:val="Heading5"/>
    <w:semiHidden/>
    <w:rsid w:val="00E270A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E270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E270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E270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B214B"/>
    <w:pPr>
      <w:spacing w:after="100"/>
      <w:ind w:left="480"/>
    </w:pPr>
  </w:style>
  <w:style w:type="character" w:customStyle="1" w:styleId="normaltextrun">
    <w:name w:val="normaltextrun"/>
    <w:basedOn w:val="DefaultParagraphFont"/>
    <w:rsid w:val="00910E86"/>
  </w:style>
  <w:style w:type="character" w:customStyle="1" w:styleId="tabchar">
    <w:name w:val="tabchar"/>
    <w:basedOn w:val="DefaultParagraphFont"/>
    <w:rsid w:val="00910E86"/>
  </w:style>
  <w:style w:type="character" w:customStyle="1" w:styleId="eop">
    <w:name w:val="eop"/>
    <w:basedOn w:val="DefaultParagraphFont"/>
    <w:rsid w:val="00910E86"/>
  </w:style>
  <w:style w:type="character" w:styleId="CommentReference">
    <w:name w:val="annotation reference"/>
    <w:basedOn w:val="DefaultParagraphFont"/>
    <w:uiPriority w:val="99"/>
    <w:semiHidden/>
    <w:unhideWhenUsed/>
    <w:rsid w:val="000F5AAB"/>
    <w:rPr>
      <w:sz w:val="16"/>
      <w:szCs w:val="16"/>
    </w:rPr>
  </w:style>
  <w:style w:type="paragraph" w:styleId="CommentText">
    <w:name w:val="annotation text"/>
    <w:basedOn w:val="Normal"/>
    <w:link w:val="MerknadstekstTegn"/>
    <w:uiPriority w:val="99"/>
    <w:semiHidden/>
    <w:unhideWhenUsed/>
    <w:rsid w:val="000F5AAB"/>
    <w:rPr>
      <w:sz w:val="20"/>
    </w:rPr>
  </w:style>
  <w:style w:type="character" w:customStyle="1" w:styleId="MerknadstekstTegn">
    <w:name w:val="Merknadstekst Tegn"/>
    <w:basedOn w:val="DefaultParagraphFont"/>
    <w:link w:val="CommentText"/>
    <w:uiPriority w:val="99"/>
    <w:semiHidden/>
    <w:rsid w:val="000F5AA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16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vdata.no/dokument/SF/forskrift/1996-12-06-1127/%C2%A75" TargetMode="External" /><Relationship Id="rId6" Type="http://schemas.openxmlformats.org/officeDocument/2006/relationships/hyperlink" Target="https://www.arbeidstilsynet.no/regelverk/lover/arbeidsmiljoloven/7/7-2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E0D5-99B9-4EE8-ACFA-294FA795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450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HMS årsrapport</vt:lpstr>
      <vt:lpstr>HBHF-mal - stående</vt:lpstr>
    </vt:vector>
  </TitlesOfParts>
  <Company>Datakvalitet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HMS årsrapport</dc:title>
  <dc:subject>000302|[RefNr]|</dc:subject>
  <dc:creator>Handbok</dc:creator>
  <dc:description>EK_Avdeling_x0002_4_x0002_[Avdeling]_x0003_EK_Avsnitt_x0002_4_x0002_[Avsnitt]_x0003_EK_Bedriftsnavn_x0002_1_x0002_Helse Bergen_x0003_EK_GjelderFra_x0002_0_x0002_[GjelderFra]_x0003_EK_KlGjelderFra_x0002_0_x0002_[KlGjelderFra]_x0003_EK_Opprettet_x0002_0_x0002_[Opprettet]_x0003_EK_Utgitt_x0002_0_x0002_[Utgitt]_x0003_EK_IBrukDato_x0002_0_x0002_[Endret]_x0003_EK_DokumentID_x0002_0_x0002_[ID]_x0003_EK_DokTittel_x0002_0_x0002_HBHF Felles faglige prosedyrer_x0003_EK_DokType_x0002_0_x0002_[DokType]_x0003_EK_DocLvlShort_x0002_0_x0002_[DokNivåKort]_x0003_EK_DocLevel_x0002_0_x0002_[DokNivå]_x0003_EK_EksRef_x0002_2_x0002_EksRef_Layout_x0003_EK_Erstatter_x0002_0_x0002_[Erstatter]_x0003_EK_ErstatterD_x0002_0_x0002_[ErstatterD]_x0003_EK_Signatur_x0002_0_x0002_[Signatur]_x0003_EK_Verifisert_x0002_0_x0002_[Verifisert av]_x0003_EK_Hørt_x0002_0_x0002_[Hørt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SkrevetAv_x0002_0_x0002_[Forfatter]_x0003_EK_UText1_x0002_0_x0002_[Dok.ansvarlig]_x0003_EK_UText2_x0002_0_x0002_[UText2]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000302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av]_x0003_EKR_Hørt_x0002_0_x0002_[Hørt av]_x0003_EKR_AuditReview_x0002_2_x0002_;[Signaturliste];_x0003_EKR_AuditApprove_x0002_2_x0002_;[Signaturliste];_x0003_EKR_AuditFinal_x0002_2_x0002_;[Signaturliste];_x0003_EKR_Dokeier_x0002_0_x0002_[ResEier]_x0003_EKR_Status_x0002_0_x0002_[ResStat]_x0003_EKR_Opprettet_x0002_0_x0002_[ResOppr]_x0003_EKR_Endret_x0002_0_x0002_[ResEndret]_x0003_EKR_Ibruk_x0002_0_x0002_[ResIBruk]_x0003_EKR_Rapport_x0002_3_x0002_[Tilknyttet rapport]_x0003_EKR_Utgitt_x0002_0_x0002_[ResUtfylt]_x0003_EKR_SkrevetAv_x0002_0_x0002_[Utfylt av]_x0003_EKR_UText1_x0002_0_x0002_[RESUText1]_x0003_EKR_UText2_x0002_0_x0002_[RESUText2]_x0003_EKR_UText3_x0002_0_x0002_[RESUText3]_x0003_EKR_UText4_x0002_0_x0002_[RESUText4]_x0003_EKR_DokRefnr_x0002_4_x0002__x0003_EKR_Gradnr_x0002_4_x0002__x0003_EKR_Strukt00_x0002_5_x0002_[ ]_x0003_</dc:description>
  <cp:lastModifiedBy>Ohnstad, Anne</cp:lastModifiedBy>
  <cp:revision>21</cp:revision>
  <cp:lastPrinted>2023-01-08T16:57:00Z</cp:lastPrinted>
  <dcterms:created xsi:type="dcterms:W3CDTF">2021-04-28T09:15:00Z</dcterms:created>
  <dcterms:modified xsi:type="dcterms:W3CDTF">2023-12-11T12:07:00Z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HMS årsrapport</vt:lpwstr>
  </property>
  <property fmtid="{D5CDD505-2E9C-101B-9397-08002B2CF9AE}" pid="4" name="EK_DokType">
    <vt:lpwstr>Prosedyre</vt:lpwstr>
  </property>
  <property fmtid="{D5CDD505-2E9C-101B-9397-08002B2CF9AE}" pid="5" name="EK_DokumentID">
    <vt:lpwstr>D73413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11.12.2023</vt:lpwstr>
  </property>
  <property fmtid="{D5CDD505-2E9C-101B-9397-08002B2CF9AE}" pid="8" name="EK_GjelderTil">
    <vt:lpwstr>11.12.2024</vt:lpwstr>
  </property>
  <property fmtid="{D5CDD505-2E9C-101B-9397-08002B2CF9AE}" pid="9" name="EK_Merknad">
    <vt:lpwstr>[Merknad]</vt:lpwstr>
  </property>
  <property fmtid="{D5CDD505-2E9C-101B-9397-08002B2CF9AE}" pid="10" name="EK_RefNr">
    <vt:lpwstr>1.1.5-10-01</vt:lpwstr>
  </property>
  <property fmtid="{D5CDD505-2E9C-101B-9397-08002B2CF9AE}" pid="11" name="EK_S00MT1">
    <vt:lpwstr>Helse Bergen HF/Fellesdokumenter/Ledelse og styringssystem</vt:lpwstr>
  </property>
  <property fmtid="{D5CDD505-2E9C-101B-9397-08002B2CF9AE}" pid="12" name="EK_S01MT3">
    <vt:lpwstr>Ledelse og styringssystem/HMS Helse, miljø og sikkerhet</vt:lpwstr>
  </property>
  <property fmtid="{D5CDD505-2E9C-101B-9397-08002B2CF9AE}" pid="13" name="EK_Signatur">
    <vt:lpwstr>Bua, Ingvild</vt:lpwstr>
  </property>
  <property fmtid="{D5CDD505-2E9C-101B-9397-08002B2CF9AE}" pid="14" name="EK_UText1">
    <vt:lpwstr>[]</vt:lpwstr>
  </property>
  <property fmtid="{D5CDD505-2E9C-101B-9397-08002B2CF9AE}" pid="15" name="EK_Utgave">
    <vt:lpwstr>1.03</vt:lpwstr>
  </property>
  <property fmtid="{D5CDD505-2E9C-101B-9397-08002B2CF9AE}" pid="16" name="EK_Watermark">
    <vt:lpwstr>Vannmerke</vt:lpwstr>
  </property>
</Properties>
</file>