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 w14:paraId="49DEFD94" w14:textId="77777777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Innledning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Viktige forhold å kjenne til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F1C73">
              <w:rPr>
                <w:rStyle w:val="Hyperlink"/>
              </w:rPr>
              <w:t>Hva har brukermedvirker rett på?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F1C73">
              <w:rPr>
                <w:rStyle w:val="Hyperlink"/>
              </w:rPr>
              <w:t>Fastsetting av honorarsatser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E55DA">
              <w:rPr>
                <w:rStyle w:val="Hyperlink"/>
              </w:rPr>
              <w:t>Honorar for tilstedeværelse på avtalte møter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31AE7">
              <w:rPr>
                <w:rStyle w:val="Hyperlink"/>
              </w:rPr>
              <w:t>Honorar for f</w:t>
            </w:r>
            <w:r w:rsidRPr="00331AE7">
              <w:rPr>
                <w:rStyle w:val="Hyperlink"/>
              </w:rPr>
              <w:t>orberedelse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96B0D">
              <w:rPr>
                <w:rStyle w:val="Hyperlink"/>
              </w:rPr>
              <w:t>Honorar for deltakelse på kurs/konferanser/samlinger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96B0D">
              <w:rPr>
                <w:rStyle w:val="Hyperlink"/>
              </w:rPr>
              <w:t>Reiseutgifter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96B0D">
              <w:rPr>
                <w:rStyle w:val="Hyperlink"/>
              </w:rPr>
              <w:t>Tapt arbeidsfortjeneste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  <w:lang w:val="nn-NO"/>
              </w:rPr>
              <w:t>5.8</w:t>
            </w:r>
            <w:r>
              <w:rPr>
                <w:rFonts w:asciiTheme="minorHAnsi" w:hAnsiTheme="minorHAnsi"/>
                <w:noProof/>
                <w:sz w:val="22"/>
                <w:lang w:val="nn-NO"/>
              </w:rPr>
              <w:tab/>
            </w:r>
            <w:r>
              <w:rPr>
                <w:rStyle w:val="Hyperlink"/>
                <w:lang w:val="nn-NO"/>
              </w:rPr>
              <w:t>H</w:t>
            </w:r>
            <w:r w:rsidRPr="005F04D6">
              <w:rPr>
                <w:rStyle w:val="Hyperlink"/>
                <w:lang w:val="nn-NO"/>
              </w:rPr>
              <w:t>onorar for deltakelse i Prioriteringsteamet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</w:rPr>
              <w:t>5.9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</w:t>
            </w:r>
            <w:r w:rsidRPr="00B97F04">
              <w:rPr>
                <w:rStyle w:val="Hyperlink"/>
              </w:rPr>
              <w:t>onorar for brukermedvirkning i forskning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110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4" w:history="1">
            <w:r>
              <w:rPr>
                <w:rStyle w:val="Hyperlink"/>
              </w:rPr>
              <w:t>5.10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</w:t>
            </w:r>
            <w:r w:rsidRPr="00B97F04">
              <w:rPr>
                <w:rStyle w:val="Hyperlink"/>
              </w:rPr>
              <w:t>onorar for brukermedvirkning i Kvalitets- og pasientsikkerhetsutvalg (KPU)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110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5" w:history="1">
            <w:r>
              <w:rPr>
                <w:rStyle w:val="Hyperlink"/>
              </w:rPr>
              <w:t>5.11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</w:t>
            </w:r>
            <w:r w:rsidRPr="00B97F04" w:rsidR="00B97F04">
              <w:rPr>
                <w:rStyle w:val="Hyperlink"/>
              </w:rPr>
              <w:t>onorar til brukermedvirker</w:t>
            </w:r>
            <w:r>
              <w:rPr>
                <w:rStyle w:val="Hyperlink"/>
              </w:rPr>
              <w:t xml:space="preserve">e som deltar ved Lærings- og </w:t>
            </w:r>
            <w:r w:rsidRPr="00B97F04" w:rsidR="00B97F04">
              <w:rPr>
                <w:rStyle w:val="Hyperlink"/>
              </w:rPr>
              <w:t>mestringssenteret (LMS)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110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6" w:history="1">
            <w:r>
              <w:rPr>
                <w:rStyle w:val="Hyperlink"/>
              </w:rPr>
              <w:t>5.12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</w:t>
            </w:r>
            <w:r w:rsidRPr="00B97F04">
              <w:rPr>
                <w:rStyle w:val="Hyperlink"/>
              </w:rPr>
              <w:t>odtgjørelse for leder og nestleder i Brukerutvalget og Ungdomsråde</w:t>
            </w:r>
            <w:r w:rsidRPr="00B97F04">
              <w:rPr>
                <w:rStyle w:val="Hyperlink"/>
              </w:rPr>
              <w:t>t</w:t>
            </w:r>
            <w:r>
              <w:tab/>
            </w:r>
            <w:r>
              <w:fldChar w:fldCharType="begin"/>
            </w:r>
            <w:r>
              <w:instrText xml:space="preserve"> PAGEREF _Toc256000016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7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Praktisk gjennomføring</w:t>
            </w:r>
            <w:r>
              <w:tab/>
            </w:r>
            <w:r>
              <w:fldChar w:fldCharType="begin"/>
            </w:r>
            <w:r>
              <w:instrText xml:space="preserve"> PAGEREF _Toc256000017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8" w:history="1">
            <w:r>
              <w:rPr>
                <w:rStyle w:val="Hyperlink"/>
              </w:rPr>
              <w:t>6.1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Hvem er ansvarlig for utbetaling av honorar?</w:t>
            </w:r>
            <w:r>
              <w:tab/>
            </w:r>
            <w:r>
              <w:fldChar w:fldCharType="begin"/>
            </w:r>
            <w:r>
              <w:instrText xml:space="preserve"> PAGEREF _Toc256000018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19" w:history="1">
            <w:r>
              <w:rPr>
                <w:rStyle w:val="Hyperlink"/>
              </w:rPr>
              <w:t>6.2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894002">
              <w:rPr>
                <w:rStyle w:val="Hyperlink"/>
              </w:rPr>
              <w:t>For honorering av oppdrag på systemnivå (gjelder medlemmer i Brukerutvalg og Ungdomsråd):</w:t>
            </w:r>
            <w:r>
              <w:tab/>
            </w:r>
            <w:r>
              <w:fldChar w:fldCharType="begin"/>
            </w:r>
            <w:r>
              <w:instrText xml:space="preserve"> PAGEREF _Toc256000019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0" w:history="1">
            <w:r>
              <w:rPr>
                <w:rStyle w:val="Hyperlink"/>
              </w:rPr>
              <w:t>6.3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For honorering av oppdrag på tjenestenivå/i forskning i Helse Bergen:</w:t>
            </w:r>
            <w:r>
              <w:tab/>
            </w:r>
            <w:r>
              <w:fldChar w:fldCharType="begin"/>
            </w:r>
            <w:r>
              <w:instrText xml:space="preserve"> PAGEREF _Toc256000020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1" w:history="1">
            <w:r>
              <w:rPr>
                <w:rStyle w:val="Hyperlink"/>
              </w:rPr>
              <w:t>6.4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Utbetaling av honorar</w:t>
            </w:r>
            <w:r>
              <w:tab/>
            </w:r>
            <w:r>
              <w:fldChar w:fldCharType="begin"/>
            </w:r>
            <w:r>
              <w:instrText xml:space="preserve"> PAGEREF _Toc256000021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2" w:history="1">
            <w:r>
              <w:rPr>
                <w:rStyle w:val="Hyperlink"/>
              </w:rPr>
              <w:t>6.5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For oppdrag utenfor Helse B</w:t>
            </w:r>
            <w:r w:rsidRPr="007A45B1">
              <w:rPr>
                <w:rStyle w:val="Hyperlink"/>
              </w:rPr>
              <w:t>ergen:</w:t>
            </w:r>
            <w:r>
              <w:tab/>
            </w:r>
            <w:r>
              <w:fldChar w:fldCharType="begin"/>
            </w:r>
            <w:r>
              <w:instrText xml:space="preserve"> PAGEREF _Toc256000022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3" w:history="1">
            <w:r>
              <w:rPr>
                <w:rStyle w:val="Hyperlink"/>
              </w:rPr>
              <w:t>6.6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A45B1">
              <w:rPr>
                <w:rStyle w:val="Hyperlink"/>
              </w:rPr>
              <w:t>For brukermedvirkere på tjenestenivå, uten tilknytning til brukerpanel</w:t>
            </w:r>
            <w:r>
              <w:tab/>
            </w:r>
            <w:r>
              <w:fldChar w:fldCharType="begin"/>
            </w:r>
            <w:r>
              <w:instrText xml:space="preserve"> PAGEREF _Toc256000023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4" w:history="1">
            <w:r>
              <w:rPr>
                <w:rStyle w:val="Hyperlink"/>
              </w:rPr>
              <w:t>6.7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F27AB5">
              <w:rPr>
                <w:rStyle w:val="Hyperlink"/>
              </w:rPr>
              <w:t>Kontaktinformasjon</w:t>
            </w:r>
            <w:r>
              <w:tab/>
            </w:r>
            <w:r>
              <w:fldChar w:fldCharType="begin"/>
            </w:r>
            <w:r>
              <w:instrText xml:space="preserve"> PAGEREF _Toc256000024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5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_Toc256000025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6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_Toc256000026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hAnsiTheme="minorHAnsi"/>
              <w:noProof/>
              <w:sz w:val="22"/>
            </w:rPr>
          </w:pPr>
          <w:hyperlink w:anchor="_Toc256000027" w:history="1">
            <w:r>
              <w:rPr>
                <w:rStyle w:val="Hyperlink"/>
              </w:rPr>
              <w:t>9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</w:t>
            </w:r>
            <w:r w:rsidRPr="005F0E8F">
              <w:rPr>
                <w:rStyle w:val="Hyperlink"/>
              </w:rPr>
              <w:t>on</w:t>
            </w:r>
            <w:r>
              <w:tab/>
            </w:r>
            <w:r>
              <w:fldChar w:fldCharType="begin"/>
            </w:r>
            <w:r>
              <w:instrText xml:space="preserve"> PAGEREF _Toc256000027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 w14:paraId="49DEFDB2" w14:textId="77777777">
      <w:pPr>
        <w:pStyle w:val="Heading1"/>
        <w:spacing w:line="259" w:lineRule="auto"/>
      </w:pPr>
      <w:bookmarkStart w:id="0" w:name="_Toc256000000"/>
      <w:r>
        <w:t>Innledning</w:t>
      </w:r>
      <w:bookmarkEnd w:id="0"/>
    </w:p>
    <w:p w:rsidR="00462D64" w:rsidP="00462D64" w14:paraId="49DEFDB3" w14:textId="77777777">
      <w:r>
        <w:t xml:space="preserve">Brukermedvirkernes bidrag i utvikling, forbedring og evaluering av tjenestene i Helse Bergen er viktig, og alle brukermedvirkere har rett på honorar for dette. </w:t>
      </w:r>
    </w:p>
    <w:p w:rsidR="00462D64" w:rsidP="00462D64" w14:paraId="49DEFDB4" w14:textId="77777777">
      <w:r>
        <w:t>I denne retningslinjen kan du lese mer om hva brukermedvirkerne har rett på, hvem som er ansvar</w:t>
      </w:r>
      <w:r>
        <w:t xml:space="preserve">lig for honorering og hvordan man går frem for å fremme krav om/utbetale honorar. </w:t>
      </w:r>
    </w:p>
    <w:p w:rsidR="00462D64" w:rsidP="00462D64" w14:paraId="49DEFDB5" w14:textId="77777777">
      <w:r>
        <w:t xml:space="preserve">Hvor brukermedvirkerrollen utøves, vil avgjøre hvor kostnadene knyttet til honorar skal plasseres. </w:t>
      </w:r>
    </w:p>
    <w:p w:rsidR="00462D64" w:rsidRPr="00462D64" w:rsidP="00462D64" w14:paraId="49DEFDB6" w14:textId="77777777">
      <w:r>
        <w:t xml:space="preserve">For oppnevning av brukermedvirker til ulike oppdrag i foretaket benytter </w:t>
      </w:r>
      <w:r>
        <w:t xml:space="preserve">du </w:t>
      </w:r>
      <w:hyperlink r:id="rId5" w:tooltip="XRF10304 - https://forms.office.com/Pages/ResponsePage.aspx?id=NeXLvc_z9UmKavttmNx4N3TIUKLieuNGolSH3sedjn1UNklKWkYwMzRTWFcyM1YwSFRVN0laQVFaMy4u" w:history="1">
        <w:r w:rsidRPr="00AB06AC">
          <w:rPr>
            <w:rStyle w:val="Hyperlink"/>
          </w:rPr>
          <w:t>dette skjemaet</w:t>
        </w:r>
      </w:hyperlink>
      <w:r>
        <w:t xml:space="preserve">. For mer informasjon om brukermedvirkning i Helse Bergen se </w:t>
      </w:r>
      <w:hyperlink r:id="rId6" w:tooltip="XRF10302 - http://innsiden.helse-bergen.no/SiteDirectory/samhandling/Brukermedvirkning/_layouts/WopiFrame2.aspx?sourcedoc=/SiteDirectory/samhandling/Brukermedvirkning/Verkty/Felles%20retningslinjer%20for%20brukarmedverknad%20_%2001-01-2022.pdf&amp;action=defa" w:history="1">
        <w:r w:rsidRPr="00220D44">
          <w:rPr>
            <w:rStyle w:val="Hyperlink"/>
          </w:rPr>
          <w:t>her</w:t>
        </w:r>
      </w:hyperlink>
      <w:r>
        <w:t>.</w:t>
      </w:r>
    </w:p>
    <w:p w:rsidR="00DF7BA8" w:rsidRPr="00DF7BA8" w:rsidP="00066A58" w14:paraId="49DEFDB7" w14:textId="77777777">
      <w:pPr>
        <w:spacing w:line="259" w:lineRule="auto"/>
        <w:rPr>
          <w:rFonts w:cstheme="minorHAnsi"/>
          <w:color w:val="808080" w:themeColor="background1" w:themeShade="80"/>
        </w:rPr>
      </w:pPr>
    </w:p>
    <w:p w:rsidR="002744C3" w:rsidP="00066A58" w14:paraId="49DEFDB8" w14:textId="77777777">
      <w:pPr>
        <w:pStyle w:val="Heading1"/>
        <w:spacing w:line="259" w:lineRule="auto"/>
      </w:pPr>
      <w:bookmarkStart w:id="1" w:name="_Toc256000001"/>
      <w:r>
        <w:t>Hensikt</w:t>
      </w:r>
      <w:bookmarkEnd w:id="1"/>
    </w:p>
    <w:p w:rsidR="00462D64" w:rsidP="00462D64" w14:paraId="49DEFDB9" w14:textId="77777777">
      <w:r>
        <w:t>Retningslinjen skal sikre at brukermedvirkere som deltar i møtevirksomhet og ulike prosjekter initiert av Helse Bergen, får en godtgjøring for dette, samt får dekket eventuelle utgifter til rei</w:t>
      </w:r>
      <w:r>
        <w:t xml:space="preserve">se og eventuelt tapt arbeidsfortjeneste. Honoraret utløser ikke grunnlag for feriepenger og er ikke pensjonsgivende. </w:t>
      </w:r>
    </w:p>
    <w:p w:rsidR="00462D64" w:rsidP="00462D64" w14:paraId="49DEFDBA" w14:textId="77777777">
      <w:r>
        <w:t>Retningslinjen skal klargjøre hvilken praksis som gjelder og legge til rette for at honorering av brukermedvirkere i Helse Bergen praktise</w:t>
      </w:r>
      <w:r>
        <w:t xml:space="preserve">res likt. </w:t>
      </w:r>
    </w:p>
    <w:p w:rsidR="00462D64" w:rsidRPr="00462D64" w:rsidP="00462D64" w14:paraId="49DEFDBB" w14:textId="77777777">
      <w:r>
        <w:t xml:space="preserve">Retningslinjen er i tråd med </w:t>
      </w:r>
      <w:hyperlink r:id="rId6" w:tooltip="XRF10302 - http://innsiden.helse-bergen.no/SiteDirectory/samhandling/Brukermedvirkning/_layouts/WopiFrame2.aspx?sourcedoc=/SiteDirectory/samhandling/Brukermedvirkning/Verkty/Felles%20retningslinjer%20for%20brukarmedverknad%20_%2001-01-2022.pdf&amp;action=defa" w:history="1">
        <w:r w:rsidRPr="002F72A3">
          <w:rPr>
            <w:rStyle w:val="Hyperlink"/>
          </w:rPr>
          <w:t>interregionale retningslinjer f</w:t>
        </w:r>
        <w:r w:rsidRPr="002F72A3">
          <w:rPr>
            <w:rStyle w:val="Hyperlink"/>
          </w:rPr>
          <w:t>or brukermedvirkning på systemnivå</w:t>
        </w:r>
      </w:hyperlink>
      <w:r>
        <w:t>, med regionale tilpasninger for Helse Vest.</w:t>
      </w:r>
    </w:p>
    <w:p w:rsidR="00C450FE" w:rsidRPr="00C450FE" w:rsidP="00066A58" w14:paraId="49DEFDBC" w14:textId="77777777">
      <w:pPr>
        <w:spacing w:line="259" w:lineRule="auto"/>
      </w:pPr>
    </w:p>
    <w:p w:rsidR="00DF7BA8" w:rsidP="00066A58" w14:paraId="49DEFDBD" w14:textId="77777777">
      <w:pPr>
        <w:pStyle w:val="Heading1"/>
        <w:spacing w:line="259" w:lineRule="auto"/>
      </w:pPr>
      <w:bookmarkStart w:id="2" w:name="_Toc256000002"/>
      <w:r>
        <w:t>Målgruppe og avgrensninger</w:t>
      </w:r>
      <w:bookmarkEnd w:id="2"/>
    </w:p>
    <w:p w:rsidR="00462D64" w:rsidRPr="00462D64" w:rsidP="00462D64" w14:paraId="49DEFDBE" w14:textId="77777777">
      <w:r w:rsidRPr="00462D64">
        <w:t>Retningslinjen gjelder for alle oppdragsgivere som har oppdrag til brukermedvirkere på systemnivå, tjenestenivå, i forskning eller i eksterne prosjek</w:t>
      </w:r>
      <w:r w:rsidRPr="00462D64">
        <w:t>ter. Retningslinjen gjelder tilsvarende for medlemmer i Brukerutvalget og Ungdomsrådet, samt brukermedvirkere som har oppdrag på tjenestenivå, i forskning eller i eksterne prosjekter.</w:t>
      </w:r>
    </w:p>
    <w:p w:rsidR="00DF7BA8" w:rsidRPr="00360258" w:rsidP="00066A58" w14:paraId="49DEFDBF" w14:textId="77777777">
      <w:pPr>
        <w:spacing w:line="259" w:lineRule="auto"/>
        <w:rPr>
          <w:rFonts w:cstheme="minorHAnsi"/>
        </w:rPr>
      </w:pPr>
      <w:r w:rsidRPr="00360258">
        <w:rPr>
          <w:rFonts w:cstheme="minorHAnsi"/>
        </w:rPr>
        <w:t xml:space="preserve">  </w:t>
      </w:r>
    </w:p>
    <w:p w:rsidR="00510BDF" w:rsidP="00066A58" w14:paraId="49DEFDC0" w14:textId="77777777">
      <w:pPr>
        <w:pStyle w:val="Heading1"/>
        <w:spacing w:line="259" w:lineRule="auto"/>
      </w:pPr>
      <w:bookmarkStart w:id="3" w:name="_Toc256000003"/>
      <w:r>
        <w:t>Definisjoner</w:t>
      </w:r>
      <w:bookmarkEnd w:id="3"/>
    </w:p>
    <w:p w:rsidR="00BF1C73" w:rsidP="00BF1C73" w14:paraId="49DEFDC1" w14:textId="77777777">
      <w:r>
        <w:t xml:space="preserve">Brukermedvirker; </w:t>
      </w:r>
    </w:p>
    <w:p w:rsidR="00BF1C73" w:rsidP="00BF1C73" w14:paraId="49DEFDC2" w14:textId="77777777">
      <w:r>
        <w:t>brukermedvirkere fra Brukerutvalget, U</w:t>
      </w:r>
      <w:r>
        <w:t xml:space="preserve">ngdomsrådet og brukermedvirkere fra brukerpanel i klinikker/avdelinger i foretaket, samt selvstendige brukermedvirkere som ikke tilhører et brukerpanel (for eksempel brukermedvirkere fra pasient- og brukerorganisasjoner). </w:t>
      </w:r>
    </w:p>
    <w:p w:rsidR="00BF1C73" w:rsidP="00BF1C73" w14:paraId="49DEFDC3" w14:textId="77777777"/>
    <w:p w:rsidR="00BF1C73" w:rsidP="00BF1C73" w14:paraId="49DEFDC4" w14:textId="77777777">
      <w:r>
        <w:t xml:space="preserve">Systemnivå; </w:t>
      </w:r>
    </w:p>
    <w:p w:rsidR="00BF1C73" w:rsidP="00BF1C73" w14:paraId="49DEFDC5" w14:textId="77777777">
      <w:r>
        <w:t>i Helse Bergen er d</w:t>
      </w:r>
      <w:r>
        <w:t xml:space="preserve">et Brukerutvalget og Ungdomsrådet som er brukermedvirkere på systemnivå </w:t>
      </w:r>
    </w:p>
    <w:p w:rsidR="00BF1C73" w:rsidP="00BF1C73" w14:paraId="49DEFDC6" w14:textId="77777777"/>
    <w:p w:rsidR="00BF1C73" w:rsidP="00BF1C73" w14:paraId="49DEFDC7" w14:textId="77777777">
      <w:r>
        <w:t xml:space="preserve">Tjenestenivå; </w:t>
      </w:r>
    </w:p>
    <w:p w:rsidR="00BF1C73" w:rsidP="00BF1C73" w14:paraId="49DEFDC8" w14:textId="77777777">
      <w:r>
        <w:t>brukermedvirkere på tjenestenivå i Helse Bergen er alle andre brukere, for eksempel brukerpanel (Erfaringspanel for psykisk helse og rus, Ruspanelet</w:t>
      </w:r>
      <w:r>
        <w:t xml:space="preserve">, Brukerpanel Kvinneklinikken) og brukermedvirkere med eller uten organisasjonstilknytning (fra en pasient- og brukerorganisasjon). </w:t>
      </w:r>
    </w:p>
    <w:p w:rsidR="00BF1C73" w:rsidP="00BF1C73" w14:paraId="49DEFDC9" w14:textId="77777777"/>
    <w:p w:rsidR="00BF1C73" w:rsidP="00BF1C73" w14:paraId="49DEFDCA" w14:textId="77777777">
      <w:r>
        <w:t xml:space="preserve">Oppdragsgiver; </w:t>
      </w:r>
    </w:p>
    <w:p w:rsidR="00BF1C73" w:rsidP="00BF1C73" w14:paraId="49DEFDCB" w14:textId="77777777">
      <w:r>
        <w:t>den personen/avdelingen som har engasjert brukermedvirker.</w:t>
      </w:r>
    </w:p>
    <w:p w:rsidR="00BF1C73" w:rsidP="00BF1C73" w14:paraId="49DEFDCC" w14:textId="77777777"/>
    <w:p w:rsidR="00BF1C73" w:rsidP="00BF1C73" w14:paraId="49DEFDCD" w14:textId="77777777">
      <w:r>
        <w:t xml:space="preserve">Honorar; </w:t>
      </w:r>
    </w:p>
    <w:p w:rsidR="00BF1C73" w:rsidP="00BF1C73" w14:paraId="49DEFDCE" w14:textId="77777777">
      <w:r>
        <w:t xml:space="preserve">godtgjørelse som brukermedvirker har rett på når man engasjeres i et oppdrag fra foretaket eller andre oppdragsgivere. </w:t>
      </w:r>
    </w:p>
    <w:p w:rsidR="00BF1C73" w:rsidP="00BF1C73" w14:paraId="49DEFDCF" w14:textId="77777777"/>
    <w:p w:rsidR="00BF1C73" w:rsidP="00BF1C73" w14:paraId="49DEFDD0" w14:textId="77777777">
      <w:r>
        <w:t xml:space="preserve">Tapt arbeidsfortjeneste; </w:t>
      </w:r>
    </w:p>
    <w:p w:rsidR="00BF1C73" w:rsidP="00BF1C73" w14:paraId="49DEFDD1" w14:textId="77777777">
      <w:r>
        <w:t>hvis et oppdrag som brukermedvirker medfører at man ikke kan utføre vanlige jobb og dermed har tapt arbeidsin</w:t>
      </w:r>
      <w:r>
        <w:t xml:space="preserve">ntekt. I slike tilfeller kan det kreves tapt arbeidsfortjeneste. </w:t>
      </w:r>
    </w:p>
    <w:p w:rsidR="00BF1C73" w:rsidP="00BF1C73" w14:paraId="49DEFDD2" w14:textId="77777777"/>
    <w:p w:rsidR="00BF1C73" w:rsidP="00BF1C73" w14:paraId="49DEFDD3" w14:textId="77777777">
      <w:r>
        <w:t xml:space="preserve">Reiseutgifter; </w:t>
      </w:r>
    </w:p>
    <w:p w:rsidR="00BF1C73" w:rsidRPr="00BF1C73" w:rsidP="00BF1C73" w14:paraId="49DEFDD4" w14:textId="77777777">
      <w:r>
        <w:t>utgifter som brukermedvirker har for å komme seg til/fra et fysisk møte/kurs/oppdrag.</w:t>
      </w:r>
    </w:p>
    <w:p w:rsidR="00935DE6" w:rsidRPr="008E56A7" w:rsidP="00066A58" w14:paraId="49DEFDD5" w14:textId="77777777">
      <w:pPr>
        <w:spacing w:line="259" w:lineRule="auto"/>
        <w:rPr>
          <w:rFonts w:cstheme="minorHAnsi"/>
          <w:color w:val="808080" w:themeColor="background1" w:themeShade="80"/>
        </w:rPr>
      </w:pPr>
    </w:p>
    <w:p w:rsidR="00DF7BA8" w:rsidRPr="00DF7BA8" w:rsidP="00066A58" w14:paraId="49DEFDD6" w14:textId="77777777">
      <w:pPr>
        <w:spacing w:line="259" w:lineRule="auto"/>
        <w:rPr>
          <w:rFonts w:cstheme="minorHAnsi"/>
        </w:rPr>
      </w:pPr>
    </w:p>
    <w:p w:rsidR="00510BDF" w:rsidP="00066A58" w14:paraId="49DEFDD7" w14:textId="77777777">
      <w:pPr>
        <w:pStyle w:val="Heading1"/>
        <w:spacing w:line="259" w:lineRule="auto"/>
      </w:pPr>
      <w:bookmarkStart w:id="4" w:name="_Toc256000004"/>
      <w:r>
        <w:t>Viktige forhold å kjenne til</w:t>
      </w:r>
      <w:bookmarkEnd w:id="4"/>
      <w:r w:rsidR="00E31663">
        <w:t xml:space="preserve"> </w:t>
      </w:r>
    </w:p>
    <w:p w:rsidR="00BF1C73" w:rsidP="00BF1C73" w14:paraId="49DEFDD8" w14:textId="77777777">
      <w:r>
        <w:t>Kapittel 5 handler om forhold som det er viktig at bruk</w:t>
      </w:r>
      <w:r>
        <w:t xml:space="preserve">ermedvirker og oppdragsgiver kjenner til: </w:t>
      </w:r>
    </w:p>
    <w:p w:rsidR="00BF1C73" w:rsidP="00BF1C73" w14:paraId="49DEFDD9" w14:textId="77777777"/>
    <w:p w:rsidR="00BF1C73" w:rsidP="00BF1C73" w14:paraId="49DEFDDA" w14:textId="77777777">
      <w:r>
        <w:t xml:space="preserve">• Hva har brukermedvirkeren rett på av økonomisk kompensasjon? </w:t>
      </w:r>
    </w:p>
    <w:p w:rsidR="00BF1C73" w:rsidP="00BF1C73" w14:paraId="49DEFDDB" w14:textId="77777777">
      <w:r>
        <w:t xml:space="preserve">• Fastsetting av satser for honorar </w:t>
      </w:r>
    </w:p>
    <w:p w:rsidR="00BF1C73" w:rsidP="00BF1C73" w14:paraId="49DEFDDC" w14:textId="77777777">
      <w:r>
        <w:t xml:space="preserve">• Hva honoreres brukermedvirker for? </w:t>
      </w:r>
    </w:p>
    <w:p w:rsidR="00BF1C73" w:rsidP="00BF1C73" w14:paraId="49DEFDDD" w14:textId="77777777">
      <w:r>
        <w:t xml:space="preserve">• Deltakelse på konferanse / seminar / samlinger </w:t>
      </w:r>
    </w:p>
    <w:p w:rsidR="00BF1C73" w:rsidP="00BF1C73" w14:paraId="49DEFDDE" w14:textId="77777777">
      <w:r>
        <w:t>• Dekking av reiseutgif</w:t>
      </w:r>
      <w:r>
        <w:t xml:space="preserve">ter </w:t>
      </w:r>
    </w:p>
    <w:p w:rsidR="00BF1C73" w:rsidP="00BF1C73" w14:paraId="49DEFDDF" w14:textId="77777777">
      <w:r>
        <w:t xml:space="preserve">• Kompensasjon for tapt arbeidsfortjeneste </w:t>
      </w:r>
    </w:p>
    <w:p w:rsidR="00BF1C73" w:rsidP="00BF1C73" w14:paraId="49DEFDE0" w14:textId="77777777">
      <w:r>
        <w:t xml:space="preserve">• Hvem er ansvarlig for utbetaling av honorar? </w:t>
      </w:r>
    </w:p>
    <w:p w:rsidR="00BF1C73" w:rsidP="00BF1C73" w14:paraId="49DEFDE1" w14:textId="77777777">
      <w:r>
        <w:t xml:space="preserve">• Særskilt om honorar for brukermedvirkning i utvalgte fora </w:t>
      </w:r>
    </w:p>
    <w:p w:rsidR="00BF1C73" w:rsidRPr="00BF1C73" w:rsidP="00BF1C73" w14:paraId="49DEFDE2" w14:textId="77777777">
      <w:r>
        <w:t>• Hvem har ansvar for å utbetale honorar?</w:t>
      </w:r>
    </w:p>
    <w:p w:rsidR="00510BDF" w:rsidP="00066A58" w14:paraId="49DEFDE3" w14:textId="77777777">
      <w:pPr>
        <w:spacing w:line="259" w:lineRule="auto"/>
        <w:rPr>
          <w:rFonts w:cstheme="minorHAnsi"/>
        </w:rPr>
      </w:pPr>
    </w:p>
    <w:p w:rsidR="00BF1C73" w:rsidP="00894002" w14:paraId="49DEFDE4" w14:textId="77777777">
      <w:pPr>
        <w:pStyle w:val="Heading2"/>
      </w:pPr>
      <w:bookmarkStart w:id="5" w:name="_Toc256000005"/>
      <w:r w:rsidRPr="00BF1C73">
        <w:t>Hva har brukermedvirker rett på?</w:t>
      </w:r>
      <w:bookmarkEnd w:id="5"/>
    </w:p>
    <w:p w:rsidR="00BF1C73" w:rsidRPr="00BF1C73" w:rsidP="00BF1C73" w14:paraId="49DEFDE5" w14:textId="77777777">
      <w:pPr>
        <w:spacing w:line="259" w:lineRule="auto"/>
        <w:rPr>
          <w:rFonts w:cstheme="minorHAnsi"/>
        </w:rPr>
      </w:pPr>
      <w:r w:rsidRPr="00BF1C73">
        <w:rPr>
          <w:rFonts w:cstheme="minorHAnsi"/>
        </w:rPr>
        <w:t>V</w:t>
      </w:r>
      <w:r w:rsidRPr="00BF1C73">
        <w:rPr>
          <w:rFonts w:cstheme="minorHAnsi"/>
        </w:rPr>
        <w:t xml:space="preserve">ed deltakelse i prosjekter, møter, arrangementer og lignende på system- eller tjenestenivå har brukermedvirker rett på følgende: </w:t>
      </w:r>
    </w:p>
    <w:p w:rsidR="00BF1C73" w:rsidRPr="00BF1C73" w:rsidP="00BF1C73" w14:paraId="49DEFDE6" w14:textId="77777777">
      <w:pPr>
        <w:spacing w:line="259" w:lineRule="auto"/>
        <w:rPr>
          <w:rFonts w:cstheme="minorHAnsi"/>
        </w:rPr>
      </w:pPr>
      <w:r w:rsidRPr="00BF1C73">
        <w:rPr>
          <w:rFonts w:cstheme="minorHAnsi"/>
        </w:rPr>
        <w:t xml:space="preserve">• Honorar for tilstedeværelse på avtalte møter (gjelder både digitale og fysiske møter) </w:t>
      </w:r>
    </w:p>
    <w:p w:rsidR="00BF1C73" w:rsidRPr="00BF1C73" w:rsidP="00BF1C73" w14:paraId="49DEFDE7" w14:textId="77777777">
      <w:pPr>
        <w:spacing w:line="259" w:lineRule="auto"/>
        <w:rPr>
          <w:rFonts w:cstheme="minorHAnsi"/>
        </w:rPr>
      </w:pPr>
      <w:r w:rsidRPr="00BF1C73">
        <w:rPr>
          <w:rFonts w:cstheme="minorHAnsi"/>
        </w:rPr>
        <w:t>• Honorar for avtalte og særskilte fo</w:t>
      </w:r>
      <w:r w:rsidRPr="00BF1C73">
        <w:rPr>
          <w:rFonts w:cstheme="minorHAnsi"/>
        </w:rPr>
        <w:t xml:space="preserve">rberedelser </w:t>
      </w:r>
    </w:p>
    <w:p w:rsidR="00BF1C73" w:rsidRPr="00BF1C73" w:rsidP="00BF1C73" w14:paraId="49DEFDE8" w14:textId="77777777">
      <w:pPr>
        <w:spacing w:line="259" w:lineRule="auto"/>
        <w:rPr>
          <w:rFonts w:cstheme="minorHAnsi"/>
        </w:rPr>
      </w:pPr>
      <w:r w:rsidRPr="00BF1C73">
        <w:rPr>
          <w:rFonts w:cstheme="minorHAnsi"/>
        </w:rPr>
        <w:t xml:space="preserve">• Å få dekket reiseutgifter </w:t>
      </w:r>
    </w:p>
    <w:p w:rsidR="00BF1C73" w:rsidP="00BF1C73" w14:paraId="49DEFDE9" w14:textId="77777777">
      <w:pPr>
        <w:spacing w:line="259" w:lineRule="auto"/>
        <w:rPr>
          <w:rFonts w:cstheme="minorHAnsi"/>
        </w:rPr>
      </w:pPr>
      <w:r w:rsidRPr="00BF1C73">
        <w:rPr>
          <w:rFonts w:cstheme="minorHAnsi"/>
        </w:rPr>
        <w:t>• Å få dekket tapt arbeidsfortjeneste</w:t>
      </w:r>
    </w:p>
    <w:p w:rsidR="00BF1C73" w:rsidP="00BF1C73" w14:paraId="49DEFDEA" w14:textId="77777777">
      <w:pPr>
        <w:spacing w:line="259" w:lineRule="auto"/>
        <w:rPr>
          <w:rFonts w:cstheme="minorHAnsi"/>
        </w:rPr>
      </w:pPr>
    </w:p>
    <w:p w:rsidR="00BF1C73" w:rsidP="00894002" w14:paraId="49DEFDEB" w14:textId="77777777">
      <w:pPr>
        <w:pStyle w:val="Heading2"/>
      </w:pPr>
      <w:bookmarkStart w:id="6" w:name="_Toc256000006"/>
      <w:r w:rsidRPr="00BF1C73">
        <w:t>Fastsetting av honorarsatser</w:t>
      </w:r>
      <w:bookmarkEnd w:id="6"/>
    </w:p>
    <w:p w:rsidR="00BF1C73" w:rsidP="00BF1C73" w14:paraId="49DEFDEC" w14:textId="77777777">
      <w:r w:rsidRPr="00BF1C73">
        <w:t>Det er Helse Vest som vedtar hvilke satser som er gjeldende for brukermedvirkere i vår region. Satsene justeres annethvert år, og ble sist justert</w:t>
      </w:r>
      <w:r w:rsidRPr="00BF1C73">
        <w:t xml:space="preserve"> 01.01.2022. Satsene gjelder for brukermedvirkere på både system- og tjenestenivå.</w:t>
      </w:r>
    </w:p>
    <w:p w:rsidR="00BF1C73" w:rsidP="00BF1C73" w14:paraId="49DEFDED" w14:textId="0718361A"/>
    <w:p w:rsidR="00BB445A" w:rsidP="00BF1C73" w14:paraId="46E02A1C" w14:textId="41224316"/>
    <w:p w:rsidR="00BB445A" w:rsidP="00BF1C73" w14:paraId="5A746B86" w14:textId="23EE9A4D"/>
    <w:p w:rsidR="00BB445A" w:rsidP="00BF1C73" w14:paraId="13A234B2" w14:textId="70B7F006"/>
    <w:p w:rsidR="00BB445A" w:rsidP="00BF1C73" w14:paraId="5B800094" w14:textId="28992A00"/>
    <w:p w:rsidR="00BB445A" w:rsidP="00BF1C73" w14:paraId="16ED0E81" w14:textId="586F5C36"/>
    <w:p w:rsidR="00BB445A" w:rsidP="00BF1C73" w14:paraId="433177C2" w14:textId="1BC931FA"/>
    <w:p w:rsidR="00BB445A" w:rsidP="00BF1C73" w14:paraId="108EF6ED" w14:textId="77777777"/>
    <w:p w:rsidR="003E55DA" w:rsidP="00894002" w14:paraId="49DEFDEE" w14:textId="77777777">
      <w:pPr>
        <w:pStyle w:val="Heading2"/>
      </w:pPr>
      <w:bookmarkStart w:id="7" w:name="_Toc256000007"/>
      <w:r w:rsidRPr="003E55DA">
        <w:t>Honorar for tilstedeværelse på avtalte møter</w:t>
      </w:r>
      <w:bookmarkEnd w:id="7"/>
    </w:p>
    <w:p w:rsidR="00BF1C73" w:rsidRPr="00BF1C73" w:rsidP="00BF1C73" w14:paraId="49DEFDEF" w14:textId="77777777">
      <w:r>
        <w:t>Ved deltakelse på møter har brukermedvirker rett på følgende:</w:t>
      </w:r>
    </w:p>
    <w:p w:rsidR="00BF1C73" w:rsidP="00BF1C73" w14:paraId="49DEFDF0" w14:textId="77777777">
      <w:pPr>
        <w:spacing w:line="259" w:lineRule="auto"/>
        <w:rPr>
          <w:rFonts w:cstheme="minorHAnsi"/>
        </w:rPr>
      </w:pPr>
    </w:p>
    <w:tbl>
      <w:tblPr>
        <w:tblStyle w:val="TableGrid"/>
        <w:tblW w:w="0" w:type="auto"/>
        <w:tblInd w:w="431" w:type="dxa"/>
        <w:tblLook w:val="04A0"/>
      </w:tblPr>
      <w:tblGrid>
        <w:gridCol w:w="2832"/>
        <w:gridCol w:w="2874"/>
        <w:gridCol w:w="2926"/>
      </w:tblGrid>
      <w:tr w14:paraId="49DEFDF4" w14:textId="77777777" w:rsidTr="00A9610C">
        <w:tblPrEx>
          <w:tblW w:w="0" w:type="auto"/>
          <w:tblInd w:w="431" w:type="dxa"/>
          <w:tblLook w:val="04A0"/>
        </w:tblPrEx>
        <w:tc>
          <w:tcPr>
            <w:tcW w:w="3020" w:type="dxa"/>
          </w:tcPr>
          <w:p w:rsidR="005656A2" w:rsidRPr="005656A2" w:rsidP="005656A2" w14:paraId="49DEFDF1" w14:textId="77777777">
            <w:pPr>
              <w:spacing w:line="259" w:lineRule="auto"/>
              <w:rPr>
                <w:rFonts w:cstheme="minorHAnsi"/>
                <w:b/>
              </w:rPr>
            </w:pPr>
            <w:r w:rsidRPr="005656A2">
              <w:rPr>
                <w:rFonts w:cstheme="minorHAnsi"/>
                <w:b/>
              </w:rPr>
              <w:t>Sats</w:t>
            </w:r>
          </w:p>
        </w:tc>
        <w:tc>
          <w:tcPr>
            <w:tcW w:w="3020" w:type="dxa"/>
          </w:tcPr>
          <w:p w:rsidR="005656A2" w:rsidRPr="005656A2" w:rsidP="005656A2" w14:paraId="49DEFDF2" w14:textId="77777777">
            <w:pPr>
              <w:spacing w:line="259" w:lineRule="auto"/>
              <w:rPr>
                <w:rFonts w:cstheme="minorHAnsi"/>
                <w:b/>
              </w:rPr>
            </w:pPr>
            <w:r w:rsidRPr="005656A2">
              <w:rPr>
                <w:rFonts w:cstheme="minorHAnsi"/>
                <w:b/>
              </w:rPr>
              <w:t>Forklaring</w:t>
            </w:r>
          </w:p>
        </w:tc>
        <w:tc>
          <w:tcPr>
            <w:tcW w:w="3021" w:type="dxa"/>
          </w:tcPr>
          <w:p w:rsidR="005656A2" w:rsidRPr="005656A2" w:rsidP="005656A2" w14:paraId="49DEFDF3" w14:textId="77777777">
            <w:pPr>
              <w:spacing w:line="259" w:lineRule="auto"/>
              <w:rPr>
                <w:rFonts w:cstheme="minorHAnsi"/>
                <w:b/>
              </w:rPr>
            </w:pPr>
            <w:r w:rsidRPr="005656A2">
              <w:rPr>
                <w:rFonts w:cstheme="minorHAnsi"/>
                <w:b/>
              </w:rPr>
              <w:t>Kommentar</w:t>
            </w:r>
          </w:p>
        </w:tc>
      </w:tr>
      <w:tr w14:paraId="49DEFDFC" w14:textId="77777777" w:rsidTr="00A9610C">
        <w:tblPrEx>
          <w:tblW w:w="0" w:type="auto"/>
          <w:tblInd w:w="431" w:type="dxa"/>
          <w:tblLook w:val="04A0"/>
        </w:tblPrEx>
        <w:tc>
          <w:tcPr>
            <w:tcW w:w="3020" w:type="dxa"/>
          </w:tcPr>
          <w:p w:rsidR="005656A2" w:rsidRPr="005656A2" w:rsidP="005656A2" w14:paraId="49DEFDF5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>310 kr</w:t>
            </w:r>
          </w:p>
        </w:tc>
        <w:tc>
          <w:tcPr>
            <w:tcW w:w="3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8"/>
            </w:tblGrid>
            <w:tr w14:paraId="49DEFDF7" w14:textId="77777777" w:rsidTr="00A9610C">
              <w:tblPrEx>
                <w:tblW w:w="0" w:type="auto"/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trHeight w:val="377"/>
              </w:trPr>
              <w:tc>
                <w:tcPr>
                  <w:tcW w:w="0" w:type="auto"/>
                </w:tcPr>
                <w:p w:rsidR="005656A2" w:rsidRPr="005656A2" w:rsidP="005656A2" w14:paraId="49DEFDF6" w14:textId="77777777">
                  <w:pPr>
                    <w:spacing w:line="259" w:lineRule="auto"/>
                    <w:rPr>
                      <w:rFonts w:cstheme="minorHAnsi"/>
                    </w:rPr>
                  </w:pPr>
                  <w:r w:rsidRPr="005656A2">
                    <w:rPr>
                      <w:rFonts w:cstheme="minorHAnsi"/>
                    </w:rPr>
                    <w:t xml:space="preserve">Per time for møter som varer 4 timer eller mindre </w:t>
                  </w:r>
                </w:p>
              </w:tc>
            </w:tr>
          </w:tbl>
          <w:p w:rsidR="005656A2" w:rsidRPr="005656A2" w:rsidP="005656A2" w14:paraId="49DEFDF8" w14:textId="7777777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5656A2" w:rsidRPr="005656A2" w:rsidP="005656A2" w14:paraId="49DEFDF9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Honorar regnes ut fra planlagt møtestart til faktisk møteslutt. </w:t>
            </w:r>
          </w:p>
          <w:p w:rsidR="005656A2" w:rsidRPr="005656A2" w:rsidP="005656A2" w14:paraId="49DEFDFA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Møtetid skrives til nærmeste kvarter </w:t>
            </w:r>
          </w:p>
          <w:p w:rsidR="005656A2" w:rsidRPr="005656A2" w:rsidP="005656A2" w14:paraId="49DEFDFB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Møter som blir kortere enn planlagt, honoreres for faktisk møtetid. </w:t>
            </w:r>
          </w:p>
        </w:tc>
      </w:tr>
      <w:tr w14:paraId="49DEFE03" w14:textId="77777777" w:rsidTr="00A9610C">
        <w:tblPrEx>
          <w:tblW w:w="0" w:type="auto"/>
          <w:tblInd w:w="431" w:type="dxa"/>
          <w:tblLook w:val="04A0"/>
        </w:tblPrEx>
        <w:tc>
          <w:tcPr>
            <w:tcW w:w="3020" w:type="dxa"/>
          </w:tcPr>
          <w:p w:rsidR="005656A2" w:rsidRPr="005656A2" w:rsidP="005656A2" w14:paraId="49DEFDFD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>1900 kr</w:t>
            </w:r>
          </w:p>
        </w:tc>
        <w:tc>
          <w:tcPr>
            <w:tcW w:w="3020" w:type="dxa"/>
          </w:tcPr>
          <w:p w:rsidR="005656A2" w:rsidRPr="005656A2" w:rsidP="005656A2" w14:paraId="49DEFDFE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>Enkeltsum for møter ov</w:t>
            </w:r>
            <w:r w:rsidRPr="005656A2">
              <w:rPr>
                <w:rFonts w:cstheme="minorHAnsi"/>
              </w:rPr>
              <w:t xml:space="preserve">er fire timer </w:t>
            </w:r>
          </w:p>
          <w:p w:rsidR="005656A2" w:rsidRPr="005656A2" w:rsidP="005656A2" w14:paraId="49DEFDFF" w14:textId="7777777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:rsidR="005656A2" w:rsidRPr="005656A2" w:rsidP="005656A2" w14:paraId="49DEFE00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Hvis møtet varer mer enn 4 timer regnes dette som et heldagsmøte som utbetales som ett enkelt beløp istedenfor per time. </w:t>
            </w:r>
          </w:p>
          <w:p w:rsidR="005656A2" w:rsidRPr="005656A2" w:rsidP="005656A2" w14:paraId="49DEFE01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Det utbetales bare ett honorar for heldagsmøte per dag, uavhengig av om en deltar på flere møter. </w:t>
            </w:r>
          </w:p>
          <w:p w:rsidR="005656A2" w:rsidRPr="005656A2" w:rsidP="005656A2" w14:paraId="49DEFE02" w14:textId="77777777">
            <w:pPr>
              <w:spacing w:line="259" w:lineRule="auto"/>
              <w:rPr>
                <w:rFonts w:cstheme="minorHAnsi"/>
              </w:rPr>
            </w:pPr>
            <w:r w:rsidRPr="005656A2">
              <w:rPr>
                <w:rFonts w:cstheme="minorHAnsi"/>
              </w:rPr>
              <w:t xml:space="preserve">Dersom brukermedvirker har flere møter samme dag, som til sammen utgjør mer enn 4 timer, utbetales dette som hovedregel som et heldagsmøte. </w:t>
            </w:r>
          </w:p>
        </w:tc>
      </w:tr>
    </w:tbl>
    <w:p w:rsidR="00510BDF" w:rsidP="00066A58" w14:paraId="49DEFE04" w14:textId="77777777">
      <w:pPr>
        <w:spacing w:line="259" w:lineRule="auto"/>
        <w:rPr>
          <w:rFonts w:cstheme="minorHAnsi"/>
        </w:rPr>
      </w:pPr>
    </w:p>
    <w:p w:rsidR="005656A2" w:rsidRPr="005656A2" w:rsidP="005656A2" w14:paraId="49DEFE05" w14:textId="77777777">
      <w:pPr>
        <w:spacing w:line="259" w:lineRule="auto"/>
        <w:rPr>
          <w:rFonts w:cstheme="minorHAnsi"/>
        </w:rPr>
      </w:pPr>
      <w:r w:rsidRPr="005656A2">
        <w:rPr>
          <w:rFonts w:cstheme="minorHAnsi"/>
        </w:rPr>
        <w:t xml:space="preserve">Dersom møtet brukermedvirker er innkalt til blir avlyst, gjelder følgende: </w:t>
      </w:r>
    </w:p>
    <w:p w:rsidR="005656A2" w:rsidRPr="005656A2" w:rsidP="005656A2" w14:paraId="49DEFE06" w14:textId="77777777">
      <w:pPr>
        <w:spacing w:line="259" w:lineRule="auto"/>
        <w:ind w:left="709"/>
        <w:rPr>
          <w:rFonts w:cstheme="minorHAnsi"/>
        </w:rPr>
      </w:pPr>
      <w:r w:rsidRPr="005656A2">
        <w:rPr>
          <w:rFonts w:cstheme="minorHAnsi"/>
        </w:rPr>
        <w:t>• Planlagte møter som oppdragsgiver a</w:t>
      </w:r>
      <w:r w:rsidRPr="005656A2">
        <w:rPr>
          <w:rFonts w:cstheme="minorHAnsi"/>
        </w:rPr>
        <w:t xml:space="preserve">vlyser samme dag honoreres for planlagt møtetid. </w:t>
      </w:r>
    </w:p>
    <w:p w:rsidR="005656A2" w:rsidRPr="005656A2" w:rsidP="005656A2" w14:paraId="49DEFE07" w14:textId="77777777">
      <w:pPr>
        <w:spacing w:line="259" w:lineRule="auto"/>
        <w:ind w:left="709"/>
        <w:rPr>
          <w:rFonts w:cstheme="minorHAnsi"/>
        </w:rPr>
      </w:pPr>
      <w:r w:rsidRPr="005656A2">
        <w:rPr>
          <w:rFonts w:cstheme="minorHAnsi"/>
        </w:rPr>
        <w:t xml:space="preserve">• Planlagte møter som oppdragsgiver avlyser senest dagen før planlagt møtedato, honoreres ikke. </w:t>
      </w:r>
    </w:p>
    <w:p w:rsidR="005656A2" w:rsidP="005656A2" w14:paraId="49DEFE08" w14:textId="77777777">
      <w:pPr>
        <w:spacing w:line="259" w:lineRule="auto"/>
        <w:ind w:left="709"/>
        <w:rPr>
          <w:rFonts w:cstheme="minorHAnsi"/>
        </w:rPr>
      </w:pPr>
      <w:r w:rsidRPr="005656A2">
        <w:rPr>
          <w:rFonts w:cstheme="minorHAnsi"/>
        </w:rPr>
        <w:t>• Honorar utbetales ikke dersom brukermedvirker uteblir på grunn av sykdom eller annet fravær.</w:t>
      </w:r>
    </w:p>
    <w:p w:rsidR="005656A2" w:rsidP="005656A2" w14:paraId="49DEFE09" w14:textId="77777777">
      <w:pPr>
        <w:spacing w:line="259" w:lineRule="auto"/>
        <w:ind w:left="709"/>
        <w:rPr>
          <w:rFonts w:cstheme="minorHAnsi"/>
        </w:rPr>
      </w:pPr>
    </w:p>
    <w:p w:rsidR="005656A2" w:rsidP="00894002" w14:paraId="49DEFE0A" w14:textId="77777777">
      <w:pPr>
        <w:pStyle w:val="Heading2"/>
      </w:pPr>
      <w:bookmarkStart w:id="8" w:name="_Toc256000008"/>
      <w:r w:rsidRPr="00331AE7">
        <w:t>Honorar for f</w:t>
      </w:r>
      <w:r w:rsidRPr="00331AE7">
        <w:t>orberedelse</w:t>
      </w:r>
      <w:bookmarkEnd w:id="8"/>
    </w:p>
    <w:p w:rsidR="00E96B0D" w:rsidP="00E96B0D" w14:paraId="49DEFE0B" w14:textId="77777777">
      <w:r>
        <w:t xml:space="preserve">Det gis ikke honorar for forberedelser til vanlige møter (lese sakliste, sakspapirer mm). </w:t>
      </w:r>
    </w:p>
    <w:p w:rsidR="00E96B0D" w:rsidP="00E96B0D" w14:paraId="49DEFE0C" w14:textId="77777777">
      <w:r>
        <w:t>I noen tilfeller kan det være nødvendig å bruke ekstra tid på forberedelse. Det kan for eksempel være i tilfeller hvor brukermedvirker skal holde en pres</w:t>
      </w:r>
      <w:r>
        <w:t>entasjon eller undervise. For å få honorar for slik forberedelse må det avtales med den som skal utbetale honoraret på forhånd. Honoraret er kr. 310,- per time for avtalt forberedelse.</w:t>
      </w:r>
    </w:p>
    <w:p w:rsidR="00E96B0D" w:rsidP="00E96B0D" w14:paraId="49DEFE0D" w14:textId="77777777"/>
    <w:p w:rsidR="00E96B0D" w:rsidP="00894002" w14:paraId="49DEFE0E" w14:textId="77777777">
      <w:pPr>
        <w:pStyle w:val="Heading2"/>
      </w:pPr>
      <w:bookmarkStart w:id="9" w:name="_Toc256000009"/>
      <w:r w:rsidRPr="00E96B0D">
        <w:t>Honorar for deltakelse på kurs/konferanser/samlinger</w:t>
      </w:r>
      <w:bookmarkEnd w:id="9"/>
    </w:p>
    <w:p w:rsidR="00E96B0D" w:rsidP="00E96B0D" w14:paraId="49DEFE0F" w14:textId="77777777">
      <w:r w:rsidRPr="00E96B0D">
        <w:t>Eventuell deltake</w:t>
      </w:r>
      <w:r w:rsidRPr="00E96B0D">
        <w:t xml:space="preserve">lse på relevante kurs, konferanser, seminarer og samlinger skal avtales i god tid på forhånd. For brukermedvirkere på systemnivå skal dette avklares med Seksjon for samhandling. For brukermedvirkere på tjenestenivå avklares dette med aktuell oppdragsgiver </w:t>
      </w:r>
      <w:r w:rsidRPr="00E96B0D">
        <w:t>/ nivå 2-leder for brukermedvirkere på tjenestenivå / forskning, eller med ekstern oppdragsgiver Det skal gjøres avtale på forhånd hvordan eventuell deltakelse skal dekkes (honorar, reiseutgifter, kurs-/konferanseavgift etc.).</w:t>
      </w:r>
    </w:p>
    <w:p w:rsidR="00E96B0D" w:rsidP="00E96B0D" w14:paraId="49DEFE10" w14:textId="77777777"/>
    <w:p w:rsidR="00E96B0D" w:rsidP="00E96B0D" w14:paraId="49DEFE11" w14:textId="77777777">
      <w:r w:rsidRPr="00E96B0D">
        <w:t xml:space="preserve">Én årlig felles samling for </w:t>
      </w:r>
      <w:r w:rsidRPr="00E96B0D">
        <w:t xml:space="preserve">alle brukermedvirkere i Helse Bergen, arrangert av seksjon for samhandling i samarbeid med brukermedvirkere, er et tilbud til brukermedvirkerne som er tilknyttet foretaket. Tilbudet er gratis og frivillig, og deltakelse skal honoreres av aktuell enhet som </w:t>
      </w:r>
      <w:r w:rsidRPr="00E96B0D">
        <w:t>brukermedvirker er tilknyttet. Det er den enkelte brukermedvirkers ansvar å avklare dette med aktuell enhet på forhånd.</w:t>
      </w:r>
    </w:p>
    <w:p w:rsidR="00E96B0D" w:rsidP="00E96B0D" w14:paraId="49DEFE12" w14:textId="77777777"/>
    <w:p w:rsidR="00E96B0D" w:rsidP="00894002" w14:paraId="49DEFE13" w14:textId="77777777">
      <w:pPr>
        <w:pStyle w:val="Heading2"/>
      </w:pPr>
      <w:bookmarkStart w:id="10" w:name="_Toc256000010"/>
      <w:r w:rsidRPr="00E96B0D">
        <w:t>Reiseutgifter</w:t>
      </w:r>
      <w:bookmarkEnd w:id="10"/>
    </w:p>
    <w:p w:rsidR="00E96B0D" w:rsidP="00E96B0D" w14:paraId="49DEFE14" w14:textId="77777777">
      <w:r>
        <w:t xml:space="preserve">Brukermedvirker har rett på å få dekket utgifter til reise for å kunne utføre sitt      brukermedvirkningsoppdrag; </w:t>
      </w:r>
    </w:p>
    <w:p w:rsidR="00E96B0D" w:rsidP="00E96B0D" w14:paraId="49DEFE15" w14:textId="77777777">
      <w:pPr>
        <w:ind w:left="709"/>
      </w:pPr>
      <w:r>
        <w:t>• Bil</w:t>
      </w:r>
      <w:r>
        <w:t xml:space="preserve">ligste transportmiddel skal benyttes, fortrinnsvis offentlig transport </w:t>
      </w:r>
    </w:p>
    <w:p w:rsidR="00E96B0D" w:rsidP="00E96B0D" w14:paraId="49DEFE16" w14:textId="77777777">
      <w:pPr>
        <w:ind w:left="709"/>
      </w:pPr>
      <w:r>
        <w:t>• Egen bil kan benyttes dersom det er en klar ulempe å benytte offentlig transport. Dette må   i så fall avtales på forhånd med koordinator/den som er ansvarlig for utbetaling av honor</w:t>
      </w:r>
      <w:r>
        <w:t xml:space="preserve">ar. </w:t>
      </w:r>
    </w:p>
    <w:p w:rsidR="00E96B0D" w:rsidP="00E96B0D" w14:paraId="49DEFE17" w14:textId="77777777">
      <w:pPr>
        <w:ind w:left="709"/>
      </w:pPr>
      <w:r>
        <w:t>• For å få dekket utgiftene, må man fremlegge kvittering på utgiftene. For reiser over 6 timer, har du rett på å få dekket utgifter til mat og drikke.</w:t>
      </w:r>
    </w:p>
    <w:p w:rsidR="00E96B0D" w:rsidP="00E96B0D" w14:paraId="49DEFE18" w14:textId="77777777"/>
    <w:p w:rsidR="00E96B0D" w:rsidP="00E96B0D" w14:paraId="49DEFE19" w14:textId="77777777">
      <w:r w:rsidRPr="00E96B0D">
        <w:t>Det gis ikke honorar for tid brukt på reise. Unntak er eventuell reisetid mellom møter på ulike lok</w:t>
      </w:r>
      <w:r w:rsidRPr="00E96B0D">
        <w:t>asjoner på samme dag</w:t>
      </w:r>
      <w:r>
        <w:t>.</w:t>
      </w:r>
    </w:p>
    <w:p w:rsidR="00E96B0D" w:rsidP="00E96B0D" w14:paraId="49DEFE1A" w14:textId="77777777"/>
    <w:p w:rsidR="00E96B0D" w:rsidP="00894002" w14:paraId="49DEFE1B" w14:textId="77777777">
      <w:pPr>
        <w:pStyle w:val="Heading2"/>
      </w:pPr>
      <w:bookmarkStart w:id="11" w:name="_Toc256000011"/>
      <w:r w:rsidRPr="00E96B0D">
        <w:t>Tapt arbeidsfortjeneste</w:t>
      </w:r>
      <w:bookmarkEnd w:id="11"/>
    </w:p>
    <w:p w:rsidR="00E96B0D" w:rsidP="00E96B0D" w14:paraId="49DEFE1C" w14:textId="77777777">
      <w:r w:rsidRPr="00E96B0D">
        <w:t xml:space="preserve">Brukermedvirker som er i et arbeidsforhold kan søke om å få dekket tapt arbeidsfortjeneste i samsvar med Statens personalhåndbok kapitel 10.14.2 </w:t>
      </w:r>
      <w:r w:rsidRPr="005F04D6">
        <w:rPr>
          <w:i/>
        </w:rPr>
        <w:t>Godtgjøring til leder og medlemmer i statlige utvalg.</w:t>
      </w:r>
      <w:r w:rsidRPr="00E96B0D">
        <w:t xml:space="preserve"> Tapt arbei</w:t>
      </w:r>
      <w:r w:rsidRPr="00E96B0D">
        <w:t xml:space="preserve">dsinntekt utbetales i tillegg til møtegodtgjørelsen, men kan ikke samlet overstige kr 4.033,- pr hele dag (heldags honorarsats kr 1.900,- + veiledende sats Statens Personalhåndbok pr 01.01.2021; kr 2.133,-). Beløpet skal ikke overstige det reelle tapet av </w:t>
      </w:r>
      <w:r w:rsidRPr="00E96B0D">
        <w:t>inntekt. Brukermedvirker må dokumentere tap av arbeidsinntekt, for eksempel med lønnsslipp, og det skal sendes skriftlig søknad til koordinator / oppdragsgiver.</w:t>
      </w:r>
    </w:p>
    <w:p w:rsidR="00E96B0D" w:rsidP="00E96B0D" w14:paraId="49DEFE1D" w14:textId="77777777"/>
    <w:p w:rsidR="00E96B0D" w:rsidP="00E96B0D" w14:paraId="49DEFE1E" w14:textId="77777777">
      <w:r w:rsidRPr="00E96B0D">
        <w:t>Utbetaling av tapt arbeidsinntekt er personlig, og utbetales alltid direkte til brukermedvirke</w:t>
      </w:r>
      <w:r w:rsidRPr="00E96B0D">
        <w:t>r, ikke til firma/arbeidsgiver.</w:t>
      </w:r>
    </w:p>
    <w:p w:rsidR="005F04D6" w:rsidP="00E96B0D" w14:paraId="49DEFE1F" w14:textId="77777777"/>
    <w:p w:rsidR="005F04D6" w:rsidP="00894002" w14:paraId="49DEFE20" w14:textId="77777777">
      <w:pPr>
        <w:pStyle w:val="Heading2"/>
        <w:rPr>
          <w:lang w:val="nn-NO"/>
        </w:rPr>
      </w:pPr>
      <w:bookmarkStart w:id="12" w:name="_Toc256000012"/>
      <w:r>
        <w:rPr>
          <w:lang w:val="nn-NO"/>
        </w:rPr>
        <w:t>H</w:t>
      </w:r>
      <w:r w:rsidRPr="005F04D6">
        <w:rPr>
          <w:lang w:val="nn-NO"/>
        </w:rPr>
        <w:t>onorar for deltakelse i Prioriteringsteamet</w:t>
      </w:r>
      <w:bookmarkEnd w:id="12"/>
    </w:p>
    <w:p w:rsidR="005F04D6" w:rsidRPr="005F04D6" w:rsidP="005F04D6" w14:paraId="49DEFE21" w14:textId="77777777">
      <w:r w:rsidRPr="005F04D6">
        <w:t>Prioriteringsteamet består av representant(er) fra brukerorganene i Helse Bergen (Brukerutvalget, Ungdomsrådet, Erfaringspanel for psykisk helse og rus, Ruspanelet</w:t>
      </w:r>
      <w:r w:rsidRPr="005F04D6">
        <w:t xml:space="preserve"> og brukerpanel Kvinneklinikken), Lærings- og mestringssenteret og seksjon for samhandling. Teamet har ukentlige møter à en halvtime, og evalueringsmøter med varighet på en time inntil x 6 i året. </w:t>
      </w:r>
    </w:p>
    <w:p w:rsidR="005F04D6" w:rsidRPr="005F04D6" w:rsidP="005F04D6" w14:paraId="49DEFE22" w14:textId="77777777">
      <w:r w:rsidRPr="005F04D6">
        <w:t xml:space="preserve">Hensikten med teamet er å; </w:t>
      </w:r>
    </w:p>
    <w:p w:rsidR="005F04D6" w:rsidRPr="005F04D6" w:rsidP="005F04D6" w14:paraId="49DEFE23" w14:textId="77777777">
      <w:r w:rsidRPr="005F04D6">
        <w:t>• styrke kjennskap mellom nivå</w:t>
      </w:r>
      <w:r w:rsidRPr="005F04D6">
        <w:t xml:space="preserve">ene av brukermedvirkning </w:t>
      </w:r>
    </w:p>
    <w:p w:rsidR="005F04D6" w:rsidRPr="005F04D6" w:rsidP="005F04D6" w14:paraId="49DEFE24" w14:textId="77777777">
      <w:r w:rsidRPr="005F04D6">
        <w:t xml:space="preserve">• legge til rette for mer samhandling mellom nivåene av brukermedvirkning </w:t>
      </w:r>
    </w:p>
    <w:p w:rsidR="005F04D6" w:rsidRPr="005F04D6" w:rsidP="005F04D6" w14:paraId="49DEFE25" w14:textId="77777777">
      <w:r w:rsidRPr="005F04D6">
        <w:t xml:space="preserve">• bidra til effektiv saksfordeling </w:t>
      </w:r>
    </w:p>
    <w:p w:rsidR="005F04D6" w:rsidRPr="005F04D6" w:rsidP="005F04D6" w14:paraId="49DEFE26" w14:textId="77777777"/>
    <w:p w:rsidR="005F04D6" w:rsidRPr="005F04D6" w:rsidP="005F04D6" w14:paraId="49DEFE27" w14:textId="77777777">
      <w:r w:rsidRPr="005F04D6">
        <w:t xml:space="preserve">Teamet er i fellesskap ansvarlig for å fordele innmeldte henvendelser med behov for brukermedvirker til enten system- </w:t>
      </w:r>
      <w:r w:rsidRPr="005F04D6">
        <w:t xml:space="preserve">eller tjenestenivå, eller begge deler. Sakene som fordeles er meldt inn via den </w:t>
      </w:r>
      <w:hyperlink r:id="rId5" w:tooltip="XRF10304 - https://forms.office.com/Pages/ResponsePage.aspx?id=NeXLvc_z9UmKavttmNx4N3TIUKLieuNGolSH3sedjn1UNklKWkYwMzRTWFcyM1YwSFRVN0laQVFaMy4u" w:history="1">
        <w:r w:rsidRPr="00A566AE">
          <w:rPr>
            <w:rStyle w:val="Hyperlink"/>
          </w:rPr>
          <w:t>digitale skjemaløsningen</w:t>
        </w:r>
      </w:hyperlink>
      <w:r w:rsidRPr="005F04D6">
        <w:rPr>
          <w:color w:val="FF0000"/>
        </w:rPr>
        <w:t xml:space="preserve"> </w:t>
      </w:r>
      <w:r w:rsidRPr="005F04D6">
        <w:t xml:space="preserve">for brukermedvirkning. </w:t>
      </w:r>
    </w:p>
    <w:p w:rsidR="005F04D6" w:rsidRPr="005F04D6" w:rsidP="005F04D6" w14:paraId="49DEFE28" w14:textId="77777777"/>
    <w:p w:rsidR="005F04D6" w:rsidP="005F04D6" w14:paraId="49DEFE29" w14:textId="77777777">
      <w:r w:rsidRPr="005F04D6">
        <w:t>Utbetaling av honorar for deltakelse i Prioriteringsteamet kostnadsføres fra Seksjon</w:t>
      </w:r>
      <w:r w:rsidRPr="005F04D6">
        <w:t xml:space="preserve"> for samhandling for brukermedvirkere fra Brukerutvalget og Ungdomsrådet, og fra aktuelt tjenestenivå for den enkelte brukermedvirker fra brukerpanel.</w:t>
      </w:r>
    </w:p>
    <w:p w:rsidR="00B97F04" w:rsidP="005F04D6" w14:paraId="49DEFE2A" w14:textId="77777777"/>
    <w:p w:rsidR="00B97F04" w:rsidP="00894002" w14:paraId="49DEFE2B" w14:textId="77777777">
      <w:pPr>
        <w:pStyle w:val="Heading2"/>
      </w:pPr>
      <w:bookmarkStart w:id="13" w:name="_Toc256000013"/>
      <w:r>
        <w:t>H</w:t>
      </w:r>
      <w:r w:rsidRPr="00B97F04">
        <w:t>onorar for brukermedvirkning i forskning</w:t>
      </w:r>
      <w:bookmarkEnd w:id="13"/>
    </w:p>
    <w:p w:rsidR="00B97F04" w:rsidP="00097DAF" w14:paraId="49DEFE2C" w14:textId="77777777">
      <w:pPr>
        <w:ind w:left="397"/>
      </w:pPr>
      <w:r>
        <w:t>•</w:t>
      </w:r>
      <w:r>
        <w:t xml:space="preserve"> Kostnader til brukermedvirkning skal som hovedregel dekkes over </w:t>
      </w:r>
      <w:r>
        <w:t xml:space="preserve">prosjektbevilgningen. Kostnadene bør estimeres og synliggjøres i prosjektbudsjettet som en direkte prosjektkostnad. </w:t>
      </w:r>
    </w:p>
    <w:p w:rsidR="00B97F04" w:rsidP="00E31663" w14:paraId="49DEFE2D" w14:textId="77777777">
      <w:pPr>
        <w:ind w:left="397"/>
      </w:pPr>
      <w:r>
        <w:t>• Kostnader som påløper før tildeling er gjort må belastes egnet sted i kl</w:t>
      </w:r>
      <w:r>
        <w:t xml:space="preserve">inikken / avdelingen / divisjonen, og eventuelt omposteres når bevilgning er gitt (dersom innen samme budsjettår). </w:t>
      </w:r>
    </w:p>
    <w:p w:rsidR="00B97F04" w:rsidP="00E31663" w14:paraId="49DEFE2E" w14:textId="77777777">
      <w:pPr>
        <w:ind w:left="397"/>
      </w:pPr>
      <w:r>
        <w:t xml:space="preserve">• Kostnader knyttet til prosjektsøknader som ikke innvilges, må klinikken / avdelingen / divisjonen dekke over eget budsjett. Hvordan dette </w:t>
      </w:r>
      <w:r>
        <w:t>skal håndteres må vurderes av hver klinikk /avdeling / divisjon.</w:t>
      </w:r>
    </w:p>
    <w:p w:rsidR="00B97F04" w:rsidP="00B97F04" w14:paraId="49DEFE2F" w14:textId="77777777"/>
    <w:p w:rsidR="00B97F04" w:rsidP="00894002" w14:paraId="49DEFE30" w14:textId="77777777">
      <w:pPr>
        <w:pStyle w:val="Heading2"/>
      </w:pPr>
      <w:bookmarkStart w:id="14" w:name="_Toc256000014"/>
      <w:r>
        <w:t>H</w:t>
      </w:r>
      <w:r w:rsidRPr="00B97F04">
        <w:t>onorar for brukermedvirkning i Kvalitets- og pasientsikkerhetsutvalg (KPU)</w:t>
      </w:r>
      <w:bookmarkEnd w:id="14"/>
    </w:p>
    <w:p w:rsidR="00B97F04" w:rsidP="00B97F04" w14:paraId="49DEFE31" w14:textId="77777777">
      <w:r>
        <w:t>Det er den enkelte enhet sitt ansvar å sørge for at brukerperspektivet ivaretas i Kvalitets- og pasientsikkerhetsu</w:t>
      </w:r>
      <w:r>
        <w:t xml:space="preserve">tvalget (KPU). Det kan være en fordel med to brukermedvirkere i KPU. </w:t>
      </w:r>
    </w:p>
    <w:p w:rsidR="00B97F04" w:rsidP="00E31663" w14:paraId="49DEFE32" w14:textId="77777777">
      <w:pPr>
        <w:ind w:left="709"/>
      </w:pPr>
      <w:r>
        <w:t xml:space="preserve">• Kostnader til honorar for brukermedvirkere i sentralt Kvalitets- og pasientsikkerhetsutvalg dekkes av Seksjon for samhandling </w:t>
      </w:r>
    </w:p>
    <w:p w:rsidR="00B97F04" w:rsidP="00E31663" w14:paraId="49DEFE33" w14:textId="77777777">
      <w:pPr>
        <w:ind w:left="709"/>
      </w:pPr>
      <w:r>
        <w:t>• Kostnader til honorar for brukermedvirkere i lokale Kva</w:t>
      </w:r>
      <w:r>
        <w:t xml:space="preserve">litets- og pasientsikkerhetsutvalg dekkes av den enkelte avdeling/klinikk (nivå 2) </w:t>
      </w:r>
    </w:p>
    <w:p w:rsidR="00B97F04" w:rsidP="00E31663" w14:paraId="49DEFE34" w14:textId="77777777">
      <w:pPr>
        <w:ind w:left="709"/>
      </w:pPr>
      <w:r>
        <w:t xml:space="preserve">• Brukermedvirkere fra systemnivå (Brukerutvalget og/eller Ungdomsrådet) deltar i sentralt KPU </w:t>
      </w:r>
    </w:p>
    <w:p w:rsidR="00B97F04" w:rsidP="00E31663" w14:paraId="49DEFE35" w14:textId="77777777">
      <w:pPr>
        <w:ind w:left="709"/>
      </w:pPr>
      <w:r>
        <w:t>• I lokale KPU kan brukermedvirker oppnevnes enten fra systemnivå, fra lokal</w:t>
      </w:r>
      <w:r>
        <w:t>t brukerpanel eller fra pasient- og brukerorganisasjoner</w:t>
      </w:r>
    </w:p>
    <w:p w:rsidR="00B97F04" w:rsidP="00B97F04" w14:paraId="49DEFE36" w14:textId="77777777"/>
    <w:p w:rsidR="00331AE7" w:rsidP="00894002" w14:paraId="49DEFE37" w14:textId="77777777">
      <w:pPr>
        <w:pStyle w:val="Heading2"/>
      </w:pPr>
      <w:bookmarkStart w:id="15" w:name="_Toc256000015"/>
      <w:r>
        <w:t>H</w:t>
      </w:r>
      <w:r w:rsidRPr="00B97F04" w:rsidR="00B97F04">
        <w:t>onorar til brukermedvirker</w:t>
      </w:r>
      <w:r>
        <w:t xml:space="preserve">e som deltar ved Lærings- og </w:t>
      </w:r>
      <w:r w:rsidRPr="00B97F04" w:rsidR="00B97F04">
        <w:t>mestringssenteret (LMS)</w:t>
      </w:r>
      <w:bookmarkEnd w:id="15"/>
    </w:p>
    <w:p w:rsidR="00B97F04" w:rsidRPr="00B97F04" w:rsidP="00B97F04" w14:paraId="49DEFE38" w14:textId="77777777">
      <w:pPr>
        <w:spacing w:line="259" w:lineRule="auto"/>
        <w:rPr>
          <w:rFonts w:cstheme="minorHAnsi"/>
        </w:rPr>
      </w:pPr>
      <w:r w:rsidRPr="00B97F04">
        <w:rPr>
          <w:rFonts w:cstheme="minorHAnsi"/>
        </w:rPr>
        <w:t>Ved LMS arrangeres gruppebaserte opplæringskurs for pasienter og pårørende. Kursene er et samarbeid mellom de kliniske</w:t>
      </w:r>
      <w:r w:rsidRPr="00B97F04">
        <w:rPr>
          <w:rFonts w:cstheme="minorHAnsi"/>
        </w:rPr>
        <w:t xml:space="preserve"> avdelingene, brukerorganisasjoner og LMS. Kursene er diagnoserettet. </w:t>
      </w:r>
    </w:p>
    <w:p w:rsidR="00B97F04" w:rsidRPr="00B97F04" w:rsidP="00B97F04" w14:paraId="49DEFE39" w14:textId="77777777">
      <w:pPr>
        <w:spacing w:line="259" w:lineRule="auto"/>
        <w:rPr>
          <w:rFonts w:cstheme="minorHAnsi"/>
        </w:rPr>
      </w:pPr>
    </w:p>
    <w:p w:rsidR="00B97F04" w:rsidP="00B97F04" w14:paraId="49DEFE3A" w14:textId="77777777">
      <w:pPr>
        <w:spacing w:line="259" w:lineRule="auto"/>
        <w:rPr>
          <w:rFonts w:cstheme="minorHAnsi"/>
        </w:rPr>
      </w:pPr>
      <w:r w:rsidRPr="00B97F04">
        <w:rPr>
          <w:rFonts w:cstheme="minorHAnsi"/>
        </w:rPr>
        <w:t>LMS formidler kontakt med fylkes- eller lokallag for å få brukermedvirkere som kan representere aktuell diagnosegruppe. LMS betaler honorar etter gjeldene satser for brukermedvirkning,</w:t>
      </w:r>
      <w:r w:rsidRPr="00B97F04">
        <w:rPr>
          <w:rFonts w:cstheme="minorHAnsi"/>
        </w:rPr>
        <w:t xml:space="preserve"> selv om oppdragene er på tjenestenivå. Honorarutbetaling baserer seg på kontrakt med brukermedvirker der en har en samtale i forkant og avklarer omfang, innhold og rammer for oppdraget.</w:t>
      </w:r>
    </w:p>
    <w:p w:rsidR="00B97F04" w:rsidP="00B97F04" w14:paraId="49DEFE3B" w14:textId="624E5B09">
      <w:pPr>
        <w:spacing w:line="259" w:lineRule="auto"/>
        <w:rPr>
          <w:rFonts w:cstheme="minorHAnsi"/>
        </w:rPr>
      </w:pPr>
    </w:p>
    <w:p w:rsidR="00894002" w:rsidP="00B97F04" w14:paraId="73074B06" w14:textId="77777777">
      <w:pPr>
        <w:spacing w:line="259" w:lineRule="auto"/>
        <w:rPr>
          <w:rFonts w:cstheme="minorHAnsi"/>
        </w:rPr>
      </w:pPr>
    </w:p>
    <w:p w:rsidR="00B97F04" w:rsidP="00894002" w14:paraId="49DEFE3C" w14:textId="77777777">
      <w:pPr>
        <w:pStyle w:val="Heading2"/>
      </w:pPr>
      <w:bookmarkStart w:id="16" w:name="_Toc256000016"/>
      <w:r>
        <w:t>G</w:t>
      </w:r>
      <w:r w:rsidRPr="00B97F04">
        <w:t>odtgjørelse for leder og nestleder i Brukerutvalget og Ungdomsråde</w:t>
      </w:r>
      <w:r w:rsidRPr="00B97F04">
        <w:t>t</w:t>
      </w:r>
      <w:bookmarkEnd w:id="16"/>
    </w:p>
    <w:p w:rsidR="00B97F04" w:rsidP="00B97F04" w14:paraId="49DEFE3D" w14:textId="77777777">
      <w:r>
        <w:t xml:space="preserve">• Årlig godtgjørelse, leder: kr. 30.000,- </w:t>
      </w:r>
    </w:p>
    <w:p w:rsidR="00B97F04" w:rsidP="00B97F04" w14:paraId="49DEFE3E" w14:textId="77777777">
      <w:r>
        <w:t xml:space="preserve">• Årlig godtgjørelse, nestleder: kr. 20.000,- </w:t>
      </w:r>
    </w:p>
    <w:p w:rsidR="00B97F04" w:rsidP="00B97F04" w14:paraId="49DEFE3F" w14:textId="77777777">
      <w:r>
        <w:t xml:space="preserve">• I tillegg utbetales honorar per møte, se punkt 5.3 </w:t>
      </w:r>
    </w:p>
    <w:p w:rsidR="00B97F04" w:rsidP="00B97F04" w14:paraId="49DEFE40" w14:textId="77777777"/>
    <w:p w:rsidR="00B97F04" w:rsidP="00B97F04" w14:paraId="49DEFE41" w14:textId="77777777">
      <w:r>
        <w:t>Årlig godtgjørelse til leder og nestleder skal være kompensasjon for oppgaver knyttet til leder- og nestleder</w:t>
      </w:r>
      <w:r>
        <w:t xml:space="preserve">vervet (listen er ikke uttømmende): </w:t>
      </w:r>
    </w:p>
    <w:p w:rsidR="00B97F04" w:rsidP="00E31663" w14:paraId="49DEFE42" w14:textId="77777777">
      <w:r>
        <w:t xml:space="preserve">Svare på e-post, telefoner og andre henvendelser </w:t>
      </w:r>
    </w:p>
    <w:p w:rsidR="00B97F04" w:rsidP="00B97F04" w14:paraId="49DEFE43" w14:textId="77777777">
      <w:r>
        <w:t xml:space="preserve">• Holde seg orientert om aktuelle saker </w:t>
      </w:r>
    </w:p>
    <w:p w:rsidR="00B97F04" w:rsidP="00B97F04" w14:paraId="49DEFE44" w14:textId="77777777">
      <w:r>
        <w:t xml:space="preserve">• Forberedelse til møter, presentasjoner og annen aktivitet </w:t>
      </w:r>
    </w:p>
    <w:p w:rsidR="00B97F04" w:rsidP="00B97F04" w14:paraId="49DEFE45" w14:textId="77777777">
      <w:r>
        <w:t xml:space="preserve">• Kontakt med media og andre eksterne aktører </w:t>
      </w:r>
    </w:p>
    <w:p w:rsidR="00B97F04" w:rsidP="00B97F04" w14:paraId="49DEFE46" w14:textId="77777777">
      <w:r>
        <w:t xml:space="preserve">• Samarbeidsmøter mellom Brukerutvalg og Ungdomsråd </w:t>
      </w:r>
    </w:p>
    <w:p w:rsidR="00B97F04" w:rsidP="00B97F04" w14:paraId="49DEFE47" w14:textId="77777777"/>
    <w:p w:rsidR="00B97F04" w:rsidP="00B97F04" w14:paraId="49DEFE48" w14:textId="77777777">
      <w:r>
        <w:t>Godtgjørelsen fordeles på 2 utbetalinger pr år.</w:t>
      </w:r>
    </w:p>
    <w:p w:rsidR="007A45B1" w:rsidP="00B97F04" w14:paraId="49DEFE49" w14:textId="77777777"/>
    <w:p w:rsidR="007A45B1" w:rsidP="007A45B1" w14:paraId="49DEFE4A" w14:textId="77777777">
      <w:pPr>
        <w:pStyle w:val="Heading1"/>
      </w:pPr>
      <w:bookmarkStart w:id="17" w:name="_Toc256000017"/>
      <w:r w:rsidRPr="007A45B1">
        <w:t>Praktisk gjennomføring</w:t>
      </w:r>
      <w:bookmarkEnd w:id="17"/>
    </w:p>
    <w:p w:rsidR="007A45B1" w:rsidP="00B97F04" w14:paraId="49DEFE4B" w14:textId="77777777">
      <w:r w:rsidRPr="007A45B1">
        <w:t>Kapittel 6 omhandler praktiske forhold ved registrering og håndtering av honorarskjema, både for brukermedvirker og for oppdragsgi</w:t>
      </w:r>
      <w:r w:rsidRPr="007A45B1">
        <w:t>ver.</w:t>
      </w:r>
    </w:p>
    <w:p w:rsidR="007A45B1" w:rsidP="00B97F04" w14:paraId="49DEFE4C" w14:textId="77777777"/>
    <w:p w:rsidR="007A45B1" w:rsidP="00894002" w14:paraId="49DEFE4D" w14:textId="77777777">
      <w:pPr>
        <w:pStyle w:val="Heading2"/>
      </w:pPr>
      <w:bookmarkStart w:id="18" w:name="_Toc256000018"/>
      <w:r w:rsidRPr="007A45B1">
        <w:t>Hvem er ansvarlig for utbetaling av honorar?</w:t>
      </w:r>
      <w:bookmarkEnd w:id="18"/>
    </w:p>
    <w:p w:rsidR="007A45B1" w:rsidP="007A45B1" w14:paraId="49DEFE4E" w14:textId="77777777">
      <w:r>
        <w:t>Som hovedregel er det oppdragsgiver som skal betale honoraret. Brukermedvirkningsoppdrag på systemnivå behandles av koordinator og utbetales av Seksjon for samhandling.</w:t>
      </w:r>
    </w:p>
    <w:p w:rsidR="007A45B1" w:rsidRPr="00B97F04" w:rsidP="007A45B1" w14:paraId="49DEFE4F" w14:textId="77777777">
      <w:r>
        <w:t>Koordinator har ansvar for å informe</w:t>
      </w:r>
      <w:r>
        <w:t>re oppdragsgivere på tjenestenivå / forskning om honorarsatsene for brukermedvirkning.</w:t>
      </w:r>
    </w:p>
    <w:p w:rsidR="00B97F04" w:rsidRPr="00B97F04" w:rsidP="00B97F04" w14:paraId="49DEFE50" w14:textId="77777777"/>
    <w:tbl>
      <w:tblPr>
        <w:tblStyle w:val="TableGrid"/>
        <w:tblW w:w="0" w:type="auto"/>
        <w:tblLook w:val="04A0"/>
      </w:tblPr>
      <w:tblGrid>
        <w:gridCol w:w="4530"/>
        <w:gridCol w:w="4531"/>
      </w:tblGrid>
      <w:tr w14:paraId="49DEFE52" w14:textId="77777777" w:rsidTr="00A9610C">
        <w:tblPrEx>
          <w:tblW w:w="0" w:type="auto"/>
          <w:tblLook w:val="04A0"/>
        </w:tblPrEx>
        <w:tc>
          <w:tcPr>
            <w:tcW w:w="9061" w:type="dxa"/>
            <w:gridSpan w:val="2"/>
            <w:shd w:val="clear" w:color="auto" w:fill="BFBFBF" w:themeFill="background1" w:themeFillShade="BF"/>
          </w:tcPr>
          <w:p w:rsidR="007A45B1" w:rsidP="00A9610C" w14:paraId="49DEFE51" w14:textId="77777777">
            <w:pPr>
              <w:spacing w:line="259" w:lineRule="auto"/>
              <w:ind w:firstLine="709"/>
              <w:jc w:val="center"/>
              <w:rPr>
                <w:rFonts w:cstheme="minorHAnsi"/>
              </w:rPr>
            </w:pPr>
            <w:r w:rsidRPr="00D31810">
              <w:rPr>
                <w:rFonts w:cstheme="minorHAnsi"/>
              </w:rPr>
              <w:t>Ansvar for utbetaling av honorar</w:t>
            </w:r>
          </w:p>
        </w:tc>
      </w:tr>
      <w:tr w14:paraId="49DEFE55" w14:textId="77777777" w:rsidTr="00A9610C">
        <w:tblPrEx>
          <w:tblW w:w="0" w:type="auto"/>
          <w:tblLook w:val="04A0"/>
        </w:tblPrEx>
        <w:tc>
          <w:tcPr>
            <w:tcW w:w="4530" w:type="dxa"/>
            <w:shd w:val="clear" w:color="auto" w:fill="FFFFFF" w:themeFill="background1"/>
          </w:tcPr>
          <w:p w:rsidR="007A45B1" w:rsidRPr="0000479F" w:rsidP="00A9610C" w14:paraId="49DEFE53" w14:textId="77777777">
            <w:pPr>
              <w:spacing w:line="259" w:lineRule="auto"/>
              <w:rPr>
                <w:rFonts w:cstheme="minorHAnsi"/>
                <w:b/>
              </w:rPr>
            </w:pPr>
            <w:r w:rsidRPr="0000479F">
              <w:rPr>
                <w:rFonts w:cstheme="minorHAnsi"/>
                <w:b/>
              </w:rPr>
              <w:t>Når oppdragsgiver er:</w:t>
            </w:r>
          </w:p>
        </w:tc>
        <w:tc>
          <w:tcPr>
            <w:tcW w:w="4531" w:type="dxa"/>
            <w:shd w:val="clear" w:color="auto" w:fill="FFFFFF" w:themeFill="background1"/>
          </w:tcPr>
          <w:p w:rsidR="007A45B1" w:rsidRPr="0000479F" w:rsidP="00A9610C" w14:paraId="49DEFE54" w14:textId="77777777">
            <w:pPr>
              <w:spacing w:line="259" w:lineRule="auto"/>
              <w:rPr>
                <w:rFonts w:cstheme="minorHAnsi"/>
                <w:b/>
              </w:rPr>
            </w:pPr>
            <w:r w:rsidRPr="0000479F">
              <w:rPr>
                <w:rFonts w:cstheme="minorHAnsi"/>
                <w:b/>
              </w:rPr>
              <w:t>Ansvar:</w:t>
            </w:r>
          </w:p>
        </w:tc>
      </w:tr>
      <w:tr w14:paraId="49DEFE58" w14:textId="77777777" w:rsidTr="00A9610C">
        <w:tblPrEx>
          <w:tblW w:w="0" w:type="auto"/>
          <w:tblLook w:val="04A0"/>
        </w:tblPrEx>
        <w:tc>
          <w:tcPr>
            <w:tcW w:w="4530" w:type="dxa"/>
            <w:shd w:val="clear" w:color="auto" w:fill="FFFFFF" w:themeFill="background1"/>
          </w:tcPr>
          <w:p w:rsidR="007A45B1" w:rsidRPr="00D31810" w:rsidP="00A9610C" w14:paraId="49DEFE56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På systemnivå</w:t>
            </w:r>
          </w:p>
        </w:tc>
        <w:tc>
          <w:tcPr>
            <w:tcW w:w="4531" w:type="dxa"/>
            <w:shd w:val="clear" w:color="auto" w:fill="FFFFFF" w:themeFill="background1"/>
          </w:tcPr>
          <w:p w:rsidR="007A45B1" w:rsidRPr="00D31810" w:rsidP="00A9610C" w14:paraId="49DEFE57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Seksjon for samhandling</w:t>
            </w:r>
          </w:p>
        </w:tc>
      </w:tr>
      <w:tr w14:paraId="49DEFE5B" w14:textId="77777777" w:rsidTr="00A9610C">
        <w:tblPrEx>
          <w:tblW w:w="0" w:type="auto"/>
          <w:tblLook w:val="04A0"/>
        </w:tblPrEx>
        <w:tc>
          <w:tcPr>
            <w:tcW w:w="4530" w:type="dxa"/>
            <w:shd w:val="clear" w:color="auto" w:fill="FFFFFF" w:themeFill="background1"/>
          </w:tcPr>
          <w:p w:rsidR="007A45B1" w:rsidRPr="00D31810" w:rsidP="00A9610C" w14:paraId="49DEFE59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På tjenestenivå (klinikk, avdeling, seksjon)</w:t>
            </w:r>
          </w:p>
        </w:tc>
        <w:tc>
          <w:tcPr>
            <w:tcW w:w="4531" w:type="dxa"/>
            <w:shd w:val="clear" w:color="auto" w:fill="FFFFFF" w:themeFill="background1"/>
          </w:tcPr>
          <w:p w:rsidR="007A45B1" w:rsidRPr="00D31810" w:rsidP="00A9610C" w14:paraId="49DEFE5A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 xml:space="preserve">Aktuell klinikk, </w:t>
            </w:r>
            <w:r w:rsidRPr="00D31810">
              <w:rPr>
                <w:rFonts w:cstheme="minorHAnsi"/>
              </w:rPr>
              <w:t>avdeling, seksjon</w:t>
            </w:r>
          </w:p>
        </w:tc>
      </w:tr>
      <w:tr w14:paraId="49DEFE5E" w14:textId="77777777" w:rsidTr="00A9610C">
        <w:tblPrEx>
          <w:tblW w:w="0" w:type="auto"/>
          <w:tblLook w:val="04A0"/>
        </w:tblPrEx>
        <w:tc>
          <w:tcPr>
            <w:tcW w:w="4530" w:type="dxa"/>
            <w:shd w:val="clear" w:color="auto" w:fill="FFFFFF" w:themeFill="background1"/>
          </w:tcPr>
          <w:p w:rsidR="007A45B1" w:rsidRPr="00D31810" w:rsidP="00A9610C" w14:paraId="49DEFE5C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Fra forskning</w:t>
            </w:r>
          </w:p>
        </w:tc>
        <w:tc>
          <w:tcPr>
            <w:tcW w:w="4531" w:type="dxa"/>
            <w:shd w:val="clear" w:color="auto" w:fill="FFFFFF" w:themeFill="background1"/>
          </w:tcPr>
          <w:p w:rsidR="007A45B1" w:rsidRPr="00D31810" w:rsidP="00A9610C" w14:paraId="49DEFE5D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Aktuelt forskningsprosjekt</w:t>
            </w:r>
          </w:p>
        </w:tc>
      </w:tr>
      <w:tr w14:paraId="49DEFE61" w14:textId="77777777" w:rsidTr="00A9610C">
        <w:tblPrEx>
          <w:tblW w:w="0" w:type="auto"/>
          <w:tblLook w:val="04A0"/>
        </w:tblPrEx>
        <w:tc>
          <w:tcPr>
            <w:tcW w:w="4530" w:type="dxa"/>
            <w:shd w:val="clear" w:color="auto" w:fill="FFFFFF" w:themeFill="background1"/>
          </w:tcPr>
          <w:p w:rsidR="007A45B1" w:rsidRPr="00D31810" w:rsidP="00A9610C" w14:paraId="49DEFE5F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Ekstern oppdragsgiver</w:t>
            </w:r>
          </w:p>
        </w:tc>
        <w:tc>
          <w:tcPr>
            <w:tcW w:w="4531" w:type="dxa"/>
            <w:shd w:val="clear" w:color="auto" w:fill="FFFFFF" w:themeFill="background1"/>
          </w:tcPr>
          <w:p w:rsidR="007A45B1" w:rsidRPr="00D31810" w:rsidP="00A9610C" w14:paraId="49DEFE60" w14:textId="77777777">
            <w:pPr>
              <w:spacing w:line="259" w:lineRule="auto"/>
              <w:rPr>
                <w:rFonts w:cstheme="minorHAnsi"/>
              </w:rPr>
            </w:pPr>
            <w:r w:rsidRPr="00D31810">
              <w:rPr>
                <w:rFonts w:cstheme="minorHAnsi"/>
              </w:rPr>
              <w:t>Aktuell oppdragsgiver</w:t>
            </w:r>
          </w:p>
        </w:tc>
      </w:tr>
    </w:tbl>
    <w:p w:rsidR="00B97F04" w:rsidP="00B97F04" w14:paraId="49DEFE62" w14:textId="77777777">
      <w:pPr>
        <w:spacing w:line="259" w:lineRule="auto"/>
        <w:rPr>
          <w:rFonts w:cstheme="minorHAnsi"/>
        </w:rPr>
      </w:pPr>
    </w:p>
    <w:p w:rsidR="007A45B1" w:rsidP="00B97F04" w14:paraId="49DEFE63" w14:textId="77777777">
      <w:pPr>
        <w:spacing w:line="259" w:lineRule="auto"/>
        <w:rPr>
          <w:rFonts w:cstheme="minorHAnsi"/>
        </w:rPr>
      </w:pPr>
    </w:p>
    <w:p w:rsidR="007A45B1" w:rsidRPr="00894002" w:rsidP="00894002" w14:paraId="49DEFE64" w14:textId="77777777">
      <w:pPr>
        <w:pStyle w:val="Heading2"/>
      </w:pPr>
      <w:bookmarkStart w:id="19" w:name="_Toc256000019"/>
      <w:r w:rsidRPr="00894002">
        <w:t>For honorering av oppdrag på systemnivå (gjelder medlemmer i Brukerutvalg og Ungdomsråd):</w:t>
      </w:r>
      <w:bookmarkEnd w:id="19"/>
    </w:p>
    <w:p w:rsidR="007A45B1" w:rsidRPr="00F27AB5" w:rsidP="007A45B1" w14:paraId="49DEFE65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>Koordinator / oppdragsgiver har ansvar for å:</w:t>
      </w:r>
    </w:p>
    <w:p w:rsidR="007A45B1" w:rsidRPr="007A45B1" w:rsidP="007A45B1" w14:paraId="49DEFE66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• Opprette e</w:t>
      </w:r>
      <w:r w:rsidRPr="007A45B1">
        <w:rPr>
          <w:rFonts w:cstheme="minorHAnsi"/>
        </w:rPr>
        <w:t>get excel-skjema for den enkelte brukermedvirker. Skjemaet må være merket med navn, inneholde en side for hver lønnsperiode for et helt år og skal sendes på e-post til den enkelte.</w:t>
      </w:r>
    </w:p>
    <w:p w:rsidR="007A45B1" w:rsidRPr="007A45B1" w:rsidP="007A45B1" w14:paraId="49DEFE67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 xml:space="preserve">• Levere </w:t>
      </w:r>
      <w:hyperlink r:id="rId7" w:tooltip="XRF10305 - http://innsiden.helse-bergen.no/SiteDirectory/okonomi/Seksjoner/lonnsseksjonen/Dokumenter/Dokumenter/Reise/Skjema/Nytt%20skjema%20reise_honorar%20ikke%20ansatte.pdf" w:history="1">
        <w:r w:rsidRPr="00A82CF8">
          <w:rPr>
            <w:rStyle w:val="Hyperlink"/>
            <w:rFonts w:cstheme="minorHAnsi"/>
          </w:rPr>
          <w:t>skjemaet</w:t>
        </w:r>
      </w:hyperlink>
      <w:r w:rsidRPr="007A45B1">
        <w:rPr>
          <w:rFonts w:cstheme="minorHAnsi"/>
        </w:rPr>
        <w:t xml:space="preserve"> (Honorar/reiseregning – IKKE ANSATT) til brukermedvirker for føring av eventuelle reiseutgifter</w:t>
      </w:r>
    </w:p>
    <w:p w:rsidR="007A45B1" w:rsidRPr="007A45B1" w:rsidP="007A45B1" w14:paraId="49DEFE68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• Kontrollere at skjemaet er riktig utfylt og at opplysningene stemmer. Dersom noe er uklart, tas det opp med d</w:t>
      </w:r>
      <w:r w:rsidRPr="007A45B1">
        <w:rPr>
          <w:rFonts w:cstheme="minorHAnsi"/>
        </w:rPr>
        <w:t>en enkelte brukermedvirker.</w:t>
      </w:r>
    </w:p>
    <w:p w:rsidR="007A45B1" w:rsidP="007A45B1" w14:paraId="49DEFE69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• Sende kontrollert og signert skjema til lønnsseksjonen den 20. hver måned for utbetaling.</w:t>
      </w:r>
    </w:p>
    <w:p w:rsidR="007A45B1" w:rsidP="007A45B1" w14:paraId="49DEFE6A" w14:textId="77777777">
      <w:pPr>
        <w:spacing w:line="259" w:lineRule="auto"/>
        <w:rPr>
          <w:rFonts w:cstheme="minorHAnsi"/>
        </w:rPr>
      </w:pPr>
    </w:p>
    <w:p w:rsidR="007A45B1" w:rsidRPr="00F27AB5" w:rsidP="007A45B1" w14:paraId="49DEFE6B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 xml:space="preserve">Brukermedvirker: </w:t>
      </w:r>
    </w:p>
    <w:p w:rsidR="007A45B1" w:rsidRPr="007A45B1" w:rsidP="007A45B1" w14:paraId="49DEFE6C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 xml:space="preserve">Det er laget et Excel-skjema som er personlig for hver enkel brukermedvirker. Brukermedvirker har ansvar for å: </w:t>
      </w:r>
    </w:p>
    <w:p w:rsidR="007A45B1" w:rsidRPr="007A45B1" w:rsidP="007A45B1" w14:paraId="49DEFE6D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>• Fø</w:t>
      </w:r>
      <w:r w:rsidRPr="007A45B1">
        <w:rPr>
          <w:rFonts w:cstheme="minorHAnsi"/>
        </w:rPr>
        <w:t xml:space="preserve">re oversikt over oppdrag i excel-skjema (egen oppskrift ligger i skjemaet) </w:t>
      </w:r>
    </w:p>
    <w:p w:rsidR="007A45B1" w:rsidP="007A45B1" w14:paraId="49DEFE6E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 xml:space="preserve">• Føre eventuelle reiseutgifter på skjemaet (Honorar/reiseregning – IKKE ANSATT). Skjemaet kan skannes og sendes per e-post til koordinator, eventuelt sendes med vanlig post eller </w:t>
      </w:r>
      <w:r w:rsidRPr="007A45B1">
        <w:rPr>
          <w:rFonts w:cstheme="minorHAnsi"/>
        </w:rPr>
        <w:t>leveres personlig senest den 20. i hver måned (for at honorar skal utbetales rundt den 12. i påfølgende måned). Se vedlegg for eksempel på føring av skjema</w:t>
      </w:r>
      <w:r>
        <w:rPr>
          <w:rFonts w:cstheme="minorHAnsi"/>
        </w:rPr>
        <w:t>.</w:t>
      </w:r>
    </w:p>
    <w:p w:rsidR="007A45B1" w:rsidP="007A45B1" w14:paraId="49DEFE6F" w14:textId="77777777">
      <w:pPr>
        <w:spacing w:line="259" w:lineRule="auto"/>
        <w:rPr>
          <w:rFonts w:cstheme="minorHAnsi"/>
        </w:rPr>
      </w:pPr>
    </w:p>
    <w:p w:rsidR="007A45B1" w:rsidP="00894002" w14:paraId="49DEFE70" w14:textId="77777777">
      <w:pPr>
        <w:pStyle w:val="Heading2"/>
      </w:pPr>
      <w:bookmarkStart w:id="20" w:name="_Toc256000020"/>
      <w:r w:rsidRPr="007A45B1">
        <w:t>For honorering av oppdrag på tjenestenivå/i forskning i Helse Bergen:</w:t>
      </w:r>
      <w:bookmarkEnd w:id="20"/>
    </w:p>
    <w:p w:rsidR="007A45B1" w:rsidRPr="00F27AB5" w:rsidP="007A45B1" w14:paraId="49DEFE71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>Koordinator /oppdragsgiver h</w:t>
      </w:r>
      <w:r w:rsidRPr="00F27AB5">
        <w:rPr>
          <w:rFonts w:cstheme="minorHAnsi"/>
        </w:rPr>
        <w:t xml:space="preserve">ar ansvar for å: </w:t>
      </w:r>
    </w:p>
    <w:p w:rsidR="007A45B1" w:rsidRPr="007A45B1" w:rsidP="007A45B1" w14:paraId="49DEFE72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 xml:space="preserve">• Dele ut skjemaet (Honorar/reiseregning – IKKE ANSATT) </w:t>
      </w:r>
    </w:p>
    <w:p w:rsidR="007A45B1" w:rsidRPr="007A45B1" w:rsidP="007A45B1" w14:paraId="49DEFE73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 xml:space="preserve">• Kontrollere at skjemaet er riktig utfylt og at opplysningene (navn, fødselsnummer, kontonummer, adresse, oppdragets art og beløp, eventuelle bilag) stemmer. Dersom noe er uklart, </w:t>
      </w:r>
      <w:r w:rsidRPr="007A45B1">
        <w:rPr>
          <w:rFonts w:cstheme="minorHAnsi"/>
        </w:rPr>
        <w:t xml:space="preserve">tas det opp med den enkelte brukermedvirker. </w:t>
      </w:r>
    </w:p>
    <w:p w:rsidR="007A45B1" w:rsidRPr="007A45B1" w:rsidP="007A45B1" w14:paraId="49DEFE74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 xml:space="preserve">• Føre på korrekt kostnadssted og sende kontrollert og signert skjema til lønnsseksjonen for utbetaling innen rimelig tid etter at oppdraget er utført </w:t>
      </w:r>
    </w:p>
    <w:p w:rsidR="007A45B1" w:rsidRPr="007A45B1" w:rsidP="007A45B1" w14:paraId="49DEFE75" w14:textId="77777777">
      <w:pPr>
        <w:spacing w:line="259" w:lineRule="auto"/>
        <w:rPr>
          <w:rFonts w:cstheme="minorHAnsi"/>
        </w:rPr>
      </w:pPr>
    </w:p>
    <w:p w:rsidR="007A45B1" w:rsidRPr="00F27AB5" w:rsidP="007A45B1" w14:paraId="49DEFE76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 xml:space="preserve">Brukermedvirker har ansvar for: </w:t>
      </w:r>
    </w:p>
    <w:p w:rsidR="007A45B1" w:rsidRPr="007A45B1" w:rsidP="007A45B1" w14:paraId="49DEFE77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>• Føre oppdrag og eventu</w:t>
      </w:r>
      <w:r w:rsidRPr="007A45B1">
        <w:rPr>
          <w:rFonts w:cstheme="minorHAnsi"/>
        </w:rPr>
        <w:t xml:space="preserve">elle reiseutgifter på skjemaet (Honorar/reiseregning – IKKE ANSATT), se vedlegg for eksempel på utfylling av skjemaet </w:t>
      </w:r>
    </w:p>
    <w:p w:rsidR="007A45B1" w:rsidRPr="007A45B1" w:rsidP="007A45B1" w14:paraId="49DEFE78" w14:textId="77777777">
      <w:pPr>
        <w:spacing w:line="259" w:lineRule="auto"/>
        <w:ind w:left="709"/>
        <w:rPr>
          <w:rFonts w:cstheme="minorHAnsi"/>
        </w:rPr>
      </w:pPr>
      <w:r w:rsidRPr="007A45B1">
        <w:rPr>
          <w:rFonts w:cstheme="minorHAnsi"/>
        </w:rPr>
        <w:t>• Levere ferdig utfylt skjema til koordinator/oppdragsgiver, enten ved å skanne og sende per e-post, sende i vanlig post eller levere per</w:t>
      </w:r>
      <w:r w:rsidRPr="007A45B1">
        <w:rPr>
          <w:rFonts w:cstheme="minorHAnsi"/>
        </w:rPr>
        <w:t xml:space="preserve">sonlig. </w:t>
      </w:r>
    </w:p>
    <w:p w:rsidR="007A45B1" w:rsidP="007A45B1" w14:paraId="49DEFE79" w14:textId="77777777">
      <w:pPr>
        <w:spacing w:line="259" w:lineRule="auto"/>
        <w:rPr>
          <w:rFonts w:cstheme="minorHAnsi"/>
        </w:rPr>
      </w:pPr>
    </w:p>
    <w:p w:rsidR="007A45B1" w:rsidP="00894002" w14:paraId="49DEFE7A" w14:textId="77777777">
      <w:pPr>
        <w:pStyle w:val="Heading2"/>
      </w:pPr>
      <w:bookmarkStart w:id="21" w:name="_Toc256000021"/>
      <w:r w:rsidRPr="007A45B1">
        <w:t>Utbetaling av honorar</w:t>
      </w:r>
      <w:bookmarkEnd w:id="21"/>
    </w:p>
    <w:p w:rsidR="007A45B1" w:rsidP="007A45B1" w14:paraId="49DEFE7B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Skjema som leveres inn innen den 20. i hver måned, utbetales som hovedregel rundt den 12. i påfølgende måned. Dersom du mener du mangler en utbetaling, ta kontakt med koordinator / oppdragsgiver.</w:t>
      </w:r>
    </w:p>
    <w:p w:rsidR="007A45B1" w:rsidP="007A45B1" w14:paraId="49DEFE7C" w14:textId="77777777">
      <w:pPr>
        <w:spacing w:line="259" w:lineRule="auto"/>
        <w:rPr>
          <w:rFonts w:cstheme="minorHAnsi"/>
        </w:rPr>
      </w:pPr>
    </w:p>
    <w:p w:rsidR="007A45B1" w:rsidP="00894002" w14:paraId="49DEFE7D" w14:textId="77777777">
      <w:pPr>
        <w:pStyle w:val="Heading2"/>
      </w:pPr>
      <w:bookmarkStart w:id="22" w:name="_Toc256000022"/>
      <w:r w:rsidRPr="007A45B1">
        <w:t>For oppdrag utenfor Helse B</w:t>
      </w:r>
      <w:r w:rsidRPr="007A45B1">
        <w:t>ergen:</w:t>
      </w:r>
      <w:bookmarkEnd w:id="22"/>
    </w:p>
    <w:p w:rsidR="007A45B1" w:rsidP="007A45B1" w14:paraId="49DEFE7E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Helse Vest sine satser for brukermedvirkning er gjeldende. Den enkelte oppdragsgiver har ansvar for å informere om hvordan brukermedvirker kan rette krav om honorar og hvem som har ansvar for håndteringen av dette, samt informere om når honoraret ut</w:t>
      </w:r>
      <w:r w:rsidRPr="007A45B1">
        <w:rPr>
          <w:rFonts w:cstheme="minorHAnsi"/>
        </w:rPr>
        <w:t>betales.</w:t>
      </w:r>
    </w:p>
    <w:p w:rsidR="007A45B1" w:rsidP="007A45B1" w14:paraId="49DEFE7F" w14:textId="77777777">
      <w:pPr>
        <w:spacing w:line="259" w:lineRule="auto"/>
        <w:rPr>
          <w:rFonts w:cstheme="minorHAnsi"/>
        </w:rPr>
      </w:pPr>
    </w:p>
    <w:p w:rsidR="007A45B1" w:rsidP="00894002" w14:paraId="49DEFE80" w14:textId="77777777">
      <w:pPr>
        <w:pStyle w:val="Heading2"/>
      </w:pPr>
      <w:bookmarkStart w:id="23" w:name="_Toc256000023"/>
      <w:r w:rsidRPr="007A45B1">
        <w:t>For brukermedvirkere på tjenestenivå, uten tilknytning til brukerpanel</w:t>
      </w:r>
      <w:bookmarkEnd w:id="23"/>
    </w:p>
    <w:p w:rsidR="007A45B1" w:rsidP="007A45B1" w14:paraId="49DEFE81" w14:textId="77777777">
      <w:pPr>
        <w:spacing w:line="259" w:lineRule="auto"/>
        <w:rPr>
          <w:rFonts w:cstheme="minorHAnsi"/>
        </w:rPr>
      </w:pPr>
      <w:r w:rsidRPr="007A45B1">
        <w:rPr>
          <w:rFonts w:cstheme="minorHAnsi"/>
        </w:rPr>
        <w:t>Når en brukermedvirker uten tilknytning til et av brukerpanelene i Helse Bergen engasjeres til et oppdrag på tjenestenivå skal “</w:t>
      </w:r>
      <w:hyperlink r:id="rId8" w:tooltip="XDF73182 - dok73182.docx" w:history="1">
        <w:r w:rsidRPr="00D24876">
          <w:rPr>
            <w:rStyle w:val="Hyperlink"/>
            <w:rFonts w:cstheme="minorHAnsi"/>
          </w:rPr>
          <w:t>Avtale om brukarmedverknad på tenestenivå</w:t>
        </w:r>
      </w:hyperlink>
      <w:bookmarkStart w:id="24" w:name="tempHer"/>
      <w:bookmarkEnd w:id="24"/>
      <w:r w:rsidRPr="007A45B1">
        <w:rPr>
          <w:rFonts w:cstheme="minorHAnsi"/>
        </w:rPr>
        <w:t>” benyttes. Avtalen spesifiserer rolle- og ansvarsfordeling mellom brukermedvirker, oppdragsgiver og Seksjon for samh</w:t>
      </w:r>
      <w:r w:rsidRPr="007A45B1">
        <w:rPr>
          <w:rFonts w:cstheme="minorHAnsi"/>
        </w:rPr>
        <w:t>andling.</w:t>
      </w:r>
    </w:p>
    <w:p w:rsidR="00F27AB5" w:rsidP="007A45B1" w14:paraId="49DEFE82" w14:textId="77777777">
      <w:pPr>
        <w:spacing w:line="259" w:lineRule="auto"/>
        <w:rPr>
          <w:rFonts w:cstheme="minorHAnsi"/>
        </w:rPr>
      </w:pPr>
    </w:p>
    <w:p w:rsidR="00F27AB5" w:rsidP="00894002" w14:paraId="49DEFE83" w14:textId="77777777">
      <w:pPr>
        <w:pStyle w:val="Heading2"/>
      </w:pPr>
      <w:bookmarkStart w:id="25" w:name="_Toc256000024"/>
      <w:r w:rsidRPr="00F27AB5">
        <w:t>Kontaktinformasjon</w:t>
      </w:r>
      <w:bookmarkEnd w:id="25"/>
    </w:p>
    <w:p w:rsidR="00F27AB5" w:rsidRPr="00F27AB5" w:rsidP="00F27AB5" w14:paraId="49DEFE84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 xml:space="preserve">Ved spørsmål, kontakt brukarmedverknad@helse-bergen.no, eller </w:t>
      </w:r>
    </w:p>
    <w:p w:rsidR="00F27AB5" w:rsidP="00F27AB5" w14:paraId="49DEFE85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 xml:space="preserve">Koordinator for brukermedvirkning, Merete Eide Hernes, tlf. 92210253, e-post </w:t>
      </w:r>
      <w:hyperlink r:id="rId9" w:history="1">
        <w:r w:rsidRPr="000A397F">
          <w:rPr>
            <w:rStyle w:val="Hyperlink"/>
            <w:rFonts w:cstheme="minorHAnsi"/>
          </w:rPr>
          <w:t>merete.e</w:t>
        </w:r>
        <w:r w:rsidRPr="000A397F">
          <w:rPr>
            <w:rStyle w:val="Hyperlink"/>
            <w:rFonts w:cstheme="minorHAnsi"/>
          </w:rPr>
          <w:t>ide.hernes@helse-bergen.no</w:t>
        </w:r>
      </w:hyperlink>
      <w:r w:rsidRPr="00F27AB5">
        <w:rPr>
          <w:rFonts w:cstheme="minorHAnsi"/>
        </w:rPr>
        <w:t xml:space="preserve"> </w:t>
      </w:r>
    </w:p>
    <w:p w:rsidR="00F27AB5" w:rsidP="00F27AB5" w14:paraId="49DEFE86" w14:textId="77777777">
      <w:pPr>
        <w:spacing w:line="259" w:lineRule="auto"/>
        <w:rPr>
          <w:rFonts w:cstheme="minorHAnsi"/>
        </w:rPr>
      </w:pPr>
      <w:r w:rsidRPr="00F27AB5">
        <w:rPr>
          <w:rFonts w:cstheme="minorHAnsi"/>
        </w:rPr>
        <w:t xml:space="preserve">Prosjektleder Bedre brukermedvirkning, Trude Hjortland, tlf. 48299916, e-post </w:t>
      </w:r>
      <w:hyperlink r:id="rId10" w:history="1">
        <w:r w:rsidRPr="000A397F">
          <w:rPr>
            <w:rStyle w:val="Hyperlink"/>
            <w:rFonts w:cstheme="minorHAnsi"/>
          </w:rPr>
          <w:t>trude.hjortland@helse-bergen.no</w:t>
        </w:r>
      </w:hyperlink>
    </w:p>
    <w:p w:rsidR="00F27AB5" w:rsidRPr="005F04D6" w:rsidP="00F27AB5" w14:paraId="49DEFE87" w14:textId="77777777">
      <w:pPr>
        <w:spacing w:line="259" w:lineRule="auto"/>
        <w:rPr>
          <w:rFonts w:cstheme="minorHAnsi"/>
        </w:rPr>
      </w:pPr>
    </w:p>
    <w:p w:rsidR="00510BDF" w:rsidP="00066A58" w14:paraId="49DEFE88" w14:textId="77777777">
      <w:pPr>
        <w:pStyle w:val="Heading1"/>
        <w:spacing w:line="259" w:lineRule="auto"/>
      </w:pPr>
      <w:bookmarkStart w:id="26" w:name="_Toc256000025"/>
      <w:r>
        <w:t>Referanser</w:t>
      </w:r>
      <w:bookmarkEnd w:id="26"/>
      <w:r>
        <w:t xml:space="preserve"> </w:t>
      </w:r>
    </w:p>
    <w:p w:rsidR="00DF7BA8" w:rsidP="00066A58" w14:paraId="49DEFE89" w14:textId="77777777">
      <w:pPr>
        <w:spacing w:line="259" w:lineRule="auto"/>
        <w:rPr>
          <w:rFonts w:cstheme="minorHAnsi"/>
        </w:rPr>
      </w:pPr>
    </w:p>
    <w:p w:rsidR="00510BDF" w:rsidP="00066A58" w14:paraId="49DEFE8A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27" w:name="EK_Referanse"/>
            <w:hyperlink r:id="rId8" w:history="1">
              <w:r>
                <w:rPr>
                  <w:b w:val="0"/>
                  <w:color w:val="0000FF"/>
                  <w:u w:val="single"/>
                </w:rPr>
                <w:t>1.5-03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Avtale om brukarmedverknad på tenestenivå</w:t>
              </w:r>
            </w:hyperlink>
          </w:p>
        </w:tc>
      </w:tr>
    </w:tbl>
    <w:p w:rsidR="009B041D" w:rsidRPr="00D24876" w:rsidP="00066A58" w14:paraId="49DEFE8E" w14:textId="77777777">
      <w:pPr>
        <w:spacing w:line="259" w:lineRule="auto"/>
        <w:rPr>
          <w:rFonts w:cstheme="minorHAnsi"/>
          <w:lang w:val="nn-NO"/>
        </w:rPr>
      </w:pPr>
      <w:bookmarkEnd w:id="27"/>
    </w:p>
    <w:p w:rsidR="00510BDF" w:rsidRPr="00D24876" w:rsidP="00066A58" w14:paraId="49DEFE8F" w14:textId="77777777">
      <w:pPr>
        <w:spacing w:line="259" w:lineRule="auto"/>
        <w:rPr>
          <w:rFonts w:cstheme="minorHAnsi"/>
          <w:lang w:val="nn-NO"/>
        </w:rPr>
      </w:pPr>
    </w:p>
    <w:p w:rsidR="00510BDF" w:rsidP="00066A58" w14:paraId="49DEFE90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14:paraId="49DEFE92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2732" w:rsidP="00097DAF" w14:paraId="49DEFE91" w14:textId="77777777">
            <w:pPr>
              <w:spacing w:line="259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hyperlink r:id="rId6" w:tooltip="XRF10302 - http://innsiden.helse-bergen.no/SiteDirectory/samhandling/Brukermedvirkning/_layouts/WopiFrame2.aspx?sourcedoc=/SiteDirectory/samhandling/Brukermedvirkning/Verkty/Felles%20retningslinjer%20for%20brukarmedverknad%20_%2001-01-2022.pdf&amp;action=defa" w:history="1">
              <w:r w:rsidRPr="002F72A3" w:rsidR="002F72A3">
                <w:rPr>
                  <w:rStyle w:val="Hyperlink"/>
                </w:rPr>
                <w:fldChar w:fldCharType="begin" w:fldLock="1"/>
              </w:r>
              <w:r w:rsidRPr="002F72A3" w:rsidR="002F72A3">
                <w:rPr>
                  <w:rStyle w:val="Hyperlink"/>
                </w:rPr>
                <w:instrText xml:space="preserve"> DOCPROPERTY XRT10302 \*charformat \* MERGEFORMAT </w:instrText>
              </w:r>
              <w:r w:rsidRPr="002F72A3" w:rsidR="002F72A3">
                <w:rPr>
                  <w:rStyle w:val="Hyperlink"/>
                </w:rPr>
                <w:fldChar w:fldCharType="separate"/>
              </w:r>
              <w:r w:rsidR="002F72A3">
                <w:rPr>
                  <w:rStyle w:val="Hyperlink"/>
                </w:rPr>
                <w:t>Interregionale retningslinjer for brukarmedverknad</w:t>
              </w:r>
              <w:r w:rsidRPr="002F72A3" w:rsidR="002F72A3">
                <w:rPr>
                  <w:rStyle w:val="Hyperlink"/>
                </w:rPr>
                <w:fldChar w:fldCharType="end"/>
              </w:r>
            </w:hyperlink>
          </w:p>
        </w:tc>
      </w:tr>
    </w:tbl>
    <w:p w:rsidR="009B041D" w:rsidP="00066A58" w14:paraId="49DEFE93" w14:textId="77777777">
      <w:pPr>
        <w:spacing w:line="259" w:lineRule="auto"/>
        <w:rPr>
          <w:rFonts w:cstheme="minorHAnsi"/>
        </w:rPr>
      </w:pPr>
      <w:hyperlink r:id="rId11" w:tooltip="XRF10303 - http://innsiden.helse-bergen.no/SiteDirectory/samhandling/Brukermedvirkning/Sider/default.aspx" w:history="1">
        <w:r w:rsidRPr="00035648" w:rsidR="00035648">
          <w:rPr>
            <w:rStyle w:val="Hyperlink"/>
            <w:rFonts w:cstheme="minorHAnsi"/>
          </w:rPr>
          <w:fldChar w:fldCharType="begin" w:fldLock="1"/>
        </w:r>
        <w:r w:rsidRPr="00035648" w:rsidR="00035648">
          <w:rPr>
            <w:rStyle w:val="Hyperlink"/>
            <w:rFonts w:cstheme="minorHAnsi"/>
          </w:rPr>
          <w:instrText xml:space="preserve"> DOCPROPERTY XRT10303 \*charformat \* MERGEFORMAT </w:instrText>
        </w:r>
        <w:r w:rsidRPr="00035648" w:rsidR="00035648">
          <w:rPr>
            <w:rStyle w:val="Hyperlink"/>
            <w:rFonts w:cstheme="minorHAnsi"/>
          </w:rPr>
          <w:fldChar w:fldCharType="separate"/>
        </w:r>
        <w:r w:rsidR="00035648">
          <w:rPr>
            <w:rStyle w:val="Hyperlink"/>
            <w:rFonts w:cstheme="minorHAnsi"/>
          </w:rPr>
          <w:t>Brukermedvirkning i Helse Bergen</w:t>
        </w:r>
        <w:r w:rsidRPr="00035648" w:rsidR="00035648">
          <w:rPr>
            <w:rStyle w:val="Hyperlink"/>
            <w:rFonts w:cstheme="minorHAnsi"/>
          </w:rPr>
          <w:fldChar w:fldCharType="end"/>
        </w:r>
      </w:hyperlink>
    </w:p>
    <w:p w:rsidR="009D023B" w:rsidP="00066A58" w14:paraId="49DEFE94" w14:textId="77777777">
      <w:pPr>
        <w:spacing w:line="259" w:lineRule="auto"/>
      </w:pPr>
      <w:hyperlink r:id="rId5" w:tooltip="XRF10304 - https://forms.office.com/Pages/ResponsePage.aspx?id=NeXLvc_z9UmKavttmNx4N3TIUKLieuNGolSH3sedjn1UNklKWkYwMzRTWFcyM1YwSFRVN0laQVFaMy4u" w:history="1">
        <w:r w:rsidRPr="00AB06AC" w:rsidR="00AB06AC">
          <w:rPr>
            <w:rStyle w:val="Hyperlink"/>
          </w:rPr>
          <w:fldChar w:fldCharType="begin" w:fldLock="1"/>
        </w:r>
        <w:r w:rsidRPr="00AB06AC" w:rsidR="00AB06AC">
          <w:rPr>
            <w:rStyle w:val="Hyperlink"/>
          </w:rPr>
          <w:instrText xml:space="preserve"> DOCPROPERTY XRT10304 \*charformat \* MERGEFORMAT </w:instrText>
        </w:r>
        <w:r w:rsidRPr="00AB06AC" w:rsidR="00AB06AC">
          <w:rPr>
            <w:rStyle w:val="Hyperlink"/>
          </w:rPr>
          <w:fldChar w:fldCharType="separate"/>
        </w:r>
        <w:r w:rsidR="00AB06AC">
          <w:rPr>
            <w:rStyle w:val="Hyperlink"/>
          </w:rPr>
          <w:t>Skjema for bestilling av tjenester frå brukarutval, ungdomsråd og brukarpanel</w:t>
        </w:r>
        <w:r w:rsidRPr="00AB06AC" w:rsidR="00AB06AC">
          <w:rPr>
            <w:rStyle w:val="Hyperlink"/>
          </w:rPr>
          <w:fldChar w:fldCharType="end"/>
        </w:r>
      </w:hyperlink>
    </w:p>
    <w:p w:rsidR="00DF7BA8" w:rsidP="00066A58" w14:paraId="49DEFE95" w14:textId="77777777">
      <w:pPr>
        <w:spacing w:line="259" w:lineRule="auto"/>
      </w:pPr>
      <w:hyperlink r:id="rId7" w:tooltip="XRF10305 - http://innsiden.helse-bergen.no/SiteDirectory/okonomi/Seksjoner/lonnsseksjonen/Dokumenter/Dokumenter/Reise/Skjema/Nytt%20skjema%20reise_honorar%20ikke%20ansatte.pdf" w:history="1">
        <w:r w:rsidRPr="00A82CF8" w:rsidR="00A82CF8">
          <w:rPr>
            <w:rStyle w:val="Hyperlink"/>
          </w:rPr>
          <w:fldChar w:fldCharType="begin" w:fldLock="1"/>
        </w:r>
        <w:r w:rsidRPr="00A82CF8" w:rsidR="00A82CF8">
          <w:rPr>
            <w:rStyle w:val="Hyperlink"/>
          </w:rPr>
          <w:instrText xml:space="preserve"> DOCPROPERTY XRT10305 \*charformat \* MERGEFORMAT </w:instrText>
        </w:r>
        <w:r w:rsidRPr="00A82CF8" w:rsidR="00A82CF8">
          <w:rPr>
            <w:rStyle w:val="Hyperlink"/>
          </w:rPr>
          <w:fldChar w:fldCharType="separate"/>
        </w:r>
        <w:r w:rsidR="00A82CF8">
          <w:rPr>
            <w:rStyle w:val="Hyperlink"/>
          </w:rPr>
          <w:t>Reiseregning/Honorar for ikke ansatte i Helse Bergen</w:t>
        </w:r>
        <w:r w:rsidRPr="00A82CF8" w:rsidR="00A82CF8">
          <w:rPr>
            <w:rStyle w:val="Hyperlink"/>
          </w:rPr>
          <w:fldChar w:fldCharType="end"/>
        </w:r>
      </w:hyperlink>
    </w:p>
    <w:p w:rsidR="00935DE6" w:rsidP="00066A58" w14:paraId="49DEFE96" w14:textId="77777777">
      <w:pPr>
        <w:pStyle w:val="Heading1"/>
        <w:spacing w:line="259" w:lineRule="auto"/>
      </w:pPr>
      <w:bookmarkStart w:id="28" w:name="_Toc256000026"/>
      <w:r>
        <w:t>Forankring</w:t>
      </w:r>
      <w:bookmarkEnd w:id="28"/>
    </w:p>
    <w:p w:rsidR="00935DE6" w:rsidRPr="009D023B" w:rsidP="00066A58" w14:paraId="49DEFE97" w14:textId="77777777">
      <w:pPr>
        <w:spacing w:line="259" w:lineRule="auto"/>
      </w:pPr>
      <w:bookmarkStart w:id="29" w:name="_GoBack"/>
      <w:bookmarkEnd w:id="29"/>
    </w:p>
    <w:p w:rsidR="009D023B" w:rsidRPr="005F0E8F" w:rsidP="00066A58" w14:paraId="49DEFE98" w14:textId="77777777">
      <w:pPr>
        <w:pStyle w:val="Heading1"/>
        <w:spacing w:line="259" w:lineRule="auto"/>
      </w:pPr>
      <w:bookmarkStart w:id="30" w:name="_Toc256000027"/>
      <w:r w:rsidRPr="005F0E8F">
        <w:t>Endringer siden forrige versj</w:t>
      </w:r>
      <w:r w:rsidRPr="005F0E8F">
        <w:t>on</w:t>
      </w:r>
      <w:bookmarkEnd w:id="30"/>
    </w:p>
    <w:p w:rsidR="009D023B" w:rsidP="00066A58" w14:paraId="49DEFE99" w14:textId="77777777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[]</w:t>
      </w:r>
      <w:r>
        <w:rPr>
          <w:rFonts w:cstheme="minorHAnsi"/>
          <w:color w:val="000080"/>
        </w:rPr>
        <w:fldChar w:fldCharType="end"/>
      </w:r>
    </w:p>
    <w:p w:rsidR="009D023B" w:rsidRPr="00E754D7" w:rsidP="00066A58" w14:paraId="49DEFE9A" w14:textId="77777777">
      <w:pPr>
        <w:spacing w:line="259" w:lineRule="auto"/>
        <w:rPr>
          <w:rFonts w:cstheme="minorHAnsi"/>
          <w:color w:val="000080"/>
        </w:rPr>
      </w:pPr>
    </w:p>
    <w:sectPr w:rsidSect="007A4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7" w:right="1417" w:bottom="1417" w:left="1417" w:header="851" w:footer="454" w:gutter="0"/>
      <w:pgNumType w:start="1"/>
      <w:cols w:space="708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49DEFEA3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49DEFEA1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D24876">
            <w:rPr>
              <w:rStyle w:val="PageNumber"/>
              <w:noProof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4876">
            <w:rPr>
              <w:rStyle w:val="PageNumber"/>
              <w:noProof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49DEFEA2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49DEFEA4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9DEFEA9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49DEFEA5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D73180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49DEFEA6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49DEFEA7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49DEFEA8" w14:textId="33C91C90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9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49DEFEAA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49DEFEBE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49DEFEBB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1.5-01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49DEFEBC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49DEFEBD" w14:textId="278319DC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9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49DEFEBF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 w14:paraId="49DEFE9B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49DEFE9F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49DEFE9C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 xml:space="preserve">Honorering av brukermedvirkere 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49DEFE9D" w14:textId="77777777">
          <w:pPr>
            <w:pStyle w:val="Header"/>
            <w:jc w:val="left"/>
            <w:rPr>
              <w:sz w:val="12"/>
            </w:rPr>
          </w:pPr>
        </w:p>
        <w:p w:rsidR="00485214" w14:paraId="49DEFE9E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49DEFE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49DEFEAD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49DEFEAB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49DEFEAC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 xml:space="preserve">Honorering av brukermedvirkere </w:t>
          </w:r>
          <w:r>
            <w:rPr>
              <w:sz w:val="28"/>
            </w:rPr>
            <w:fldChar w:fldCharType="end"/>
          </w:r>
        </w:p>
      </w:tc>
    </w:tr>
    <w:tr w14:paraId="49DEFEB0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49DEFEAE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49DEFEAF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18.10.2022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18.10.2024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9DEFEB3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49DEFEB1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49DEFEB2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14:paraId="49DEFEB6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49DEFEB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Møgster, Randi-Luise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49DEFEB5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9DEFEB9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49DEFEB7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Trude Hjortland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49DEFEB8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D73180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49DEFEBA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B71A18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0E83F08"/>
    <w:multiLevelType w:val="hybridMultilevel"/>
    <w:tmpl w:val="99E80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479F"/>
    <w:rsid w:val="00005ABC"/>
    <w:rsid w:val="00007BD0"/>
    <w:rsid w:val="00020754"/>
    <w:rsid w:val="000354A8"/>
    <w:rsid w:val="00035648"/>
    <w:rsid w:val="00042992"/>
    <w:rsid w:val="00050E94"/>
    <w:rsid w:val="0005214E"/>
    <w:rsid w:val="00056D52"/>
    <w:rsid w:val="00066A58"/>
    <w:rsid w:val="00067379"/>
    <w:rsid w:val="00067C31"/>
    <w:rsid w:val="00076677"/>
    <w:rsid w:val="00081F27"/>
    <w:rsid w:val="00083284"/>
    <w:rsid w:val="00097072"/>
    <w:rsid w:val="00097DAF"/>
    <w:rsid w:val="000A1D6A"/>
    <w:rsid w:val="000A397F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0D44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D0738"/>
    <w:rsid w:val="002E2732"/>
    <w:rsid w:val="002F5A32"/>
    <w:rsid w:val="002F72A3"/>
    <w:rsid w:val="00304B15"/>
    <w:rsid w:val="003060C4"/>
    <w:rsid w:val="00311019"/>
    <w:rsid w:val="00312D39"/>
    <w:rsid w:val="00331AE7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1CFD"/>
    <w:rsid w:val="003D3C2E"/>
    <w:rsid w:val="003E1B52"/>
    <w:rsid w:val="003E25C1"/>
    <w:rsid w:val="003E4741"/>
    <w:rsid w:val="003E55DA"/>
    <w:rsid w:val="003F4A3C"/>
    <w:rsid w:val="003F4B54"/>
    <w:rsid w:val="00407B78"/>
    <w:rsid w:val="00411E8A"/>
    <w:rsid w:val="004252FB"/>
    <w:rsid w:val="0043311E"/>
    <w:rsid w:val="00437DED"/>
    <w:rsid w:val="00455820"/>
    <w:rsid w:val="004568C8"/>
    <w:rsid w:val="004611B5"/>
    <w:rsid w:val="00462D64"/>
    <w:rsid w:val="004640AA"/>
    <w:rsid w:val="0047022F"/>
    <w:rsid w:val="004719A0"/>
    <w:rsid w:val="00482156"/>
    <w:rsid w:val="00482CE0"/>
    <w:rsid w:val="0048427D"/>
    <w:rsid w:val="00485214"/>
    <w:rsid w:val="00486336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656A2"/>
    <w:rsid w:val="00577FEE"/>
    <w:rsid w:val="005810F3"/>
    <w:rsid w:val="0058166E"/>
    <w:rsid w:val="0058663E"/>
    <w:rsid w:val="00590E1D"/>
    <w:rsid w:val="00592EBA"/>
    <w:rsid w:val="005A5E90"/>
    <w:rsid w:val="005B084B"/>
    <w:rsid w:val="005B0B7E"/>
    <w:rsid w:val="005B308D"/>
    <w:rsid w:val="005B4C45"/>
    <w:rsid w:val="005F04D6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D6049"/>
    <w:rsid w:val="006E06D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A45B1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94002"/>
    <w:rsid w:val="008A218A"/>
    <w:rsid w:val="008B41C0"/>
    <w:rsid w:val="008B5CBE"/>
    <w:rsid w:val="008B7340"/>
    <w:rsid w:val="008C3A13"/>
    <w:rsid w:val="008C41EB"/>
    <w:rsid w:val="008C797A"/>
    <w:rsid w:val="008D0AEC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66AE"/>
    <w:rsid w:val="00A577D4"/>
    <w:rsid w:val="00A75A8B"/>
    <w:rsid w:val="00A82CF8"/>
    <w:rsid w:val="00A9508B"/>
    <w:rsid w:val="00A9610C"/>
    <w:rsid w:val="00A976F6"/>
    <w:rsid w:val="00AB06AC"/>
    <w:rsid w:val="00AB08E0"/>
    <w:rsid w:val="00AC0D84"/>
    <w:rsid w:val="00AC35FB"/>
    <w:rsid w:val="00AD1672"/>
    <w:rsid w:val="00AD1E4B"/>
    <w:rsid w:val="00AD296B"/>
    <w:rsid w:val="00AD3BC6"/>
    <w:rsid w:val="00AD6B34"/>
    <w:rsid w:val="00AE31EC"/>
    <w:rsid w:val="00AE6893"/>
    <w:rsid w:val="00AF5DDC"/>
    <w:rsid w:val="00AF6094"/>
    <w:rsid w:val="00B02D46"/>
    <w:rsid w:val="00B02D6D"/>
    <w:rsid w:val="00B04FF9"/>
    <w:rsid w:val="00B218AB"/>
    <w:rsid w:val="00B21CB1"/>
    <w:rsid w:val="00B236DD"/>
    <w:rsid w:val="00B24A00"/>
    <w:rsid w:val="00B433EB"/>
    <w:rsid w:val="00B46418"/>
    <w:rsid w:val="00B55A8A"/>
    <w:rsid w:val="00B803E3"/>
    <w:rsid w:val="00B900D2"/>
    <w:rsid w:val="00B97F04"/>
    <w:rsid w:val="00BB445A"/>
    <w:rsid w:val="00BC3FD8"/>
    <w:rsid w:val="00BC5853"/>
    <w:rsid w:val="00BD6D72"/>
    <w:rsid w:val="00BE3331"/>
    <w:rsid w:val="00BE48E2"/>
    <w:rsid w:val="00BE5302"/>
    <w:rsid w:val="00BF1C73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4876"/>
    <w:rsid w:val="00D26789"/>
    <w:rsid w:val="00D31810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8D6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63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B0D"/>
    <w:rsid w:val="00E96F17"/>
    <w:rsid w:val="00EA27B5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27AB5"/>
    <w:rsid w:val="00F43A32"/>
    <w:rsid w:val="00F46524"/>
    <w:rsid w:val="00F712A2"/>
    <w:rsid w:val="00F8392F"/>
    <w:rsid w:val="00F958D6"/>
    <w:rsid w:val="00FA74F3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_ansvarlig" w:val="Monsen, Mette Herstein"/>
    <w:docVar w:name="ek_dbfields" w:val="EK_Avdeling¤2#4¤2#¤3#EK_Avsnitt¤2#4¤2#¤3#EK_Bedriftsnavn¤2#1¤2#Helse Bergen¤3#EK_GjelderFra¤2#0¤2#18.10.2022¤3#EK_KlGjelderFra¤2#0¤2#¤3#EK_Opprettet¤2#0¤2#18.10.2022¤3#EK_Utgitt¤2#0¤2#¤3#EK_IBrukDato¤2#0¤2#¤3#EK_DokumentID¤2#0¤2#D73180¤3#EK_DokTittel¤2#0¤2#Honorering av brukermedvirkere ¤3#EK_DokType¤2#0¤2#Retningslinje¤3#EK_DocLvlShort¤2#0¤2#¤3#EK_DocLevel¤2#0¤2#¤3#EK_EksRef¤2#2¤2# 4_x0009_3.4.13_x0009_Interregionale retningslinjer for brukarmedverknad_x0009_10302_x0009_http://innsiden.helse-bergen.no/SiteDirectory/samhandling/Brukermedvirkning/_layouts/WopiFrame2.aspx?sourcedoc=/SiteDirectory/samhandling/Brukermedvirkning/Verkty/Felles%20retningslinjer%20for%20brukarmedverknad%20_%2001-01-2022.pdf&amp;action=default&amp;Source=http%3A%2F%2Finnsiden%2Ehelse%2Dbergen%2Eno%2FSiteDirectory%2Fsamhandling%2FBrukermedvirkning%2FVerkty%2FForms%2FAllItems%2Easpx&amp;DefaultItemOpen=1&amp;DefaultItemOpen=1_x0009_¤1#3.4.14_x0009_Brukermedvirkning i Helse Bergen_x0009_10303_x0009_http://innsiden.helse-bergen.no/SiteDirectory/samhandling/Brukermedvirkning/Sider/default.aspx_x0009_¤1#3.4.15_x0009_Skjema for bestilling av tjenester frå brukarutval, ungdomsråd og brukarpanel_x0009_10304_x0009_https://forms.office.com/Pages/ResponsePage.aspx?id=NeXLvc_z9UmKavttmNx4N3TIUKLieuNGolSH3sedjn1UNklKWkYwMzRTWFcyM1YwSFRVN0laQVFaMy4u_x0009_¤1#3.4.16_x0009_Reiseregning/Honorar for ikke ansatte i Helse Bergen_x0009_10305_x0009_http://innsiden.helse-bergen.no/SiteDirectory/okonomi/Seksjoner/lonnsseksjonen/Dokumenter/Dokumenter/Reise/Skjema/Nytt%20skjema%20reise_honorar%20ikke%20ansatte.pdf_x0009_¤1#¤3#EK_Erstatter¤2#0¤2#¤3#EK_ErstatterD¤2#0¤2#¤3#EK_Signatur¤2#0¤2#¤3#EK_Verifisert¤2#0¤2#¤3#EK_Hørt¤2#0¤2#¤3#EK_AuditReview¤2#2¤2#¤3#EK_AuditApprove¤2#2¤2#¤3#EK_Gradering¤2#0¤2#Åpen¤3#EK_Gradnr¤2#4¤2#0¤3#EK_Kapittel¤2#4¤2#¤3#EK_Referanse¤2#2¤2# 1_x0009_02.1.4.3-04_x0009_Oppdrag for Brukarmedverknad på tenestenivå_x0009_73182_x0009_dok73182.docx_x0009_¤1#¤3#EK_RefNr¤2#0¤2#02.1.4.3-02¤3#EK_Revisjon¤2#0¤2#-¤3#EK_Ansvarlig¤2#0¤2#Monsen, Mette Herstein¤3#EK_SkrevetAv¤2#0¤2#Trude Hjortland, Merete Eide Hernes ¤3#EK_UText1¤2#0¤2#Trude Hjortland¤3#EK_UText2¤2#0¤2#¤3#EK_UText3¤2#0¤2#¤3#EK_UText4¤2#0¤2#¤3#EK_Status¤2#0¤2#Skrives¤3#EK_Stikkord¤2#0¤2#Honorar, brukermedvirkning, brukere, hospitant, godtgjøring, reiseregning ikke ansatt, honorarsatser¤3#EK_SuperStikkord¤2#0¤2#¤3#EK_Rapport¤2#3¤2#¤3#EK_EKPrintMerke¤2#0¤2#Uoffisiell utskrift er kun gyldig på utskriftsdato¤3#EK_Watermark¤2#0¤2#¤3#EK_Utgave¤2#0¤2#0.00¤3#EK_Merknad¤2#7¤2#¤3#EK_VerLogg¤2#2¤2#Ver. 0.00 - |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2¤3#EK_GjelderTil¤2#0¤2#¤3#EK_Vedlegg¤2#2¤2# 0_x0009_¤3#EK_AvdelingOver¤2#4¤2#¤3#EK_HRefNr¤2#0¤2#¤3#EK_HbNavn¤2#0¤2#¤3#EK_DokRefnr¤2#4¤2#000302010403¤3#EK_Dokendrdato¤2#4¤2#18.10.2022 14:21:06¤3#EK_HbType¤2#4¤2#¤3#EK_Offisiell¤2#4¤2#¤3#EK_VedleggRef¤2#4¤2#02.1.4.3-02¤3#EK_Strukt00¤2#5¤2#¤5#¤5#HVRHF¤5#1¤5#-1¤4#¤5#02¤5#Helse Bergen HF¤5#1¤5#0¤4#.¤5#1¤5#Fellesdokumenter¤5#1¤5#0¤4#.¤5#4¤5#Samhandling¤5#1¤5#0¤4#.¤5#3¤5#Brukermedvirkning¤5#0¤5#0¤4# - ¤3#EK_Strukt01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¤5#HVRHF¤5#1¤5#-1¤4#¤5#02¤5#Helse Bergen HF¤5#1¤5#0¤4#.¤5#1¤5#Fellesdokumenter¤5#1¤5#0¤4#.¤5#4¤5#Samhandling¤5#1¤5#0¤4#.¤5#3¤5#Brukermedvirkning¤5#0¤5#0¤4# - ¤3#"/>
    <w:docVar w:name="ek_dl" w:val="2"/>
    <w:docVar w:name="ek_doclevel" w:val="[]"/>
    <w:docVar w:name="ek_doclvlshort" w:val="[]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rstatter" w:val="[]"/>
    <w:docVar w:name="ek_erstatterd" w:val="[]"/>
    <w:docVar w:name="ek_format" w:val="-10"/>
    <w:docVar w:name="ek_gjelderfra" w:val="[GjelderFra]"/>
    <w:docVar w:name="ek_gjeldertil" w:val="[]"/>
    <w:docVar w:name="ek_gradering" w:val="Åpen"/>
    <w:docVar w:name="ek_hbnavn" w:val="[]"/>
    <w:docVar w:name="ek_hrefnr" w:val="[]"/>
    <w:docVar w:name="ek_hørt" w:val="[]"/>
    <w:docVar w:name="ek_ibrukdato" w:val="[]"/>
    <w:docVar w:name="ek_klgjelderfra" w:val="[]"/>
    <w:docVar w:name="ek_merknad" w:val="[]"/>
    <w:docVar w:name="ek_opprettet" w:val="18.10.2022"/>
    <w:docVar w:name="ek_protection" w:val="0"/>
    <w:docVar w:name="ek_rapport" w:val="[]"/>
    <w:docVar w:name="ek_referanse" w:val="[EK_Referanse]"/>
    <w:docVar w:name="ek_revisjon" w:val="-"/>
    <w:docVar w:name="ek_s00mt1" w:val="HVRHF - Helse Bergen HF - Fellesdokumenter - Samhandling"/>
    <w:docVar w:name="ek_s01mt3" w:val="[ ]"/>
    <w:docVar w:name="ek_skrevetav" w:val="Trude Hjortland, Merete Eide Hernes "/>
    <w:docVar w:name="ek_status" w:val="Skrives"/>
    <w:docVar w:name="ek_stikkord" w:val="Honorar, brukermedvirkning, brukere, hospitant, godtgjøring, reiseregning ikke ansatt, honorarsatser"/>
    <w:docVar w:name="ek_superstikkord" w:val="[]"/>
    <w:docVar w:name="ek_type" w:val="ARB"/>
    <w:docVar w:name="ek_utext2" w:val="[]"/>
    <w:docVar w:name="ek_utext3" w:val="[]"/>
    <w:docVar w:name="ek_utext4" w:val="[]"/>
    <w:docVar w:name="ek_utgitt" w:val="[]"/>
    <w:docVar w:name="ek_verifisert" w:val="[]"/>
    <w:docVar w:name="ek_watermark" w:val=" "/>
    <w:docVar w:name="idek_eksref" w:val=";10302;10303;10304;10305;"/>
    <w:docVar w:name="idek_referanse" w:val=";73182;"/>
    <w:docVar w:name="idxd" w:val=";73182;"/>
    <w:docVar w:name="idxr" w:val=";10302;10303;10304;10305;"/>
    <w:docVar w:name="khb" w:val="nei"/>
    <w:docVar w:name="skitten" w:val="0"/>
    <w:docVar w:name="tidek_referanse" w:val=";73182;"/>
    <w:docVar w:name="xd73182" w:val="02.1.4.3-04"/>
    <w:docVar w:name="xdf73182" w:val="dok73182.docx"/>
    <w:docVar w:name="xdl73182" w:val="02.1.4.3-04 Oppdrag for Brukarmedverknad på tenestenivå"/>
    <w:docVar w:name="xdt73182" w:val="Oppdrag for Brukarmedverknad på tenestenivå"/>
    <w:docVar w:name="xr10302" w:val="3.4.13"/>
    <w:docVar w:name="xr10303" w:val="3.4.14"/>
    <w:docVar w:name="xr10304" w:val="3.4.15"/>
    <w:docVar w:name="xr10305" w:val="3.4.16"/>
    <w:docVar w:name="xrf10302" w:val="http://innsiden.helse-bergen.no/SiteDirectory/samhandling/Brukermedvirkning/_layouts/WopiFrame2.aspx?sourcedoc=/SiteDirectory/samhandling/Brukermedvirkning/Verkty/Felles%20retningslinjer%20for%20brukarmedverknad%20_%2001-01-2022.pdf&amp;action=default&amp;Source=http%3A%2F%2Finnsiden%2Ehelse%2Dbergen%2Eno%2FSiteDirectory%2Fsamhandling%2FBrukermedvirkning%2FVerkty%2FForms%2FAllItems%2Easpx&amp;DefaultItemOpen=1&amp;DefaultItemOpen=1"/>
    <w:docVar w:name="xrf10303" w:val="http://innsiden.helse-bergen.no/SiteDirectory/samhandling/Brukermedvirkning/Sider/default.aspx"/>
    <w:docVar w:name="xrf10304" w:val="https://forms.office.com/Pages/ResponsePage.aspx?id=NeXLvc_z9UmKavttmNx4N3TIUKLieuNGolSH3sedjn1UNklKWkYwMzRTWFcyM1YwSFRVN0laQVFaMy4u"/>
    <w:docVar w:name="xrf10305" w:val="http://innsiden.helse-bergen.no/SiteDirectory/okonomi/Seksjoner/lonnsseksjonen/Dokumenter/Dokumenter/Reise/Skjema/Nytt%20skjema%20reise_honorar%20ikke%20ansatte.pdf"/>
    <w:docVar w:name="xrl10302" w:val="3.4.13 Interregionale retningslinjer for brukarmedverknad"/>
    <w:docVar w:name="xrl10303" w:val="3.4.14 Brukermedvirkning i Helse Bergen"/>
    <w:docVar w:name="xrl10304" w:val="3.4.15 Skjema for bestilling av tjenester frå brukarutval, ungdomsråd og brukarpanel"/>
    <w:docVar w:name="xrl10305" w:val="3.4.16 Reiseregning/Honorar for ikke ansatte i Helse Bergen"/>
    <w:docVar w:name="xrt10302" w:val="Interregionale retningslinjer for brukarmedverknad"/>
    <w:docVar w:name="xrt10303" w:val="Brukermedvirkning i Helse Bergen"/>
    <w:docVar w:name="xrt10304" w:val="Skjema for bestilling av tjenester frå brukarutval, ungdomsråd og brukarpanel"/>
    <w:docVar w:name="xrt10305" w:val="Reiseregning/Honorar for ikke ansatte i Helse Bergen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DEFD94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894002"/>
    <w:pPr>
      <w:numPr>
        <w:ilvl w:val="1"/>
        <w:numId w:val="16"/>
      </w:numPr>
      <w:ind w:left="397" w:hanging="397"/>
      <w:outlineLvl w:val="1"/>
    </w:pPr>
    <w:rPr>
      <w:i/>
    </w:r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table" w:styleId="TableGrid">
    <w:name w:val="Table Grid"/>
    <w:basedOn w:val="TableNormal"/>
    <w:rsid w:val="00B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rude.hjortland@helse-bergen.no" TargetMode="External" /><Relationship Id="rId11" Type="http://schemas.openxmlformats.org/officeDocument/2006/relationships/hyperlink" Target="http://innsiden.helse-bergen.no/SiteDirectory/samhandling/Brukermedvirkning/Sider/default.aspx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forms.office.com/Pages/ResponsePage.aspx?id=NeXLvc_z9UmKavttmNx4N3TIUKLieuNGolSH3sedjn1UNklKWkYwMzRTWFcyM1YwSFRVN0laQVFaMy4u" TargetMode="External" /><Relationship Id="rId6" Type="http://schemas.openxmlformats.org/officeDocument/2006/relationships/hyperlink" Target="http://innsiden.helse-bergen.no/SiteDirectory/samhandling/Brukermedvirkning/_layouts/WopiFrame2.aspx?sourcedoc=/SiteDirectory/samhandling/Brukermedvirkning/Verkty/Felles%20retningslinjer%20for%20brukarmedverknad%20_%2001-01-2022.pdf&amp;action=default&amp;Source=http%3A%2F%2Finnsiden%2Ehelse%2Dbergen%2Eno%2FSiteDirectory%2Fsamhandling%2FBrukermedvirkning%2FVerkty%2FForms%2FAllItems%2Easpx&amp;DefaultItemOpen=1&amp;DefaultItemOpen=1" TargetMode="External" /><Relationship Id="rId7" Type="http://schemas.openxmlformats.org/officeDocument/2006/relationships/hyperlink" Target="http://innsiden.helse-bergen.no/SiteDirectory/okonomi/Seksjoner/lonnsseksjonen/Dokumenter/Dokumenter/Reise/Skjema/Nytt%20skjema%20reise_honorar%20ikke%20ansatte.pdf" TargetMode="External" /><Relationship Id="rId8" Type="http://schemas.openxmlformats.org/officeDocument/2006/relationships/hyperlink" Target="https://kvalitet.helse-bergen.no/docs/pub/dok73182.htm" TargetMode="External" /><Relationship Id="rId9" Type="http://schemas.openxmlformats.org/officeDocument/2006/relationships/hyperlink" Target="mailto:merete.eide.hernes@helse-bergen.no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etm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1C2E-921B-4075-9D81-DC3F6664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14</TotalTime>
  <Pages>9</Pages>
  <Words>2368</Words>
  <Characters>21328</Characters>
  <Application>Microsoft Office Word</Application>
  <DocSecurity>0</DocSecurity>
  <Lines>546</Lines>
  <Paragraphs>311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Honorering av brukermedvirkere </vt:lpstr>
      <vt:lpstr>HBHF-mal - stående</vt:lpstr>
    </vt:vector>
  </TitlesOfParts>
  <Company>Datakvalitet</Company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Honorering av brukermedvirkere</dc:title>
  <dc:subject>000302010403|02.1.4.3-02|</dc:subject>
  <dc:creator>Handbok</dc:creator>
  <dc:description>EK_Avdeling_x0002_4_x0002__x0003_EK_Avsnitt_x0002_4_x0002__x0003_EK_Bedriftsnavn_x0002_1_x0002_Helse Bergen_x0003_EK_GjelderFra_x0002_0_x0002_18.10.2022_x0003_EK_KlGjelderFra_x0002_0_x0002__x0003_EK_Opprettet_x0002_0_x0002_18.10.2022_x0003_EK_Utgitt_x0002_0_x0002__x0003_EK_IBrukDato_x0002_0_x0002__x0003_EK_DokumentID_x0002_0_x0002_D73180_x0003_EK_DokTittel_x0002_0_x0002_Honorering av brukermedvirkere _x0003_EK_DokType_x0002_0_x0002_Retningslinje_x0003_EK_DocLvlShort_x0002_0_x0002__x0003_EK_DocLevel_x0002_0_x0002__x0003_EK_EksRef_x0002_2_x0002_ 4	3.4.13	Interregionale retningslinjer for brukarmedverknad	10302	http://innsiden.helse-bergen.no/SiteDirectory/samhandling/Brukermedvirkning/_layouts/WopiFrame2.aspx?sourcedoc=/SiteDirectory/samhandling/Brukermedvirkning/Verkty/Felles%20retningslinjer%20for%20brukarmedverknad%20_%2001-01-2022.pdf&amp;action=default&amp;Source=http%3A%2F%2Finnsiden%2Ehelse%2Dbergen%2Eno%2FSiteDirectory%2Fsamhandling%2FBrukermedvirkning%2FVerkty%2FForms%2FAllItems%2Easpx&amp;DefaultItemOpen=1&amp;DefaultItemOpen=1	_x0001_3.4.14	Brukermedvirkning i Helse Bergen	10303	http://innsiden.helse-bergen.no/SiteDirectory/samhandling/Brukermedvirkning/Sider/default.aspx	_x0001_3.4.15	Skjema for bestilling av tjenester frå brukarutval, ungdomsråd og brukarpanel	10304	https://forms.office.com/Pages/ResponsePage.aspx?id=NeXLvc_z9UmKavttmNx4N3TIUKLieuNGolSH3sedjn1UNklKWkYwMzRTWFcyM1YwSFRVN0laQVFaMy4u	_x0001_3.4.16	Reiseregning/Honorar for ikke ansatte i Helse Bergen	10305	http://innsiden.helse-bergen.no/SiteDirectory/okonomi/Seksjoner/lonnsseksjonen/Dokumenter/Dokumenter/Reise/Skjema/Nytt%20skjema%20reise_honorar%20ikke%20ansatte.pdf	_x0001__x0003_EK_Erstatter_x0002_0_x0002__x0003_EK_ErstatterD_x0002_0_x0002_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1	02.1.4.3-04	Oppdrag for Brukarmedverknad på tenestenivå	73182	dok73182.docx	_x0001__x0003_EK_RefNr_x0002_0_x0002_02.1.4.3-02_x0003_EK_Revisjon_x0002_0_x0002_-_x0003_EK_Ansvarlig_x0002_0_x0002_Monsen, Mette Herstein_x0003_EK_SkrevetAv_x0002_0_x0002_Trude Hjortland, Merete Eide Hernes _x0003_EK_UText1_x0002_0_x0002_Trude Hjortland_x0003_EK_UText2_x0002_0_x0002__x0003_EK_UText3_x0002_0_x0002__x0003_EK_UText4_x0002_0_x0002__x0003_EK_Status_x0002_0_x0002_Skrives_x0003_EK_Stikkord_x0002_0_x0002_Honorar, brukermedvirkning, brukere, hospitant, godtgjøring, reiseregning ikke ansatt, honorarsatser_x0003_EK_SuperStikkord_x0002_0_x0002__x0003_EK_Rapport_x0002_3_x0002__x0003_EK_EKPrintMerke_x0002_0_x0002_Uoffisiell utskrift er kun gyldig på utskriftsdato_x0003_EK_Watermark_x0002_0_x0002__x0003_EK_Utgave_x0002_0_x0002_0.00_x0003_EK_Merknad_x0002_7_x0002__x0003_EK_VerLogg_x0002_2_x0002_Ver. 0.00 - |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2_x0003_EK_GjelderTil_x0002_0_x0002__x0003_EK_Vedlegg_x0002_2_x0002_ 0	_x0003_EK_AvdelingOver_x0002_4_x0002__x0003_EK_HRefNr_x0002_0_x0002__x0003_EK_HbNavn_x0002_0_x0002__x0003_EK_DokRefnr_x0002_4_x0002_000302010403_x0003_EK_Dokendrdato_x0002_4_x0002_18.10.2022 14:21:06_x0003_EK_HbType_x0002_4_x0002__x0003_EK_Offisiell_x0002_4_x0002__x0003_EK_VedleggRef_x0002_4_x0002_02.1.4.3-02_x0003_EK_Strukt00_x0002_5_x0002__x0005__x0005_HVRHF_x0005_1_x0005_-1_x0004__x0005_02_x0005_Helse Bergen HF_x0005_1_x0005_0_x0004_._x0005_1_x0005_Fellesdokumenter_x0005_1_x0005_0_x0004_._x0005_4_x0005_Samhandling_x0005_1_x0005_0_x0004_._x0005_3_x0005_Brukermedvirkning_x0005_0_x0005_0_x0004_ - 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VRHF_x0005_1_x0005_-1_x0004__x0005_02_x0005_Helse Bergen HF_x0005_1_x0005_0_x0004_._x0005_1_x0005_Fellesdokumenter_x0005_1_x0005_0_x0004_._x0005_4_x0005_Samhandling_x0005_1_x0005_0_x0004_._x0005_3_x0005_Brukermedvirkning_x0005_0_x0005_0_x0004_ - _x0003_</dc:description>
  <cp:lastModifiedBy>Monsen, Mette Herstein</cp:lastModifiedBy>
  <cp:revision>6</cp:revision>
  <cp:lastPrinted>2006-09-07T08:52:00Z</cp:lastPrinted>
  <dcterms:created xsi:type="dcterms:W3CDTF">2022-10-31T15:07:00Z</dcterms:created>
  <dcterms:modified xsi:type="dcterms:W3CDTF">2022-11-02T12:04:00Z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Honorering av brukermedvirkere </vt:lpwstr>
  </property>
  <property fmtid="{D5CDD505-2E9C-101B-9397-08002B2CF9AE}" pid="4" name="EK_DokType">
    <vt:lpwstr>Retningslinje</vt:lpwstr>
  </property>
  <property fmtid="{D5CDD505-2E9C-101B-9397-08002B2CF9AE}" pid="5" name="EK_DokumentID">
    <vt:lpwstr>D73180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18.10.2022</vt:lpwstr>
  </property>
  <property fmtid="{D5CDD505-2E9C-101B-9397-08002B2CF9AE}" pid="8" name="EK_GjelderTil">
    <vt:lpwstr>18.10.2024</vt:lpwstr>
  </property>
  <property fmtid="{D5CDD505-2E9C-101B-9397-08002B2CF9AE}" pid="9" name="EK_Merknad">
    <vt:lpwstr>[]</vt:lpwstr>
  </property>
  <property fmtid="{D5CDD505-2E9C-101B-9397-08002B2CF9AE}" pid="10" name="EK_RefNr">
    <vt:lpwstr>1.5-01</vt:lpwstr>
  </property>
  <property fmtid="{D5CDD505-2E9C-101B-9397-08002B2CF9AE}" pid="11" name="EK_S00MT1">
    <vt:lpwstr>Helse Bergen HF/Fellesdokumenter</vt:lpwstr>
  </property>
  <property fmtid="{D5CDD505-2E9C-101B-9397-08002B2CF9AE}" pid="12" name="EK_S01MT3">
    <vt:lpwstr>[]</vt:lpwstr>
  </property>
  <property fmtid="{D5CDD505-2E9C-101B-9397-08002B2CF9AE}" pid="13" name="EK_Signatur">
    <vt:lpwstr>Møgster, Randi-Luise</vt:lpwstr>
  </property>
  <property fmtid="{D5CDD505-2E9C-101B-9397-08002B2CF9AE}" pid="14" name="EK_UText1">
    <vt:lpwstr>Trude Hjortland</vt:lpwstr>
  </property>
  <property fmtid="{D5CDD505-2E9C-101B-9397-08002B2CF9AE}" pid="15" name="EK_Utgave">
    <vt:lpwstr>1.00</vt:lpwstr>
  </property>
  <property fmtid="{D5CDD505-2E9C-101B-9397-08002B2CF9AE}" pid="16" name="EK_Watermark">
    <vt:lpwstr> </vt:lpwstr>
  </property>
  <property fmtid="{D5CDD505-2E9C-101B-9397-08002B2CF9AE}" pid="17" name="XD73182">
    <vt:lpwstr>1.5-03</vt:lpwstr>
  </property>
  <property fmtid="{D5CDD505-2E9C-101B-9397-08002B2CF9AE}" pid="18" name="XDF73182">
    <vt:lpwstr>Avtale om brukarmedverknad på tenestenivå</vt:lpwstr>
  </property>
  <property fmtid="{D5CDD505-2E9C-101B-9397-08002B2CF9AE}" pid="19" name="XDL73182">
    <vt:lpwstr>1.5-03 Avtale om brukarmedverknad på tenestenivå</vt:lpwstr>
  </property>
  <property fmtid="{D5CDD505-2E9C-101B-9397-08002B2CF9AE}" pid="20" name="XDT73182">
    <vt:lpwstr>Avtale om brukarmedverknad på tenestenivå</vt:lpwstr>
  </property>
  <property fmtid="{D5CDD505-2E9C-101B-9397-08002B2CF9AE}" pid="21" name="XRF10302">
    <vt:lpwstr>http://innsiden.helse-bergen.no/SiteDirectory/samhandling/Brukermedvirkning/_layouts/WopiFrame2.aspx?sourcedoc=/SiteDirectory/samhandling/Brukermedvirkning/Verkty/Felles%20retningslinjer%20for%20brukarmedverknad%20_%2001-01-2022.pdf&amp;action=default&amp;Source=</vt:lpwstr>
  </property>
  <property fmtid="{D5CDD505-2E9C-101B-9397-08002B2CF9AE}" pid="22" name="XRF10303">
    <vt:lpwstr>http://innsiden.helse-bergen.no/SiteDirectory/samhandling/Brukermedvirkning/Sider/default.aspx</vt:lpwstr>
  </property>
  <property fmtid="{D5CDD505-2E9C-101B-9397-08002B2CF9AE}" pid="23" name="XRF10304">
    <vt:lpwstr>https://forms.office.com/Pages/ResponsePage.aspx?id=NeXLvc_z9UmKavttmNx4N3TIUKLieuNGolSH3sedjn1UNklKWkYwMzRTWFcyM1YwSFRVN0laQVFaMy4u</vt:lpwstr>
  </property>
  <property fmtid="{D5CDD505-2E9C-101B-9397-08002B2CF9AE}" pid="24" name="XRF10305">
    <vt:lpwstr>http://innsiden.helse-bergen.no/SiteDirectory/okonomi/Seksjoner/lonnsseksjonen/Dokumenter/Dokumenter/Reise/Skjema/Nytt%20skjema%20reise_honorar%20ikke%20ansatte.pdf</vt:lpwstr>
  </property>
  <property fmtid="{D5CDD505-2E9C-101B-9397-08002B2CF9AE}" pid="25" name="XRT10302">
    <vt:lpwstr>Interregionale retningslinjer for brukarmedverknad</vt:lpwstr>
  </property>
  <property fmtid="{D5CDD505-2E9C-101B-9397-08002B2CF9AE}" pid="26" name="XRT10303">
    <vt:lpwstr>Brukermedvirkning i Helse Bergen</vt:lpwstr>
  </property>
  <property fmtid="{D5CDD505-2E9C-101B-9397-08002B2CF9AE}" pid="27" name="XRT10304">
    <vt:lpwstr>Skjema for bestilling av tjenester frå brukarutval, ungdomsråd og brukarpanel</vt:lpwstr>
  </property>
  <property fmtid="{D5CDD505-2E9C-101B-9397-08002B2CF9AE}" pid="28" name="XRT10305">
    <vt:lpwstr>Reiseregning/Honorar for ikke ansatte i Helse Bergen</vt:lpwstr>
  </property>
</Properties>
</file>