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5E29AD" w:rsidP="00066A58" w14:paraId="4AAC5648" w14:textId="77777777">
          <w:pPr>
            <w:pStyle w:val="StilOverskriftforinnholdsfortegnelseLatinBrdtekstCali"/>
            <w:rPr>
              <w:sz w:val="24"/>
              <w:szCs w:val="24"/>
            </w:rPr>
          </w:pPr>
          <w:r w:rsidRPr="005E29AD">
            <w:rPr>
              <w:b/>
              <w:sz w:val="24"/>
              <w:szCs w:val="24"/>
            </w:rPr>
            <w:t>Innhold</w:t>
          </w:r>
        </w:p>
        <w:p>
          <w:pPr>
            <w:pStyle w:val="TOC1"/>
            <w:tabs>
              <w:tab w:val="left" w:pos="480"/>
              <w:tab w:val="right" w:leader="dot" w:pos="9061"/>
            </w:tabs>
            <w:rPr>
              <w:rFonts w:asciiTheme="minorHAnsi" w:hAnsiTheme="minorHAnsi"/>
              <w:noProof/>
              <w:sz w:val="22"/>
            </w:rPr>
          </w:pPr>
          <w:r w:rsidRPr="004B4321">
            <w:rPr>
              <w:rFonts w:cstheme="minorHAnsi"/>
              <w:sz w:val="20"/>
            </w:rPr>
            <w:fldChar w:fldCharType="begin"/>
          </w:r>
          <w:r w:rsidRPr="004B4321">
            <w:rPr>
              <w:rFonts w:cstheme="minorHAnsi"/>
              <w:sz w:val="20"/>
            </w:rPr>
            <w:instrText xml:space="preserve"> TOC \o "1-3" \h \z \u </w:instrText>
          </w:r>
          <w:r w:rsidRPr="004B4321">
            <w:rPr>
              <w:rFonts w:cstheme="minorHAnsi"/>
              <w:sz w:val="20"/>
            </w:rPr>
            <w:fldChar w:fldCharType="separate"/>
          </w:r>
          <w:hyperlink w:anchor="_Toc256000000" w:history="1">
            <w:r>
              <w:rPr>
                <w:rStyle w:val="Hyperlink"/>
              </w:rPr>
              <w:t>1</w:t>
            </w:r>
            <w:r>
              <w:rPr>
                <w:rFonts w:asciiTheme="minorHAnsi" w:hAnsiTheme="minorHAnsi"/>
                <w:noProof/>
                <w:sz w:val="22"/>
              </w:rPr>
              <w:tab/>
            </w:r>
            <w:r w:rsidRPr="004B4321">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4B4321">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4B4321">
              <w:rPr>
                <w:rStyle w:val="Hyperlink"/>
              </w:rPr>
              <w:t>Ansvar</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4B4321">
              <w:rPr>
                <w:rStyle w:val="Hyperlink"/>
              </w:rPr>
              <w:t>Prinsipper ved sårstell</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4B4321">
              <w:rPr>
                <w:rStyle w:val="Hyperlink"/>
              </w:rPr>
              <w:t>Fremgangsmåte</w:t>
            </w:r>
            <w:r>
              <w:tab/>
            </w:r>
            <w:r>
              <w:fldChar w:fldCharType="begin"/>
            </w:r>
            <w:r>
              <w:instrText xml:space="preserve"> PAGEREF _Toc256000004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6</w:t>
            </w:r>
            <w:r>
              <w:rPr>
                <w:rFonts w:asciiTheme="minorHAnsi" w:hAnsiTheme="minorHAnsi"/>
                <w:noProof/>
                <w:sz w:val="22"/>
              </w:rPr>
              <w:tab/>
            </w:r>
            <w:r w:rsidRPr="004B4321">
              <w:rPr>
                <w:rStyle w:val="Hyperlink"/>
              </w:rPr>
              <w:t xml:space="preserve">Forandringer og tegn på </w:t>
            </w:r>
            <w:r w:rsidR="004B4321">
              <w:rPr>
                <w:rStyle w:val="Hyperlink"/>
              </w:rPr>
              <w:t>infeksjon</w:t>
            </w:r>
            <w:r>
              <w:tab/>
            </w:r>
            <w:r>
              <w:fldChar w:fldCharType="begin"/>
            </w:r>
            <w:r>
              <w:instrText xml:space="preserve"> PAGEREF _Toc256000005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Anbefalinger og r</w:t>
            </w:r>
            <w:r w:rsidRPr="004B4321" w:rsidR="003B4EBC">
              <w:rPr>
                <w:rStyle w:val="Hyperlink"/>
              </w:rPr>
              <w:t>åd for optimal arrdannelse</w:t>
            </w:r>
            <w:r>
              <w:tab/>
            </w:r>
            <w:r>
              <w:fldChar w:fldCharType="begin"/>
            </w:r>
            <w:r>
              <w:instrText xml:space="preserve"> PAGEREF _Toc256000006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7" w:history="1">
            <w:r>
              <w:rPr>
                <w:rStyle w:val="Hyperlink"/>
              </w:rPr>
              <w:t>8</w:t>
            </w:r>
            <w:r>
              <w:rPr>
                <w:rFonts w:asciiTheme="minorHAnsi" w:hAnsiTheme="minorHAnsi"/>
                <w:noProof/>
                <w:sz w:val="22"/>
              </w:rPr>
              <w:tab/>
            </w:r>
            <w:r w:rsidRPr="004B4321">
              <w:rPr>
                <w:rStyle w:val="Hyperlink"/>
              </w:rPr>
              <w:t>Pasientinformasjon</w:t>
            </w:r>
            <w:r>
              <w:tab/>
            </w:r>
            <w:r>
              <w:fldChar w:fldCharType="begin"/>
            </w:r>
            <w:r>
              <w:instrText xml:space="preserve"> PAGEREF _Toc256000007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Pr>
              <w:t>9</w:t>
            </w:r>
            <w:r>
              <w:rPr>
                <w:rFonts w:asciiTheme="minorHAnsi" w:hAnsiTheme="minorHAnsi"/>
                <w:noProof/>
                <w:sz w:val="22"/>
              </w:rPr>
              <w:tab/>
            </w:r>
            <w:r w:rsidRPr="004B4321">
              <w:rPr>
                <w:rStyle w:val="Hyperlink"/>
              </w:rPr>
              <w:t>Definisjoner</w:t>
            </w:r>
            <w:r>
              <w:tab/>
            </w:r>
            <w:r>
              <w:fldChar w:fldCharType="begin"/>
            </w:r>
            <w:r>
              <w:instrText xml:space="preserve"> PAGEREF _Toc256000008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Pr>
              <w:t>10</w:t>
            </w:r>
            <w:r>
              <w:rPr>
                <w:rFonts w:asciiTheme="minorHAnsi" w:hAnsiTheme="minorHAnsi"/>
                <w:noProof/>
                <w:sz w:val="22"/>
              </w:rPr>
              <w:tab/>
            </w:r>
            <w:r w:rsidRPr="004B4321">
              <w:rPr>
                <w:rStyle w:val="Hyperlink"/>
              </w:rPr>
              <w:t>Referanser</w:t>
            </w:r>
            <w:r>
              <w:tab/>
            </w:r>
            <w:r>
              <w:fldChar w:fldCharType="begin"/>
            </w:r>
            <w:r>
              <w:instrText xml:space="preserve"> PAGEREF _Toc256000009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10" w:history="1">
            <w:r>
              <w:rPr>
                <w:rStyle w:val="Hyperlink"/>
              </w:rPr>
              <w:t>11</w:t>
            </w:r>
            <w:r>
              <w:rPr>
                <w:rFonts w:asciiTheme="minorHAnsi" w:hAnsiTheme="minorHAnsi"/>
                <w:noProof/>
                <w:sz w:val="22"/>
              </w:rPr>
              <w:tab/>
            </w:r>
            <w:r w:rsidRPr="004B4321">
              <w:rPr>
                <w:rStyle w:val="Hyperlink"/>
              </w:rPr>
              <w:t>Endringer siden forrige versjon</w:t>
            </w:r>
            <w:r>
              <w:tab/>
            </w:r>
            <w:r>
              <w:fldChar w:fldCharType="begin"/>
            </w:r>
            <w:r>
              <w:instrText xml:space="preserve"> PAGEREF _Toc256000010 \h </w:instrText>
            </w:r>
            <w:r>
              <w:fldChar w:fldCharType="separate"/>
            </w:r>
            <w:r>
              <w:t>5</w:t>
            </w:r>
            <w:r>
              <w:fldChar w:fldCharType="end"/>
            </w:r>
          </w:hyperlink>
        </w:p>
        <w:p w:rsidR="00A55D47" w:rsidRPr="004B4321" w:rsidP="00066A58">
          <w:pPr>
            <w:spacing w:line="259" w:lineRule="auto"/>
          </w:pPr>
          <w:r w:rsidRPr="004B4321">
            <w:rPr>
              <w:rFonts w:cstheme="minorHAnsi"/>
              <w:sz w:val="20"/>
            </w:rPr>
            <w:fldChar w:fldCharType="end"/>
          </w:r>
        </w:p>
      </w:sdtContent>
    </w:sdt>
    <w:p w:rsidR="00CB3EB0" w:rsidRPr="004B4321" w:rsidP="00066A58" w14:paraId="4AAC5652" w14:textId="77777777">
      <w:pPr>
        <w:pStyle w:val="Heading1"/>
        <w:spacing w:line="259" w:lineRule="auto"/>
      </w:pPr>
      <w:bookmarkStart w:id="1" w:name="_Toc256000000"/>
      <w:r w:rsidRPr="004B4321">
        <w:t>Hensikt</w:t>
      </w:r>
      <w:bookmarkEnd w:id="1"/>
    </w:p>
    <w:p w:rsidR="002953C5" w:rsidRPr="004B4321" w:rsidP="00066A58" w14:paraId="6C14768C" w14:textId="06BC81E0">
      <w:pPr>
        <w:spacing w:line="259" w:lineRule="auto"/>
        <w:rPr>
          <w:rFonts w:cstheme="minorHAnsi"/>
        </w:rPr>
      </w:pPr>
      <w:r w:rsidRPr="004B4321">
        <w:rPr>
          <w:rFonts w:cstheme="minorHAnsi"/>
        </w:rPr>
        <w:t xml:space="preserve">Komplikasjonsfri </w:t>
      </w:r>
      <w:r w:rsidRPr="004B4321">
        <w:rPr>
          <w:rFonts w:cstheme="minorHAnsi"/>
        </w:rPr>
        <w:t>tilheling av kirurgiske snitt som er primært lukket hos barn 0-18 år. Forbygge postoperativ sårinfeksjon og fremme sårtilheling.</w:t>
      </w:r>
    </w:p>
    <w:p w:rsidR="00DF7BA8" w:rsidRPr="004B4321" w:rsidP="00066A58" w14:paraId="4AAC5653" w14:textId="1507ECCF">
      <w:pPr>
        <w:spacing w:line="259" w:lineRule="auto"/>
        <w:rPr>
          <w:rFonts w:cstheme="minorHAnsi"/>
        </w:rPr>
      </w:pPr>
      <w:r w:rsidRPr="004B4321">
        <w:rPr>
          <w:rFonts w:cstheme="minorHAnsi"/>
        </w:rPr>
        <w:t xml:space="preserve"> </w:t>
      </w:r>
    </w:p>
    <w:p w:rsidR="002744C3" w:rsidRPr="004B4321" w:rsidP="00066A58" w14:paraId="4AAC5654" w14:textId="77777777">
      <w:pPr>
        <w:pStyle w:val="Heading1"/>
        <w:spacing w:line="259" w:lineRule="auto"/>
      </w:pPr>
      <w:bookmarkStart w:id="2" w:name="_Toc256000001"/>
      <w:r w:rsidRPr="004B4321">
        <w:t>Målgruppe og avgrensning</w:t>
      </w:r>
      <w:bookmarkEnd w:id="2"/>
    </w:p>
    <w:p w:rsidR="00C450FE" w:rsidRPr="004B4321" w:rsidP="00066A58" w14:paraId="4AAC5655" w14:textId="60CF0B7D">
      <w:pPr>
        <w:spacing w:line="259" w:lineRule="auto"/>
      </w:pPr>
      <w:r w:rsidRPr="004B4321">
        <w:t>Prosedyren omfatter sårstell til barn &lt; 18 år med primært lukkede kirurgiske snitt der det kan forek</w:t>
      </w:r>
      <w:r w:rsidRPr="004B4321">
        <w:t xml:space="preserve">omme siving av blod og serøs væske. </w:t>
      </w:r>
    </w:p>
    <w:p w:rsidR="00E90D58" w:rsidRPr="004B4321" w:rsidP="00066A58" w14:paraId="47B12603" w14:textId="77777777">
      <w:pPr>
        <w:spacing w:line="259" w:lineRule="auto"/>
      </w:pPr>
    </w:p>
    <w:p w:rsidR="00E90D58" w:rsidRPr="004B4321" w:rsidP="00066A58" w14:paraId="01F894C7" w14:textId="2F315B67">
      <w:pPr>
        <w:spacing w:line="259" w:lineRule="auto"/>
      </w:pPr>
      <w:r w:rsidRPr="004B4321">
        <w:t>Prosedyren omfatter ikke:</w:t>
      </w:r>
    </w:p>
    <w:p w:rsidR="00E90D58" w:rsidRPr="004B4321" w:rsidP="00E90D58" w14:paraId="512BBD9A" w14:textId="015F46CC">
      <w:pPr>
        <w:pStyle w:val="ListParagraph"/>
        <w:numPr>
          <w:ilvl w:val="0"/>
          <w:numId w:val="19"/>
        </w:numPr>
        <w:spacing w:line="259" w:lineRule="auto"/>
      </w:pPr>
      <w:r w:rsidRPr="004B4321">
        <w:t>Kirurgiske snitt med purulent sekresjon</w:t>
      </w:r>
    </w:p>
    <w:p w:rsidR="00E90D58" w:rsidRPr="004B4321" w:rsidP="00E90D58" w14:paraId="3F2BBF6D" w14:textId="6E76154A">
      <w:pPr>
        <w:pStyle w:val="ListParagraph"/>
        <w:numPr>
          <w:ilvl w:val="0"/>
          <w:numId w:val="19"/>
        </w:numPr>
        <w:spacing w:line="259" w:lineRule="auto"/>
      </w:pPr>
      <w:r w:rsidRPr="004B4321">
        <w:t>Bandasjering og fjerning av dren</w:t>
      </w:r>
    </w:p>
    <w:p w:rsidR="00E90D58" w:rsidRPr="004B4321" w:rsidP="00E90D58" w14:paraId="431BB084" w14:textId="41DDEC33">
      <w:pPr>
        <w:pStyle w:val="ListParagraph"/>
        <w:numPr>
          <w:ilvl w:val="0"/>
          <w:numId w:val="19"/>
        </w:numPr>
        <w:spacing w:line="259" w:lineRule="auto"/>
      </w:pPr>
      <w:r w:rsidRPr="004B4321">
        <w:t>Håndtering av donorsted</w:t>
      </w:r>
    </w:p>
    <w:p w:rsidR="00E90D58" w:rsidRPr="004B4321" w:rsidP="00E90D58" w14:paraId="79BB43BB" w14:textId="5CD3306B">
      <w:pPr>
        <w:pStyle w:val="ListParagraph"/>
        <w:numPr>
          <w:ilvl w:val="0"/>
          <w:numId w:val="19"/>
        </w:numPr>
        <w:spacing w:line="259" w:lineRule="auto"/>
      </w:pPr>
      <w:r w:rsidRPr="004B4321">
        <w:t>Kirurgiske snitt dekket med gips</w:t>
      </w:r>
    </w:p>
    <w:p w:rsidR="008C1B0A" w:rsidRPr="004B4321" w:rsidP="00066A58" w14:paraId="1B463AC3" w14:textId="6BA3658C">
      <w:pPr>
        <w:pStyle w:val="ListParagraph"/>
        <w:numPr>
          <w:ilvl w:val="0"/>
          <w:numId w:val="19"/>
        </w:numPr>
        <w:spacing w:line="259" w:lineRule="auto"/>
      </w:pPr>
      <w:r w:rsidRPr="004B4321">
        <w:t>Snitt etter amputasjoner</w:t>
      </w:r>
    </w:p>
    <w:p w:rsidR="00DF7BA8" w:rsidRPr="004B4321" w:rsidP="00066A58" w14:paraId="4AAC5657" w14:textId="70CF4719">
      <w:pPr>
        <w:spacing w:line="259" w:lineRule="auto"/>
        <w:rPr>
          <w:rFonts w:cstheme="minorHAnsi"/>
        </w:rPr>
      </w:pPr>
      <w:r w:rsidRPr="004B4321">
        <w:rPr>
          <w:rFonts w:cstheme="minorHAnsi"/>
        </w:rPr>
        <w:t xml:space="preserve"> </w:t>
      </w:r>
    </w:p>
    <w:p w:rsidR="00510BDF" w:rsidRPr="004B4321" w:rsidP="00066A58" w14:paraId="4AAC5658" w14:textId="77777777">
      <w:pPr>
        <w:pStyle w:val="Heading1"/>
        <w:spacing w:line="259" w:lineRule="auto"/>
      </w:pPr>
      <w:bookmarkStart w:id="3" w:name="_Toc256000002"/>
      <w:r w:rsidRPr="004B4321">
        <w:t>Ansvar</w:t>
      </w:r>
      <w:bookmarkEnd w:id="3"/>
      <w:r w:rsidRPr="004B4321">
        <w:t xml:space="preserve"> </w:t>
      </w:r>
    </w:p>
    <w:p w:rsidR="008C1B0A" w:rsidRPr="004B4321" w:rsidP="008C1B0A" w14:paraId="29437E70" w14:textId="6FF44A08">
      <w:pPr>
        <w:rPr>
          <w:rFonts w:cstheme="minorHAnsi"/>
        </w:rPr>
      </w:pPr>
      <w:r>
        <w:rPr>
          <w:rFonts w:cstheme="minorHAnsi"/>
        </w:rPr>
        <w:t>Seksjonsleder</w:t>
      </w:r>
      <w:r w:rsidRPr="004B4321">
        <w:rPr>
          <w:rFonts w:cstheme="minorHAnsi"/>
        </w:rPr>
        <w:t xml:space="preserve"> har ansvar for at prosedyren implementeres på de enkelte enheter, og sikre at helsepersonell har nødvendig kunnskap og kompetanse til utførelse av sårstell av kirurgiske snitt som er primært lukket.</w:t>
      </w:r>
    </w:p>
    <w:p w:rsidR="008C1B0A" w:rsidRPr="004B4321" w:rsidP="00066A58" w14:paraId="51F71230" w14:textId="3C1CF20A">
      <w:pPr>
        <w:spacing w:line="259" w:lineRule="auto"/>
        <w:rPr>
          <w:rFonts w:cstheme="minorHAnsi"/>
        </w:rPr>
      </w:pPr>
    </w:p>
    <w:p w:rsidR="008C1B0A" w:rsidRPr="004B4321" w:rsidP="008C1B0A" w14:paraId="658EBAA9" w14:textId="5673B761">
      <w:pPr>
        <w:rPr>
          <w:rFonts w:cstheme="minorHAnsi"/>
        </w:rPr>
      </w:pPr>
      <w:r w:rsidRPr="004B4321">
        <w:rPr>
          <w:rFonts w:cstheme="minorHAnsi"/>
          <w:b/>
        </w:rPr>
        <w:t xml:space="preserve">Helsepersonell </w:t>
      </w:r>
      <w:r w:rsidRPr="004B4321">
        <w:rPr>
          <w:rFonts w:cstheme="minorHAnsi"/>
        </w:rPr>
        <w:t xml:space="preserve">som utfører oppgaven som er beskrevet i </w:t>
      </w:r>
      <w:r w:rsidRPr="004B4321">
        <w:rPr>
          <w:rFonts w:cstheme="minorHAnsi"/>
        </w:rPr>
        <w:t>prosedyren har ansvar for:</w:t>
      </w:r>
    </w:p>
    <w:p w:rsidR="008C1B0A" w:rsidRPr="004B4321" w:rsidP="008C1B0A" w14:paraId="2F9BCC1F" w14:textId="77777777">
      <w:pPr>
        <w:pStyle w:val="ListParagraph"/>
        <w:numPr>
          <w:ilvl w:val="0"/>
          <w:numId w:val="20"/>
        </w:numPr>
        <w:rPr>
          <w:rFonts w:cstheme="minorHAnsi"/>
        </w:rPr>
      </w:pPr>
      <w:r w:rsidRPr="004B4321">
        <w:rPr>
          <w:rFonts w:cstheme="minorHAnsi"/>
        </w:rPr>
        <w:t xml:space="preserve">å gjøre seg kjent med og etterleve anbefalingene i prosedyren </w:t>
      </w:r>
    </w:p>
    <w:p w:rsidR="008C1B0A" w:rsidRPr="004B4321" w:rsidP="008C1B0A" w14:paraId="06F29C3A" w14:textId="77777777">
      <w:pPr>
        <w:pStyle w:val="ListParagraph"/>
        <w:numPr>
          <w:ilvl w:val="0"/>
          <w:numId w:val="20"/>
        </w:numPr>
        <w:rPr>
          <w:rFonts w:cstheme="minorHAnsi"/>
        </w:rPr>
      </w:pPr>
      <w:r w:rsidRPr="004B4321">
        <w:rPr>
          <w:rFonts w:cstheme="minorHAnsi"/>
        </w:rPr>
        <w:t>å dokumentere at oppgavene er utført i pasientens kurve evt. i pasientens journal</w:t>
      </w:r>
    </w:p>
    <w:p w:rsidR="008C1B0A" w:rsidRPr="004B4321" w:rsidP="008C1B0A" w14:paraId="2460242E" w14:textId="77777777">
      <w:pPr>
        <w:pStyle w:val="ListParagraph"/>
        <w:numPr>
          <w:ilvl w:val="0"/>
          <w:numId w:val="20"/>
        </w:numPr>
        <w:rPr>
          <w:rFonts w:cstheme="minorHAnsi"/>
        </w:rPr>
      </w:pPr>
      <w:r w:rsidRPr="004B4321">
        <w:rPr>
          <w:rFonts w:cstheme="minorHAnsi"/>
        </w:rPr>
        <w:t xml:space="preserve">å begrunne faglig i pasienten journal når anbefalingene ikke er fulgt </w:t>
      </w:r>
    </w:p>
    <w:p w:rsidR="00DF7BA8" w:rsidRPr="00B64286" w:rsidP="00B64286" w14:paraId="4AAC565A" w14:textId="41E1CF10">
      <w:pPr>
        <w:pStyle w:val="ListParagraph"/>
        <w:numPr>
          <w:ilvl w:val="0"/>
          <w:numId w:val="20"/>
        </w:numPr>
        <w:rPr>
          <w:rFonts w:cstheme="minorHAnsi"/>
        </w:rPr>
      </w:pPr>
      <w:r w:rsidRPr="004B4321">
        <w:rPr>
          <w:rFonts w:cstheme="minorHAnsi"/>
        </w:rPr>
        <w:t>å gjennomføre</w:t>
      </w:r>
      <w:r w:rsidRPr="004B4321">
        <w:rPr>
          <w:rFonts w:cstheme="minorHAnsi"/>
        </w:rPr>
        <w:t xml:space="preserve"> sentrale kompetansekrav i Kompetanseportalen</w:t>
      </w:r>
    </w:p>
    <w:p w:rsidR="004B4321" w:rsidRPr="004B4321" w:rsidP="00066A58" w14:paraId="672F08F6" w14:textId="77777777">
      <w:pPr>
        <w:spacing w:line="259" w:lineRule="auto"/>
        <w:rPr>
          <w:rFonts w:cstheme="minorHAnsi"/>
        </w:rPr>
      </w:pPr>
    </w:p>
    <w:p w:rsidR="003244DD" w:rsidRPr="004B4321" w:rsidP="003244DD" w14:paraId="4E3E9E80" w14:textId="583DA246">
      <w:pPr>
        <w:pStyle w:val="Heading1"/>
      </w:pPr>
      <w:bookmarkStart w:id="4" w:name="_Toc256000003"/>
      <w:r w:rsidRPr="004B4321">
        <w:t>Prinsipper ved sårstell</w:t>
      </w:r>
      <w:bookmarkEnd w:id="4"/>
    </w:p>
    <w:p w:rsidR="003244DD" w:rsidRPr="004B4321" w:rsidP="003244DD" w14:paraId="19BCF526" w14:textId="1EAE46BE">
      <w:pPr>
        <w:pStyle w:val="ListParagraph"/>
        <w:numPr>
          <w:ilvl w:val="0"/>
          <w:numId w:val="23"/>
        </w:numPr>
        <w:spacing w:line="276" w:lineRule="auto"/>
        <w:rPr>
          <w:rFonts w:cstheme="minorHAnsi"/>
          <w:szCs w:val="24"/>
        </w:rPr>
      </w:pPr>
      <w:hyperlink r:id="rId5" w:tooltip="XDF00844 - dok00844.docx" w:history="1">
        <w:r w:rsidRPr="004B4321">
          <w:rPr>
            <w:rStyle w:val="Hyperlink"/>
            <w:rFonts w:cstheme="minorHAnsi"/>
            <w:color w:val="auto"/>
            <w:szCs w:val="24"/>
          </w:rPr>
          <w:t>Hånddesinfeksjon</w:t>
        </w:r>
      </w:hyperlink>
      <w:r w:rsidRPr="004B4321">
        <w:rPr>
          <w:rFonts w:cstheme="minorHAnsi"/>
          <w:szCs w:val="24"/>
        </w:rPr>
        <w:t xml:space="preserve"> utføres umiddelbart før</w:t>
      </w:r>
      <w:r w:rsidRPr="004B4321">
        <w:rPr>
          <w:rFonts w:cstheme="minorHAnsi"/>
          <w:szCs w:val="24"/>
          <w:shd w:val="clear" w:color="auto" w:fill="FFFFFF"/>
        </w:rPr>
        <w:t xml:space="preserve"> og etter gjennomføring</w:t>
      </w:r>
      <w:r w:rsidRPr="004B4321" w:rsidR="00B56F71">
        <w:rPr>
          <w:rFonts w:cstheme="minorHAnsi"/>
          <w:szCs w:val="24"/>
          <w:shd w:val="clear" w:color="auto" w:fill="FFFFFF"/>
        </w:rPr>
        <w:t xml:space="preserve"> av bandasjeskift</w:t>
      </w:r>
      <w:r w:rsidRPr="004B4321">
        <w:rPr>
          <w:rFonts w:cstheme="minorHAnsi"/>
          <w:szCs w:val="24"/>
          <w:shd w:val="clear" w:color="auto" w:fill="FFFFFF"/>
        </w:rPr>
        <w:t xml:space="preserve">. Ved fare </w:t>
      </w:r>
      <w:r w:rsidR="00031BCF">
        <w:rPr>
          <w:rFonts w:cstheme="minorHAnsi"/>
          <w:szCs w:val="24"/>
          <w:shd w:val="clear" w:color="auto" w:fill="FFFFFF"/>
        </w:rPr>
        <w:t xml:space="preserve">for </w:t>
      </w:r>
      <w:r w:rsidRPr="004B4321">
        <w:rPr>
          <w:rFonts w:cstheme="minorHAnsi"/>
          <w:szCs w:val="24"/>
          <w:shd w:val="clear" w:color="auto" w:fill="FFFFFF"/>
        </w:rPr>
        <w:t xml:space="preserve">blodsøl anvendes rene hansker. Ved synlig blodsøl på hender/hansker etter utført sårstell utføres håndvask </w:t>
      </w:r>
    </w:p>
    <w:p w:rsidR="00AC4C10" w:rsidRPr="004B4321" w:rsidP="00AC4C10" w14:paraId="5C1884F1" w14:textId="77777777">
      <w:pPr>
        <w:pStyle w:val="ListParagraph"/>
        <w:spacing w:line="276" w:lineRule="auto"/>
        <w:rPr>
          <w:rFonts w:cstheme="minorHAnsi"/>
          <w:szCs w:val="24"/>
        </w:rPr>
      </w:pPr>
    </w:p>
    <w:p w:rsidR="003244DD" w:rsidRPr="004B4321" w:rsidP="003244DD" w14:paraId="26FA864C" w14:textId="570034C0">
      <w:pPr>
        <w:pStyle w:val="ListParagraph"/>
        <w:numPr>
          <w:ilvl w:val="0"/>
          <w:numId w:val="23"/>
        </w:numPr>
        <w:rPr>
          <w:rFonts w:cstheme="minorHAnsi"/>
          <w:szCs w:val="24"/>
        </w:rPr>
      </w:pPr>
      <w:r w:rsidRPr="004B4321">
        <w:rPr>
          <w:rFonts w:cstheme="minorHAnsi"/>
          <w:szCs w:val="24"/>
          <w:shd w:val="clear" w:color="auto" w:fill="FFFFFF"/>
        </w:rPr>
        <w:t xml:space="preserve">Ved </w:t>
      </w:r>
      <w:r w:rsidRPr="004B4321" w:rsidR="00B56F71">
        <w:rPr>
          <w:rFonts w:cstheme="minorHAnsi"/>
          <w:szCs w:val="24"/>
          <w:shd w:val="clear" w:color="auto" w:fill="FFFFFF"/>
        </w:rPr>
        <w:t>skifte av bandasje</w:t>
      </w:r>
      <w:r w:rsidRPr="004B4321">
        <w:rPr>
          <w:rFonts w:cstheme="minorHAnsi"/>
          <w:szCs w:val="24"/>
          <w:shd w:val="clear" w:color="auto" w:fill="FFFFFF"/>
        </w:rPr>
        <w:t xml:space="preserve"> bør</w:t>
      </w:r>
      <w:r w:rsidRPr="004B4321">
        <w:rPr>
          <w:rFonts w:cstheme="minorHAnsi"/>
          <w:szCs w:val="24"/>
        </w:rPr>
        <w:t xml:space="preserve"> </w:t>
      </w:r>
      <w:hyperlink w:anchor="_Definisjoner" w:history="1">
        <w:r w:rsidRPr="004B4321">
          <w:rPr>
            <w:rStyle w:val="Hyperlink"/>
            <w:rFonts w:cstheme="minorHAnsi"/>
            <w:color w:val="auto"/>
            <w:szCs w:val="24"/>
            <w:shd w:val="clear" w:color="auto" w:fill="FFFFFF"/>
          </w:rPr>
          <w:t>aseptisk teknikk med sterile hansk</w:t>
        </w:r>
        <w:r w:rsidRPr="004B4321">
          <w:rPr>
            <w:rStyle w:val="Hyperlink"/>
            <w:rFonts w:cstheme="minorHAnsi"/>
            <w:color w:val="auto"/>
            <w:szCs w:val="24"/>
            <w:shd w:val="clear" w:color="auto" w:fill="FFFFFF"/>
          </w:rPr>
          <w:t xml:space="preserve">er eller </w:t>
        </w:r>
        <w:r w:rsidRPr="004B4321">
          <w:rPr>
            <w:rStyle w:val="Hyperlink"/>
            <w:color w:val="auto"/>
            <w:szCs w:val="24"/>
          </w:rPr>
          <w:t>non-touch-teknikk</w:t>
        </w:r>
      </w:hyperlink>
      <w:r w:rsidRPr="004B4321">
        <w:rPr>
          <w:szCs w:val="24"/>
        </w:rPr>
        <w:t xml:space="preserve"> brukes</w:t>
      </w:r>
      <w:r w:rsidRPr="004B4321" w:rsidR="00B56F71">
        <w:rPr>
          <w:szCs w:val="24"/>
        </w:rPr>
        <w:t>. Dette innebærer at bandasjeskift ikke skal gjennomføres samtidig eller umiddelbart etter sengeredning, fordi slike aktiviteter virvler opp støvpartikler som kan være mikrobærere</w:t>
      </w:r>
    </w:p>
    <w:p w:rsidR="00AC4C10" w:rsidRPr="004B4321" w:rsidP="00AC4C10" w14:paraId="3DF494C0" w14:textId="77777777">
      <w:pPr>
        <w:pStyle w:val="ListParagraph"/>
        <w:rPr>
          <w:rFonts w:cstheme="minorHAnsi"/>
          <w:szCs w:val="24"/>
        </w:rPr>
      </w:pPr>
    </w:p>
    <w:p w:rsidR="0016180A" w:rsidRPr="004B4321" w:rsidP="0016180A" w14:paraId="193DEE97" w14:textId="77777777">
      <w:pPr>
        <w:pStyle w:val="ListParagraph"/>
        <w:numPr>
          <w:ilvl w:val="0"/>
          <w:numId w:val="23"/>
        </w:numPr>
        <w:rPr>
          <w:rFonts w:cstheme="minorHAnsi"/>
          <w:szCs w:val="24"/>
        </w:rPr>
      </w:pPr>
      <w:r w:rsidRPr="004B4321">
        <w:rPr>
          <w:rFonts w:cstheme="minorHAnsi"/>
        </w:rPr>
        <w:t>Ved beg</w:t>
      </w:r>
      <w:r w:rsidRPr="004B4321">
        <w:rPr>
          <w:rFonts w:cstheme="minorHAnsi"/>
        </w:rPr>
        <w:t>ynnende gjennomsivning kan bandasjen forsterkes ved at en ny absorberende bandasje legges over. Er bandasjen helt gjennomtrukket, skiftes bandasje helt inn til snittet slik at dette kan inspiseres med tanke på hematom- og/ eller infeksjonsutvikling</w:t>
      </w:r>
    </w:p>
    <w:p w:rsidR="0016180A" w:rsidRPr="004B4321" w:rsidP="0016180A" w14:paraId="4B685AE3" w14:textId="77777777">
      <w:pPr>
        <w:pStyle w:val="ListParagraph"/>
        <w:rPr>
          <w:rFonts w:cstheme="minorHAnsi"/>
          <w:szCs w:val="24"/>
          <w:shd w:val="clear" w:color="auto" w:fill="FFFFFF"/>
        </w:rPr>
      </w:pPr>
    </w:p>
    <w:p w:rsidR="0016180A" w:rsidRPr="000B18B7" w:rsidP="0016180A" w14:paraId="6CD78ECC" w14:textId="7F35672D">
      <w:pPr>
        <w:pStyle w:val="ListParagraph"/>
        <w:numPr>
          <w:ilvl w:val="0"/>
          <w:numId w:val="23"/>
        </w:numPr>
        <w:rPr>
          <w:rFonts w:cstheme="minorHAnsi"/>
          <w:szCs w:val="24"/>
        </w:rPr>
      </w:pPr>
      <w:r w:rsidRPr="004B4321">
        <w:rPr>
          <w:rFonts w:cstheme="minorHAnsi"/>
          <w:szCs w:val="24"/>
          <w:shd w:val="clear" w:color="auto" w:fill="FFFFFF"/>
        </w:rPr>
        <w:t xml:space="preserve">Et </w:t>
      </w:r>
      <w:r w:rsidRPr="004B4321">
        <w:rPr>
          <w:rFonts w:cstheme="minorHAnsi"/>
          <w:szCs w:val="24"/>
          <w:shd w:val="clear" w:color="auto" w:fill="FFFFFF"/>
        </w:rPr>
        <w:t>rent kirurgisk snitt bør dekkes av steril bandasje i 48 timer</w:t>
      </w:r>
      <w:r w:rsidRPr="004B4321" w:rsidR="00C34B20">
        <w:rPr>
          <w:rFonts w:cstheme="minorHAnsi"/>
          <w:szCs w:val="24"/>
          <w:shd w:val="clear" w:color="auto" w:fill="FFFFFF"/>
        </w:rPr>
        <w:t xml:space="preserve"> eller inntil det er tørt</w:t>
      </w:r>
      <w:r w:rsidRPr="004B4321">
        <w:rPr>
          <w:rFonts w:cstheme="minorHAnsi"/>
          <w:szCs w:val="24"/>
          <w:shd w:val="clear" w:color="auto" w:fill="FFFFFF"/>
        </w:rPr>
        <w:t xml:space="preserve">. En tørr bandasje kan med fordel ligge på operasjonsåret i 7 dager. </w:t>
      </w:r>
      <w:r w:rsidR="00031BCF">
        <w:rPr>
          <w:rFonts w:cstheme="minorHAnsi"/>
          <w:szCs w:val="24"/>
          <w:shd w:val="clear" w:color="auto" w:fill="FFFFFF"/>
        </w:rPr>
        <w:t xml:space="preserve">Hos </w:t>
      </w:r>
      <w:r w:rsidR="00031BCF">
        <w:rPr>
          <w:rFonts w:cstheme="minorHAnsi"/>
        </w:rPr>
        <w:t>p</w:t>
      </w:r>
      <w:r w:rsidRPr="004B4321">
        <w:rPr>
          <w:rFonts w:cstheme="minorHAnsi"/>
        </w:rPr>
        <w:t>asienter operert</w:t>
      </w:r>
      <w:r w:rsidR="00031BCF">
        <w:rPr>
          <w:rFonts w:cstheme="minorHAnsi"/>
        </w:rPr>
        <w:t xml:space="preserve"> med</w:t>
      </w:r>
      <w:r w:rsidRPr="004B4321">
        <w:rPr>
          <w:rFonts w:cstheme="minorHAnsi"/>
        </w:rPr>
        <w:t xml:space="preserve"> hofteprotese</w:t>
      </w:r>
      <w:r w:rsidR="00031BCF">
        <w:rPr>
          <w:rFonts w:cstheme="minorHAnsi"/>
        </w:rPr>
        <w:t xml:space="preserve"> og</w:t>
      </w:r>
      <w:r w:rsidRPr="004B4321">
        <w:rPr>
          <w:rFonts w:cstheme="minorHAnsi"/>
        </w:rPr>
        <w:t xml:space="preserve"> pasienter med lavt immunforsvar skal et rent kirurgisk snit</w:t>
      </w:r>
      <w:r w:rsidRPr="004B4321">
        <w:rPr>
          <w:rFonts w:cstheme="minorHAnsi"/>
        </w:rPr>
        <w:t xml:space="preserve">t dekkes av steril bandasje i 7 dager. Mange barn/ungdom ønsker likevel </w:t>
      </w:r>
      <w:r w:rsidR="00031BCF">
        <w:rPr>
          <w:rFonts w:cstheme="minorHAnsi"/>
        </w:rPr>
        <w:t xml:space="preserve">å </w:t>
      </w:r>
      <w:r w:rsidRPr="004B4321">
        <w:rPr>
          <w:rFonts w:cstheme="minorHAnsi"/>
        </w:rPr>
        <w:t>bruke bandasje til suturer er fjernet/oppløst eller stifter fjernet, da de kan hekte seg i klær. De slipper å se operasjonsåret og/eller unngår plukking</w:t>
      </w:r>
    </w:p>
    <w:p w:rsidR="000B18B7" w:rsidRPr="000B18B7" w:rsidP="000B18B7" w14:paraId="26660F2F" w14:textId="77777777">
      <w:pPr>
        <w:pStyle w:val="ListParagraph"/>
        <w:rPr>
          <w:rFonts w:cstheme="minorHAnsi"/>
          <w:szCs w:val="24"/>
        </w:rPr>
      </w:pPr>
    </w:p>
    <w:p w:rsidR="000B18B7" w:rsidRPr="000B18B7" w:rsidP="000B18B7" w14:paraId="5F41DB63" w14:textId="6B7E6495">
      <w:pPr>
        <w:pStyle w:val="ListParagraph"/>
        <w:numPr>
          <w:ilvl w:val="0"/>
          <w:numId w:val="23"/>
        </w:numPr>
      </w:pPr>
      <w:r w:rsidRPr="00415A3D">
        <w:t>Noen operasjonsår vil være d</w:t>
      </w:r>
      <w:r w:rsidRPr="00415A3D">
        <w:t xml:space="preserve">ekket med en vanntett gjennomsiktig bandasje (Tegaderm). La denne ligge på i 7 dager før den fjernes. Byttes om den løsner. Skal ikke </w:t>
      </w:r>
      <w:r>
        <w:t>byttes rutinemessig etter dusj</w:t>
      </w:r>
    </w:p>
    <w:p w:rsidR="0016180A" w:rsidRPr="004B4321" w:rsidP="0016180A" w14:paraId="16C6D7A8" w14:textId="77777777">
      <w:pPr>
        <w:pStyle w:val="ListParagraph"/>
        <w:rPr>
          <w:rFonts w:cstheme="minorHAnsi"/>
          <w:szCs w:val="24"/>
        </w:rPr>
      </w:pPr>
    </w:p>
    <w:p w:rsidR="00FA794F" w:rsidRPr="004B4321" w:rsidP="00FA794F" w14:paraId="3F405ECD" w14:textId="122865B4">
      <w:pPr>
        <w:pStyle w:val="ListParagraph"/>
        <w:numPr>
          <w:ilvl w:val="0"/>
          <w:numId w:val="23"/>
        </w:numPr>
        <w:rPr>
          <w:rFonts w:cstheme="minorHAnsi"/>
          <w:szCs w:val="24"/>
        </w:rPr>
      </w:pPr>
      <w:r w:rsidRPr="004B4321">
        <w:rPr>
          <w:rFonts w:cstheme="minorHAnsi"/>
          <w:szCs w:val="24"/>
        </w:rPr>
        <w:t>Bruk enkel standard bandasje som ikke hefter i såret på kirurgiske snitt uten sivning. For</w:t>
      </w:r>
      <w:r w:rsidRPr="004B4321">
        <w:rPr>
          <w:rFonts w:cstheme="minorHAnsi"/>
          <w:szCs w:val="24"/>
        </w:rPr>
        <w:t xml:space="preserve"> pasienter operert med hofteprotese anvendes </w:t>
      </w:r>
      <w:r w:rsidRPr="004B4321">
        <w:rPr>
          <w:rFonts w:cstheme="minorHAnsi"/>
          <w:szCs w:val="24"/>
        </w:rPr>
        <w:t>Opsite</w:t>
      </w:r>
      <w:r w:rsidRPr="004B4321">
        <w:rPr>
          <w:rFonts w:cstheme="minorHAnsi"/>
          <w:szCs w:val="24"/>
        </w:rPr>
        <w:t xml:space="preserve"> Post-</w:t>
      </w:r>
      <w:r w:rsidRPr="004B4321">
        <w:rPr>
          <w:rFonts w:cstheme="minorHAnsi"/>
          <w:szCs w:val="24"/>
        </w:rPr>
        <w:t>Op</w:t>
      </w:r>
      <w:r w:rsidRPr="004B4321">
        <w:rPr>
          <w:rFonts w:cstheme="minorHAnsi"/>
          <w:szCs w:val="24"/>
        </w:rPr>
        <w:t xml:space="preserve"> Visible bandasje</w:t>
      </w:r>
    </w:p>
    <w:p w:rsidR="00FA794F" w:rsidRPr="004B4321" w:rsidP="00FA794F" w14:paraId="66CB92F0" w14:textId="6885C0C3">
      <w:pPr>
        <w:rPr>
          <w:rFonts w:cstheme="minorHAnsi"/>
          <w:szCs w:val="24"/>
        </w:rPr>
      </w:pPr>
    </w:p>
    <w:p w:rsidR="0016180A" w:rsidRPr="004B4321" w:rsidP="0016180A" w14:paraId="654BFE34" w14:textId="473B95A2">
      <w:pPr>
        <w:pStyle w:val="ListParagraph"/>
        <w:numPr>
          <w:ilvl w:val="0"/>
          <w:numId w:val="23"/>
        </w:numPr>
        <w:rPr>
          <w:rFonts w:cstheme="minorHAnsi"/>
          <w:szCs w:val="24"/>
        </w:rPr>
      </w:pPr>
      <w:r w:rsidRPr="004B4321">
        <w:rPr>
          <w:rFonts w:cstheme="minorHAnsi"/>
          <w:szCs w:val="24"/>
        </w:rPr>
        <w:t>Rene kirurgiske snitt skal ikke renses rutinemessig. Dersom snittet skal renses for sårvæske og blodrester, anbefales sterilt NaCl 9mg/ml opptil 48 timer postoperativt. Ved rensi</w:t>
      </w:r>
      <w:r w:rsidRPr="004B4321">
        <w:rPr>
          <w:rFonts w:cstheme="minorHAnsi"/>
          <w:szCs w:val="24"/>
        </w:rPr>
        <w:t xml:space="preserve">ng av kirurgiske snitt etter 48 timer kan det brukes lunkent springvann  </w:t>
      </w:r>
    </w:p>
    <w:p w:rsidR="0016180A" w:rsidRPr="004B4321" w:rsidP="0016180A" w14:paraId="53E8436A" w14:textId="0993C08F">
      <w:pPr>
        <w:rPr>
          <w:rFonts w:cstheme="minorHAnsi"/>
          <w:szCs w:val="24"/>
        </w:rPr>
      </w:pPr>
    </w:p>
    <w:p w:rsidR="00AC4C10" w:rsidRPr="004B4321" w:rsidP="0016180A" w14:paraId="2293E748" w14:textId="5DBA0A94">
      <w:pPr>
        <w:pStyle w:val="ListParagraph"/>
        <w:numPr>
          <w:ilvl w:val="0"/>
          <w:numId w:val="23"/>
        </w:numPr>
        <w:rPr>
          <w:rFonts w:cstheme="minorHAnsi"/>
          <w:szCs w:val="24"/>
        </w:rPr>
      </w:pPr>
      <w:r w:rsidRPr="004B4321">
        <w:rPr>
          <w:rFonts w:cstheme="minorHAnsi"/>
          <w:szCs w:val="24"/>
        </w:rPr>
        <w:t xml:space="preserve">Dusjing etter 48 timer synes ikke </w:t>
      </w:r>
      <w:r w:rsidRPr="004B4321" w:rsidR="0016180A">
        <w:rPr>
          <w:rFonts w:cstheme="minorHAnsi"/>
          <w:szCs w:val="24"/>
        </w:rPr>
        <w:t>å øke faren for sårinfeksjoner.</w:t>
      </w:r>
      <w:r w:rsidRPr="004B4321" w:rsidR="00225F13">
        <w:rPr>
          <w:rFonts w:cstheme="minorHAnsi"/>
          <w:szCs w:val="24"/>
          <w:shd w:val="clear" w:color="auto" w:fill="FFFFFF"/>
        </w:rPr>
        <w:t xml:space="preserve"> </w:t>
      </w:r>
    </w:p>
    <w:p w:rsidR="004531F4" w:rsidRPr="004B4321" w:rsidP="004531F4" w14:paraId="42E09E3D" w14:textId="08E109C9">
      <w:pPr>
        <w:pStyle w:val="ListParagraph"/>
        <w:numPr>
          <w:ilvl w:val="1"/>
          <w:numId w:val="23"/>
        </w:numPr>
        <w:rPr>
          <w:rFonts w:cstheme="minorHAnsi"/>
          <w:szCs w:val="24"/>
        </w:rPr>
      </w:pPr>
      <w:r w:rsidRPr="004B4321">
        <w:rPr>
          <w:rFonts w:cstheme="minorHAnsi"/>
        </w:rPr>
        <w:t>P</w:t>
      </w:r>
      <w:r w:rsidRPr="004B4321" w:rsidR="000B18B7">
        <w:rPr>
          <w:rFonts w:cstheme="minorHAnsi"/>
        </w:rPr>
        <w:t>asienten dusjer med bandasje på. Den våte bandasjen fjernes umiddelbart etter dusj – snittet lufttørkes og ny steril bandasje legges på</w:t>
      </w:r>
    </w:p>
    <w:p w:rsidR="00AC4C10" w:rsidRPr="004B4321" w:rsidP="00265C2E" w14:paraId="26850FCD" w14:textId="7403A266">
      <w:pPr>
        <w:spacing w:line="259" w:lineRule="auto"/>
        <w:rPr>
          <w:rFonts w:cstheme="minorHAnsi"/>
        </w:rPr>
      </w:pPr>
    </w:p>
    <w:p w:rsidR="00A976F1" w:rsidRPr="00A976F1" w:rsidP="00A976F1" w14:paraId="0CECE2EE" w14:textId="541B92B4">
      <w:pPr>
        <w:pStyle w:val="ListParagraph"/>
        <w:numPr>
          <w:ilvl w:val="0"/>
          <w:numId w:val="26"/>
        </w:numPr>
        <w:rPr>
          <w:rFonts w:cstheme="minorHAnsi"/>
          <w:szCs w:val="22"/>
        </w:rPr>
      </w:pPr>
      <w:r>
        <w:rPr>
          <w:rFonts w:cstheme="minorHAnsi"/>
          <w:szCs w:val="22"/>
        </w:rPr>
        <w:t>Pasienter skal unngå</w:t>
      </w:r>
      <w:r w:rsidRPr="00A976F1">
        <w:rPr>
          <w:rFonts w:cstheme="minorHAnsi"/>
          <w:szCs w:val="22"/>
        </w:rPr>
        <w:t xml:space="preserve"> badekar og bading de første 14 dager til såret er grodd og eventuelle agraffer/sting er fjernet</w:t>
      </w:r>
    </w:p>
    <w:p w:rsidR="003244DD" w:rsidRPr="004B4321" w:rsidP="003244DD" w14:paraId="4F874BB8" w14:textId="01DBE23F"/>
    <w:p w:rsidR="004531F4" w:rsidRPr="004B4321" w:rsidP="004531F4" w14:paraId="63EAF648" w14:textId="2F83675A">
      <w:pPr>
        <w:pStyle w:val="ListParagraph"/>
        <w:numPr>
          <w:ilvl w:val="0"/>
          <w:numId w:val="23"/>
        </w:numPr>
        <w:spacing w:line="259" w:lineRule="auto"/>
        <w:rPr>
          <w:rFonts w:cstheme="minorHAnsi"/>
        </w:rPr>
      </w:pPr>
      <w:r w:rsidRPr="004B4321">
        <w:rPr>
          <w:rFonts w:cstheme="minorHAnsi"/>
          <w:noProof/>
        </w:rPr>
        <w:drawing>
          <wp:anchor distT="0" distB="0" distL="114300" distR="114300" simplePos="0" relativeHeight="251659264" behindDoc="1" locked="0" layoutInCell="1" allowOverlap="1">
            <wp:simplePos x="0" y="0"/>
            <wp:positionH relativeFrom="column">
              <wp:posOffset>5134141</wp:posOffset>
            </wp:positionH>
            <wp:positionV relativeFrom="paragraph">
              <wp:posOffset>8421</wp:posOffset>
            </wp:positionV>
            <wp:extent cx="1016000" cy="955040"/>
            <wp:effectExtent l="0" t="0" r="0" b="0"/>
            <wp:wrapTight wrapText="bothSides">
              <wp:wrapPolygon>
                <wp:start x="0" y="0"/>
                <wp:lineTo x="0" y="21112"/>
                <wp:lineTo x="21060" y="21112"/>
                <wp:lineTo x="21060"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årstrips.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6000" cy="955040"/>
                    </a:xfrm>
                    <a:prstGeom prst="rect">
                      <a:avLst/>
                    </a:prstGeom>
                  </pic:spPr>
                </pic:pic>
              </a:graphicData>
            </a:graphic>
          </wp:anchor>
        </w:drawing>
      </w:r>
      <w:r w:rsidRPr="004B4321">
        <w:rPr>
          <w:rFonts w:cstheme="minorHAnsi"/>
        </w:rPr>
        <w:t>Sårstrips fungerer som ekstra støtte. Disse skal sitte på til de løsner og faller av selv</w:t>
      </w:r>
      <w:r w:rsidR="00796391">
        <w:rPr>
          <w:rFonts w:cstheme="minorHAnsi"/>
        </w:rPr>
        <w:t>, dog ikke lengre enn 3 uker</w:t>
      </w:r>
    </w:p>
    <w:p w:rsidR="00FA794F" w:rsidRPr="004B4321" w:rsidP="00FA794F" w14:paraId="73ED4561" w14:textId="77777777">
      <w:pPr>
        <w:pStyle w:val="ListParagraph"/>
        <w:rPr>
          <w:rFonts w:cstheme="minorHAnsi"/>
        </w:rPr>
      </w:pPr>
    </w:p>
    <w:p w:rsidR="00FA794F" w:rsidP="00FA794F" w14:paraId="5DDE69D3" w14:textId="5F20B8C4">
      <w:pPr>
        <w:pStyle w:val="ListParagraph"/>
        <w:numPr>
          <w:ilvl w:val="0"/>
          <w:numId w:val="23"/>
        </w:numPr>
        <w:spacing w:line="259" w:lineRule="auto"/>
        <w:rPr>
          <w:rFonts w:cstheme="minorHAnsi"/>
        </w:rPr>
      </w:pPr>
      <w:r w:rsidRPr="00415A3D">
        <w:t xml:space="preserve">Operasjonsår </w:t>
      </w:r>
      <w:r>
        <w:t xml:space="preserve">hos pasienter &lt; 18 år er hos de fleste </w:t>
      </w:r>
      <w:r w:rsidRPr="00415A3D">
        <w:t xml:space="preserve">sydd med tråd som løser seg opp av seg selv. </w:t>
      </w:r>
      <w:r w:rsidRPr="004B4321">
        <w:rPr>
          <w:rFonts w:cstheme="minorHAnsi"/>
        </w:rPr>
        <w:t>Agraffer og ikke-absorberbare sting fjer</w:t>
      </w:r>
      <w:r w:rsidRPr="004B4321">
        <w:rPr>
          <w:rFonts w:cstheme="minorHAnsi"/>
        </w:rPr>
        <w:t>nes 10- 14 dager etter operasjon. Sting i ansikt fjernes etter 5-7 dager</w:t>
      </w:r>
    </w:p>
    <w:p w:rsidR="000B18B7" w:rsidRPr="000B18B7" w:rsidP="000B18B7" w14:paraId="7E8D9B72" w14:textId="77777777">
      <w:pPr>
        <w:pStyle w:val="ListParagraph"/>
        <w:rPr>
          <w:rFonts w:cstheme="minorHAnsi"/>
        </w:rPr>
      </w:pPr>
    </w:p>
    <w:p w:rsidR="000B18B7" w:rsidRPr="008173E1" w:rsidP="008173E1" w14:paraId="016EB991" w14:textId="5779FD08">
      <w:pPr>
        <w:pStyle w:val="ListParagraph"/>
        <w:numPr>
          <w:ilvl w:val="0"/>
          <w:numId w:val="23"/>
        </w:numPr>
      </w:pPr>
      <w:r>
        <w:t xml:space="preserve">Operasjonsår </w:t>
      </w:r>
      <w:r w:rsidR="00796391">
        <w:t>som</w:t>
      </w:r>
      <w:r>
        <w:t xml:space="preserve"> er sydd med absorberbar tråd,</w:t>
      </w:r>
      <w:r w:rsidRPr="00415A3D">
        <w:t xml:space="preserve"> vil noen</w:t>
      </w:r>
      <w:r>
        <w:t xml:space="preserve"> pasienter</w:t>
      </w:r>
      <w:r w:rsidRPr="00415A3D">
        <w:t xml:space="preserve"> oppleve at det sitter igjen en blank tråd med knute som noen ganger ikke faller av naturlig. Dersom den fremdeles sitter på etter 2 uke</w:t>
      </w:r>
      <w:r>
        <w:t>r kan de</w:t>
      </w:r>
      <w:r w:rsidRPr="00415A3D">
        <w:t xml:space="preserve"> gjøre følgende. Trekk (lett napping) i tråden ved hjelp av en pinsett, se om den løsner av seg selv. Dersom den</w:t>
      </w:r>
      <w:r w:rsidRPr="00415A3D">
        <w:t xml:space="preserve"> ikke løsner; trekk tråden forsiktig opp ved hjelp av en p</w:t>
      </w:r>
      <w:r>
        <w:t>insett, bruk en ren saks som legges</w:t>
      </w:r>
      <w:r w:rsidRPr="00415A3D">
        <w:t xml:space="preserve"> ned mot huden. Press saken lett mot huden</w:t>
      </w:r>
      <w:r>
        <w:t xml:space="preserve"> før</w:t>
      </w:r>
      <w:r w:rsidRPr="00415A3D">
        <w:t xml:space="preserve"> tråden</w:t>
      </w:r>
      <w:r>
        <w:t xml:space="preserve"> klippes</w:t>
      </w:r>
      <w:r w:rsidRPr="00415A3D">
        <w:t>. Tråden vil da trekke seg inn u</w:t>
      </w:r>
      <w:r>
        <w:t>nder huden og løse seg opp der</w:t>
      </w:r>
    </w:p>
    <w:p w:rsidR="00FA794F" w:rsidRPr="004B4321" w:rsidP="00FA794F" w14:paraId="7CC095F8" w14:textId="77777777">
      <w:pPr>
        <w:pStyle w:val="ListParagraph"/>
        <w:spacing w:line="259" w:lineRule="auto"/>
        <w:rPr>
          <w:rFonts w:cstheme="minorHAnsi"/>
        </w:rPr>
      </w:pPr>
    </w:p>
    <w:p w:rsidR="003244DD" w:rsidRPr="004B4321" w:rsidP="003244DD" w14:paraId="0EDB4941" w14:textId="6FA3250A"/>
    <w:p w:rsidR="00B64768" w:rsidRPr="004B4321" w:rsidP="008C1B0A" w14:paraId="4B1BA1C3" w14:textId="7F602965">
      <w:pPr>
        <w:pStyle w:val="Heading1"/>
        <w:spacing w:line="259" w:lineRule="auto"/>
      </w:pPr>
      <w:bookmarkStart w:id="5" w:name="_Toc256000004"/>
      <w:r w:rsidRPr="004B4321">
        <w:t>Fremgangsmåte</w:t>
      </w:r>
      <w:bookmarkEnd w:id="5"/>
      <w:r w:rsidRPr="004B4321" w:rsidR="00B37E4B">
        <w:t xml:space="preserve"> </w:t>
      </w:r>
    </w:p>
    <w:p w:rsidR="00FA794F" w:rsidRPr="004B4321" w:rsidP="008C1B0A" w14:paraId="69B1C6CB" w14:textId="60D81D8D">
      <w:pPr>
        <w:rPr>
          <w:rFonts w:cstheme="minorHAnsi"/>
          <w:szCs w:val="24"/>
          <w:shd w:val="clear" w:color="auto" w:fill="FFFFFF"/>
        </w:rPr>
      </w:pPr>
      <w:r w:rsidRPr="004B4321">
        <w:rPr>
          <w:rFonts w:cstheme="minorHAnsi"/>
          <w:szCs w:val="24"/>
          <w:shd w:val="clear" w:color="auto" w:fill="FFFFFF"/>
        </w:rPr>
        <w:t>Fremgangsmåte ved bruk</w:t>
      </w:r>
      <w:r w:rsidRPr="004B4321">
        <w:rPr>
          <w:rFonts w:cstheme="minorHAnsi"/>
          <w:szCs w:val="24"/>
          <w:shd w:val="clear" w:color="auto" w:fill="FFFFFF"/>
        </w:rPr>
        <w:t xml:space="preserve"> av «non-touch-teknikk»:</w:t>
      </w:r>
    </w:p>
    <w:p w:rsidR="00FA794F" w:rsidRPr="004B4321" w:rsidP="00FA794F" w14:paraId="1C0F4831" w14:textId="77777777">
      <w:pPr>
        <w:pStyle w:val="ListParagraph"/>
        <w:numPr>
          <w:ilvl w:val="0"/>
          <w:numId w:val="29"/>
        </w:numPr>
        <w:rPr>
          <w:rFonts w:cstheme="minorHAnsi"/>
          <w:szCs w:val="24"/>
          <w:shd w:val="clear" w:color="auto" w:fill="FFFFFF"/>
        </w:rPr>
      </w:pPr>
      <w:r w:rsidRPr="004B4321">
        <w:rPr>
          <w:rFonts w:cstheme="minorHAnsi"/>
          <w:szCs w:val="24"/>
          <w:shd w:val="clear" w:color="auto" w:fill="FFFFFF"/>
        </w:rPr>
        <w:t xml:space="preserve">Finn frem utstyr til bandasjeskift </w:t>
      </w:r>
    </w:p>
    <w:p w:rsidR="00FA794F" w:rsidRPr="004B4321" w:rsidP="00FA794F" w14:paraId="2AC51C99" w14:textId="77777777">
      <w:pPr>
        <w:pStyle w:val="ListParagraph"/>
        <w:numPr>
          <w:ilvl w:val="1"/>
          <w:numId w:val="29"/>
        </w:numPr>
        <w:rPr>
          <w:rFonts w:cstheme="minorHAnsi"/>
          <w:szCs w:val="24"/>
          <w:shd w:val="clear" w:color="auto" w:fill="FFFFFF"/>
        </w:rPr>
      </w:pPr>
      <w:r w:rsidRPr="004B4321">
        <w:rPr>
          <w:rFonts w:cstheme="minorHAnsi"/>
          <w:szCs w:val="24"/>
          <w:shd w:val="clear" w:color="auto" w:fill="FFFFFF"/>
        </w:rPr>
        <w:t>Rene hansker (aseptisk non- touch teknikk)</w:t>
      </w:r>
    </w:p>
    <w:p w:rsidR="00FA794F" w:rsidRPr="004B4321" w:rsidP="00FA794F" w14:paraId="2E815322" w14:textId="77777777">
      <w:pPr>
        <w:pStyle w:val="ListParagraph"/>
        <w:numPr>
          <w:ilvl w:val="1"/>
          <w:numId w:val="29"/>
        </w:numPr>
        <w:rPr>
          <w:rFonts w:cstheme="minorHAnsi"/>
          <w:szCs w:val="24"/>
          <w:shd w:val="clear" w:color="auto" w:fill="FFFFFF"/>
        </w:rPr>
      </w:pPr>
      <w:r w:rsidRPr="004B4321">
        <w:rPr>
          <w:rFonts w:cstheme="minorHAnsi"/>
          <w:szCs w:val="24"/>
          <w:shd w:val="clear" w:color="auto" w:fill="FFFFFF"/>
        </w:rPr>
        <w:t>Sterile hansker (aseptisk teknikk m/sterile hansker)</w:t>
      </w:r>
    </w:p>
    <w:p w:rsidR="00FA794F" w:rsidRPr="004B4321" w:rsidP="00FA794F" w14:paraId="22F14CD6" w14:textId="20F6BB94">
      <w:pPr>
        <w:pStyle w:val="ListParagraph"/>
        <w:numPr>
          <w:ilvl w:val="1"/>
          <w:numId w:val="29"/>
        </w:numPr>
        <w:rPr>
          <w:rFonts w:cstheme="minorHAnsi"/>
          <w:szCs w:val="24"/>
          <w:shd w:val="clear" w:color="auto" w:fill="FFFFFF"/>
        </w:rPr>
      </w:pPr>
      <w:r w:rsidRPr="004B4321">
        <w:rPr>
          <w:rFonts w:cstheme="minorHAnsi"/>
          <w:szCs w:val="24"/>
          <w:shd w:val="clear" w:color="auto" w:fill="FFFFFF"/>
        </w:rPr>
        <w:t>Munnbind</w:t>
      </w:r>
    </w:p>
    <w:p w:rsidR="00FA794F" w:rsidRPr="004B4321" w:rsidP="00FA794F" w14:paraId="01E24E48" w14:textId="0B5979F1">
      <w:pPr>
        <w:pStyle w:val="ListParagraph"/>
        <w:numPr>
          <w:ilvl w:val="1"/>
          <w:numId w:val="29"/>
        </w:numPr>
        <w:rPr>
          <w:rFonts w:cstheme="minorHAnsi"/>
          <w:szCs w:val="24"/>
          <w:shd w:val="clear" w:color="auto" w:fill="FFFFFF"/>
        </w:rPr>
      </w:pPr>
      <w:r>
        <w:rPr>
          <w:rFonts w:cstheme="minorHAnsi"/>
          <w:szCs w:val="24"/>
          <w:shd w:val="clear" w:color="auto" w:fill="FFFFFF"/>
        </w:rPr>
        <w:t>Steril absorberende bandasje(r)</w:t>
      </w:r>
    </w:p>
    <w:p w:rsidR="00FA794F" w:rsidRPr="004B4321" w:rsidP="00FA794F" w14:paraId="3486D76F" w14:textId="4A1D8BC4">
      <w:pPr>
        <w:pStyle w:val="ListParagraph"/>
        <w:numPr>
          <w:ilvl w:val="1"/>
          <w:numId w:val="29"/>
        </w:numPr>
        <w:rPr>
          <w:rFonts w:cstheme="minorHAnsi"/>
          <w:szCs w:val="24"/>
          <w:shd w:val="clear" w:color="auto" w:fill="FFFFFF"/>
        </w:rPr>
      </w:pPr>
      <w:r w:rsidRPr="004B4321">
        <w:rPr>
          <w:rFonts w:cstheme="minorHAnsi"/>
          <w:szCs w:val="24"/>
          <w:shd w:val="clear" w:color="auto" w:fill="FFFFFF"/>
        </w:rPr>
        <w:t>Stellefrakk</w:t>
      </w:r>
    </w:p>
    <w:p w:rsidR="00FA794F" w:rsidRPr="004B4321" w:rsidP="00FA794F" w14:paraId="2BA3D0C0" w14:textId="5077FECE">
      <w:pPr>
        <w:pStyle w:val="ListParagraph"/>
        <w:numPr>
          <w:ilvl w:val="1"/>
          <w:numId w:val="29"/>
        </w:numPr>
        <w:rPr>
          <w:rFonts w:cstheme="minorHAnsi"/>
          <w:szCs w:val="24"/>
          <w:shd w:val="clear" w:color="auto" w:fill="FFFFFF"/>
        </w:rPr>
      </w:pPr>
      <w:r w:rsidRPr="004B4321">
        <w:rPr>
          <w:rFonts w:cstheme="minorHAnsi"/>
          <w:szCs w:val="24"/>
          <w:shd w:val="clear" w:color="auto" w:fill="FFFFFF"/>
        </w:rPr>
        <w:t>Evt. steril dekkeduk</w:t>
      </w:r>
    </w:p>
    <w:p w:rsidR="00FA794F" w:rsidRPr="004B4321" w:rsidP="00FA794F" w14:paraId="39BE1391" w14:textId="53AA1578">
      <w:pPr>
        <w:pStyle w:val="ListParagraph"/>
        <w:numPr>
          <w:ilvl w:val="1"/>
          <w:numId w:val="29"/>
        </w:numPr>
        <w:rPr>
          <w:rFonts w:cstheme="minorHAnsi"/>
          <w:szCs w:val="24"/>
          <w:shd w:val="clear" w:color="auto" w:fill="FFFFFF"/>
        </w:rPr>
      </w:pPr>
      <w:r w:rsidRPr="004B4321">
        <w:rPr>
          <w:rFonts w:cstheme="minorHAnsi"/>
          <w:szCs w:val="24"/>
          <w:shd w:val="clear" w:color="auto" w:fill="FFFFFF"/>
        </w:rPr>
        <w:t>Evt. ren kladd</w:t>
      </w:r>
    </w:p>
    <w:p w:rsidR="00FA794F" w:rsidRPr="004B4321" w:rsidP="00FA794F" w14:paraId="1B38DB64" w14:textId="163D076A">
      <w:pPr>
        <w:pStyle w:val="ListParagraph"/>
        <w:numPr>
          <w:ilvl w:val="1"/>
          <w:numId w:val="29"/>
        </w:numPr>
        <w:rPr>
          <w:rFonts w:cstheme="minorHAnsi"/>
          <w:szCs w:val="24"/>
          <w:shd w:val="clear" w:color="auto" w:fill="FFFFFF"/>
        </w:rPr>
      </w:pPr>
      <w:r w:rsidRPr="004B4321">
        <w:rPr>
          <w:rFonts w:cstheme="minorHAnsi"/>
          <w:szCs w:val="24"/>
          <w:shd w:val="clear" w:color="auto" w:fill="FFFFFF"/>
        </w:rPr>
        <w:t xml:space="preserve">Evt. </w:t>
      </w:r>
      <w:r w:rsidRPr="004B4321">
        <w:rPr>
          <w:rFonts w:cstheme="minorHAnsi"/>
          <w:szCs w:val="24"/>
          <w:shd w:val="clear" w:color="auto" w:fill="FFFFFF"/>
        </w:rPr>
        <w:t>sterilt NaCl 9mg/ml</w:t>
      </w:r>
    </w:p>
    <w:p w:rsidR="0000507C" w:rsidP="00FA794F" w14:paraId="3E523417" w14:textId="789B850A">
      <w:pPr>
        <w:pStyle w:val="ListParagraph"/>
        <w:numPr>
          <w:ilvl w:val="1"/>
          <w:numId w:val="29"/>
        </w:numPr>
        <w:rPr>
          <w:rFonts w:cstheme="minorHAnsi"/>
          <w:szCs w:val="24"/>
          <w:shd w:val="clear" w:color="auto" w:fill="FFFFFF"/>
        </w:rPr>
      </w:pPr>
      <w:r w:rsidRPr="004B4321">
        <w:rPr>
          <w:rFonts w:cstheme="minorHAnsi"/>
          <w:szCs w:val="24"/>
          <w:shd w:val="clear" w:color="auto" w:fill="FFFFFF"/>
        </w:rPr>
        <w:t>Evt. sterile kompresser</w:t>
      </w:r>
    </w:p>
    <w:p w:rsidR="003B4EBC" w:rsidRPr="003B4EBC" w:rsidP="003B4EBC" w14:paraId="738DB903" w14:textId="3CB44744">
      <w:pPr>
        <w:pStyle w:val="ListParagraph"/>
        <w:numPr>
          <w:ilvl w:val="1"/>
          <w:numId w:val="29"/>
        </w:numPr>
        <w:rPr>
          <w:rFonts w:cstheme="minorHAnsi"/>
          <w:szCs w:val="24"/>
          <w:shd w:val="clear" w:color="auto" w:fill="FFFFFF"/>
        </w:rPr>
      </w:pPr>
      <w:r>
        <w:rPr>
          <w:rFonts w:cstheme="minorHAnsi"/>
          <w:szCs w:val="24"/>
          <w:shd w:val="clear" w:color="auto" w:fill="FFFFFF"/>
        </w:rPr>
        <w:t xml:space="preserve">Evt. steril </w:t>
      </w:r>
      <w:r>
        <w:rPr>
          <w:rFonts w:cstheme="minorHAnsi"/>
          <w:szCs w:val="24"/>
          <w:shd w:val="clear" w:color="auto" w:fill="FFFFFF"/>
        </w:rPr>
        <w:t>Mesorb</w:t>
      </w:r>
      <w:r>
        <w:rPr>
          <w:rFonts w:cstheme="minorHAnsi"/>
          <w:szCs w:val="24"/>
          <w:shd w:val="clear" w:color="auto" w:fill="FFFFFF"/>
        </w:rPr>
        <w:t xml:space="preserve"> </w:t>
      </w:r>
    </w:p>
    <w:p w:rsidR="004B4321" w:rsidRPr="004B4321" w:rsidP="00FA794F" w14:paraId="0217A5EE" w14:textId="0CC4A7E7">
      <w:pPr>
        <w:pStyle w:val="ListParagraph"/>
        <w:numPr>
          <w:ilvl w:val="1"/>
          <w:numId w:val="29"/>
        </w:numPr>
        <w:rPr>
          <w:rFonts w:cstheme="minorHAnsi"/>
          <w:szCs w:val="24"/>
          <w:shd w:val="clear" w:color="auto" w:fill="FFFFFF"/>
        </w:rPr>
      </w:pPr>
      <w:r w:rsidRPr="004B4321">
        <w:rPr>
          <w:rFonts w:cstheme="minorHAnsi"/>
          <w:szCs w:val="24"/>
          <w:shd w:val="clear" w:color="auto" w:fill="FFFFFF"/>
        </w:rPr>
        <w:t>Evt. plasterfjerner</w:t>
      </w:r>
    </w:p>
    <w:p w:rsidR="004B4321" w:rsidRPr="004B4321" w:rsidP="004B4321" w14:paraId="6F6A12CB" w14:textId="77777777">
      <w:pPr>
        <w:pStyle w:val="ListParagraph"/>
        <w:ind w:left="1440"/>
        <w:rPr>
          <w:rFonts w:cstheme="minorHAnsi"/>
          <w:szCs w:val="24"/>
          <w:shd w:val="clear" w:color="auto" w:fill="FFFFFF"/>
        </w:rPr>
      </w:pPr>
    </w:p>
    <w:p w:rsidR="0000507C" w:rsidRPr="004B4321" w:rsidP="0000507C" w14:paraId="46576235" w14:textId="3D7C5C52">
      <w:pPr>
        <w:pStyle w:val="ListParagraph"/>
        <w:numPr>
          <w:ilvl w:val="0"/>
          <w:numId w:val="29"/>
        </w:numPr>
        <w:rPr>
          <w:rFonts w:cstheme="minorHAnsi"/>
          <w:szCs w:val="24"/>
          <w:shd w:val="clear" w:color="auto" w:fill="FFFFFF"/>
        </w:rPr>
      </w:pPr>
      <w:r w:rsidRPr="004B4321">
        <w:rPr>
          <w:rFonts w:cstheme="minorHAnsi"/>
          <w:szCs w:val="24"/>
          <w:shd w:val="clear" w:color="auto" w:fill="FFFFFF"/>
        </w:rPr>
        <w:t>Overflatedesinfiser arbeidsflate med 70% desinfeksjonssprit</w:t>
      </w:r>
    </w:p>
    <w:p w:rsidR="0000507C" w:rsidRPr="004B4321" w:rsidP="0000507C" w14:paraId="2DD6C53A" w14:textId="12439929">
      <w:pPr>
        <w:pStyle w:val="ListParagraph"/>
        <w:numPr>
          <w:ilvl w:val="0"/>
          <w:numId w:val="29"/>
        </w:numPr>
        <w:rPr>
          <w:rFonts w:cstheme="minorHAnsi"/>
          <w:szCs w:val="24"/>
          <w:shd w:val="clear" w:color="auto" w:fill="FFFFFF"/>
        </w:rPr>
      </w:pPr>
      <w:r w:rsidRPr="004B4321">
        <w:rPr>
          <w:rFonts w:cstheme="minorHAnsi"/>
          <w:szCs w:val="24"/>
          <w:shd w:val="clear" w:color="auto" w:fill="FFFFFF"/>
        </w:rPr>
        <w:t>Utfør håndhygiene</w:t>
      </w:r>
    </w:p>
    <w:p w:rsidR="0000507C" w:rsidRPr="004B4321" w:rsidP="0000507C" w14:paraId="608E679C" w14:textId="37E2DAD3">
      <w:pPr>
        <w:pStyle w:val="ListParagraph"/>
        <w:numPr>
          <w:ilvl w:val="0"/>
          <w:numId w:val="29"/>
        </w:numPr>
        <w:rPr>
          <w:rFonts w:cstheme="minorHAnsi"/>
          <w:szCs w:val="24"/>
          <w:shd w:val="clear" w:color="auto" w:fill="FFFFFF"/>
        </w:rPr>
      </w:pPr>
      <w:r w:rsidRPr="004B4321">
        <w:rPr>
          <w:rFonts w:cstheme="minorHAnsi"/>
          <w:szCs w:val="24"/>
          <w:shd w:val="clear" w:color="auto" w:fill="FFFFFF"/>
        </w:rPr>
        <w:t>Ta på munnbind og stellefrakk</w:t>
      </w:r>
    </w:p>
    <w:p w:rsidR="0000507C" w:rsidRPr="004B4321" w:rsidP="0000507C" w14:paraId="338608E6" w14:textId="77777777">
      <w:pPr>
        <w:pStyle w:val="ListParagraph"/>
        <w:numPr>
          <w:ilvl w:val="0"/>
          <w:numId w:val="29"/>
        </w:numPr>
        <w:rPr>
          <w:rFonts w:cstheme="minorHAnsi"/>
          <w:szCs w:val="24"/>
          <w:shd w:val="clear" w:color="auto" w:fill="FFFFFF"/>
        </w:rPr>
      </w:pPr>
      <w:r w:rsidRPr="004B4321">
        <w:rPr>
          <w:rFonts w:cstheme="minorHAnsi"/>
          <w:szCs w:val="24"/>
          <w:shd w:val="clear" w:color="auto" w:fill="FFFFFF"/>
        </w:rPr>
        <w:t>Utfør håndhygiene</w:t>
      </w:r>
    </w:p>
    <w:p w:rsidR="0000507C" w:rsidRPr="004B4321" w:rsidP="0000507C" w14:paraId="14F1A254" w14:textId="14A5E974">
      <w:pPr>
        <w:pStyle w:val="ListParagraph"/>
        <w:numPr>
          <w:ilvl w:val="0"/>
          <w:numId w:val="29"/>
        </w:numPr>
        <w:rPr>
          <w:rFonts w:cstheme="minorHAnsi"/>
          <w:szCs w:val="24"/>
          <w:shd w:val="clear" w:color="auto" w:fill="FFFFFF"/>
        </w:rPr>
      </w:pPr>
      <w:r w:rsidRPr="004B4321">
        <w:rPr>
          <w:rFonts w:cstheme="minorHAnsi"/>
          <w:szCs w:val="24"/>
          <w:shd w:val="clear" w:color="auto" w:fill="FFFFFF"/>
        </w:rPr>
        <w:t xml:space="preserve">Pakk ut bandasjer uten å berøre </w:t>
      </w:r>
      <w:r w:rsidRPr="004B4321">
        <w:rPr>
          <w:rFonts w:cstheme="minorHAnsi"/>
          <w:szCs w:val="24"/>
          <w:shd w:val="clear" w:color="auto" w:fill="FFFFFF"/>
        </w:rPr>
        <w:t>bandasjene (evt. legg bandasjer på steril dekkeduk)</w:t>
      </w:r>
    </w:p>
    <w:p w:rsidR="004B4321" w:rsidP="004B4321" w14:paraId="7D53BE37" w14:textId="77777777">
      <w:pPr>
        <w:pStyle w:val="ListParagraph"/>
        <w:numPr>
          <w:ilvl w:val="0"/>
          <w:numId w:val="29"/>
        </w:numPr>
        <w:rPr>
          <w:rFonts w:cstheme="minorHAnsi"/>
          <w:szCs w:val="24"/>
          <w:shd w:val="clear" w:color="auto" w:fill="FFFFFF"/>
        </w:rPr>
      </w:pPr>
      <w:r w:rsidRPr="004B4321">
        <w:rPr>
          <w:rFonts w:cstheme="minorHAnsi"/>
          <w:szCs w:val="24"/>
          <w:shd w:val="clear" w:color="auto" w:fill="FFFFFF"/>
        </w:rPr>
        <w:t>Evt. legg ren kladd under pasientens kroppsdel der bandasjen skal skiftes</w:t>
      </w:r>
    </w:p>
    <w:p w:rsidR="004B4321" w:rsidRPr="004B4321" w:rsidP="004B4321" w14:paraId="7861E2D8" w14:textId="1F8C32BF">
      <w:pPr>
        <w:pStyle w:val="ListParagraph"/>
        <w:numPr>
          <w:ilvl w:val="0"/>
          <w:numId w:val="29"/>
        </w:numPr>
        <w:rPr>
          <w:rFonts w:cstheme="minorHAnsi"/>
          <w:szCs w:val="24"/>
          <w:shd w:val="clear" w:color="auto" w:fill="FFFFFF"/>
        </w:rPr>
      </w:pPr>
      <w:r w:rsidRPr="004B4321">
        <w:rPr>
          <w:rFonts w:cstheme="minorHAnsi"/>
          <w:szCs w:val="24"/>
          <w:shd w:val="clear" w:color="auto" w:fill="FFFFFF"/>
        </w:rPr>
        <w:t xml:space="preserve">Ta på rene hansker og fjern den gamle bandasjen. </w:t>
      </w:r>
      <w:r w:rsidRPr="004B4321">
        <w:t>Når du løsner bandasjen kan det være en fordel å strekke huden med en finger elle</w:t>
      </w:r>
      <w:r w:rsidRPr="004B4321">
        <w:t>r to for å unngå drag i operasjonsåret, og dra av plasteret på langs av såret</w:t>
      </w:r>
      <w:r>
        <w:t>. NB:</w:t>
      </w:r>
      <w:r w:rsidRPr="004B4321">
        <w:t xml:space="preserve"> </w:t>
      </w:r>
      <w:r w:rsidRPr="004B4321">
        <w:rPr>
          <w:rFonts w:cstheme="minorHAnsi"/>
          <w:szCs w:val="24"/>
          <w:shd w:val="clear" w:color="auto" w:fill="FFFFFF"/>
        </w:rPr>
        <w:t xml:space="preserve">Plasterfjerner skal ikke komme i kontakt med operasjonsår. Bruk av plasterfjerner har som fordel at delen på bandasjen som kleber løsner lettere. Bakdel – limet henger i de </w:t>
      </w:r>
      <w:r w:rsidRPr="004B4321">
        <w:rPr>
          <w:rFonts w:cstheme="minorHAnsi"/>
          <w:szCs w:val="24"/>
          <w:shd w:val="clear" w:color="auto" w:fill="FFFFFF"/>
        </w:rPr>
        <w:t>fleste tilfeller igjen. Settes ny bandasje på vil denne sitt</w:t>
      </w:r>
      <w:r>
        <w:rPr>
          <w:rFonts w:cstheme="minorHAnsi"/>
          <w:szCs w:val="24"/>
          <w:shd w:val="clear" w:color="auto" w:fill="FFFFFF"/>
        </w:rPr>
        <w:t>e mer fast</w:t>
      </w:r>
      <w:r w:rsidRPr="004B4321">
        <w:rPr>
          <w:rFonts w:cstheme="minorHAnsi"/>
          <w:szCs w:val="24"/>
          <w:shd w:val="clear" w:color="auto" w:fill="FFFFFF"/>
        </w:rPr>
        <w:t xml:space="preserve"> </w:t>
      </w:r>
    </w:p>
    <w:p w:rsidR="004B4321" w:rsidRPr="004B4321" w:rsidP="004B4321" w14:paraId="22EBA2EF" w14:textId="04F5F497">
      <w:pPr>
        <w:pStyle w:val="ListParagraph"/>
        <w:numPr>
          <w:ilvl w:val="0"/>
          <w:numId w:val="29"/>
        </w:numPr>
      </w:pPr>
      <w:r>
        <w:t>Har pasienten</w:t>
      </w:r>
      <w:r w:rsidRPr="00415A3D">
        <w:t xml:space="preserve"> du</w:t>
      </w:r>
      <w:r>
        <w:t>sjet – la såret lufttørke før det legges</w:t>
      </w:r>
      <w:r w:rsidRPr="00415A3D">
        <w:t xml:space="preserve"> på ny bandasje. </w:t>
      </w:r>
    </w:p>
    <w:p w:rsidR="004B4321" w:rsidRPr="004B4321" w:rsidP="00F725CD" w14:paraId="6DD82A72" w14:textId="7441FF4A">
      <w:pPr>
        <w:pStyle w:val="ListParagraph"/>
        <w:numPr>
          <w:ilvl w:val="0"/>
          <w:numId w:val="29"/>
        </w:numPr>
        <w:rPr>
          <w:rFonts w:cstheme="minorHAnsi"/>
          <w:szCs w:val="24"/>
          <w:shd w:val="clear" w:color="auto" w:fill="FFFFFF"/>
        </w:rPr>
      </w:pPr>
      <w:r w:rsidRPr="004B4321">
        <w:rPr>
          <w:rFonts w:cstheme="minorHAnsi"/>
          <w:szCs w:val="24"/>
          <w:shd w:val="clear" w:color="auto" w:fill="FFFFFF"/>
        </w:rPr>
        <w:t>Ta av hansker og utfør håndhygiene</w:t>
      </w:r>
    </w:p>
    <w:p w:rsidR="004B4321" w:rsidRPr="004B4321" w:rsidP="00FA794F" w14:paraId="22A8E22A" w14:textId="7E72879C">
      <w:pPr>
        <w:pStyle w:val="ListParagraph"/>
        <w:numPr>
          <w:ilvl w:val="0"/>
          <w:numId w:val="29"/>
        </w:numPr>
        <w:rPr>
          <w:rFonts w:cstheme="minorHAnsi"/>
          <w:szCs w:val="24"/>
          <w:shd w:val="clear" w:color="auto" w:fill="FFFFFF"/>
        </w:rPr>
      </w:pPr>
      <w:r w:rsidRPr="004B4321">
        <w:rPr>
          <w:rFonts w:cstheme="minorHAnsi"/>
          <w:szCs w:val="24"/>
          <w:shd w:val="clear" w:color="auto" w:fill="FFFFFF"/>
        </w:rPr>
        <w:t>L</w:t>
      </w:r>
      <w:r>
        <w:rPr>
          <w:rFonts w:cstheme="minorHAnsi"/>
          <w:szCs w:val="24"/>
          <w:shd w:val="clear" w:color="auto" w:fill="FFFFFF"/>
        </w:rPr>
        <w:t xml:space="preserve">egg på ny bandasje. </w:t>
      </w:r>
      <w:r w:rsidRPr="00415A3D">
        <w:t>Er operasjonsåret over</w:t>
      </w:r>
      <w:r w:rsidRPr="00415A3D">
        <w:t xml:space="preserve"> et ledd – kne, ankel eller a</w:t>
      </w:r>
      <w:r>
        <w:t>lbue er det er stor fordel om pasienten</w:t>
      </w:r>
      <w:r w:rsidRPr="00415A3D">
        <w:t xml:space="preserve"> bøyer l</w:t>
      </w:r>
      <w:r>
        <w:t>eddet i den grad det er mulig, før ny bandasje legges på</w:t>
      </w:r>
    </w:p>
    <w:p w:rsidR="004B4321" w:rsidRPr="004B4321" w:rsidP="004B4321" w14:paraId="55C0EA52" w14:textId="40265F13">
      <w:pPr>
        <w:pStyle w:val="ListParagraph"/>
        <w:numPr>
          <w:ilvl w:val="0"/>
          <w:numId w:val="29"/>
        </w:numPr>
        <w:rPr>
          <w:rFonts w:cstheme="minorHAnsi"/>
          <w:szCs w:val="24"/>
          <w:shd w:val="clear" w:color="auto" w:fill="FFFFFF"/>
        </w:rPr>
      </w:pPr>
      <w:r w:rsidRPr="004B4321">
        <w:rPr>
          <w:rFonts w:cstheme="minorHAnsi"/>
          <w:szCs w:val="24"/>
          <w:shd w:val="clear" w:color="auto" w:fill="FFFFFF"/>
        </w:rPr>
        <w:t>Utfør håndhygiene</w:t>
      </w:r>
    </w:p>
    <w:p w:rsidR="00BD2B04" w:rsidRPr="004B4321" w:rsidP="00066A58" w14:paraId="14D739E5" w14:textId="218D4D25">
      <w:pPr>
        <w:spacing w:line="259" w:lineRule="auto"/>
        <w:rPr>
          <w:rFonts w:cstheme="minorHAnsi"/>
        </w:rPr>
      </w:pPr>
    </w:p>
    <w:p w:rsidR="0041019E" w:rsidRPr="004B4321" w:rsidP="00066A58" w14:paraId="3D0314DB" w14:textId="21F1D3E0">
      <w:pPr>
        <w:spacing w:line="259" w:lineRule="auto"/>
        <w:rPr>
          <w:rFonts w:cstheme="minorHAnsi"/>
        </w:rPr>
      </w:pPr>
    </w:p>
    <w:p w:rsidR="0041019E" w:rsidRPr="004B4321" w:rsidP="004B4321" w14:paraId="555A0A1F" w14:textId="722991AC">
      <w:pPr>
        <w:pStyle w:val="Heading1"/>
      </w:pPr>
      <w:bookmarkStart w:id="6" w:name="_Toc256000005"/>
      <w:r w:rsidRPr="004B4321">
        <w:t xml:space="preserve">Forandringer og tegn på </w:t>
      </w:r>
      <w:r w:rsidR="004B4321">
        <w:t>infeksjon</w:t>
      </w:r>
      <w:bookmarkEnd w:id="6"/>
    </w:p>
    <w:p w:rsidR="0041019E" w:rsidRPr="004B4321" w:rsidP="0041019E" w14:paraId="28F359A8" w14:textId="226C1218">
      <w:pPr>
        <w:pStyle w:val="ListParagraph"/>
        <w:numPr>
          <w:ilvl w:val="0"/>
          <w:numId w:val="19"/>
        </w:numPr>
        <w:spacing w:line="259" w:lineRule="auto"/>
        <w:rPr>
          <w:rFonts w:cstheme="minorHAnsi"/>
        </w:rPr>
      </w:pPr>
      <w:r w:rsidRPr="004B4321">
        <w:rPr>
          <w:rFonts w:cstheme="minorHAnsi"/>
        </w:rPr>
        <w:t>Økende smerte/følsomhet i og rundt såret</w:t>
      </w:r>
    </w:p>
    <w:p w:rsidR="0041019E" w:rsidRPr="004B4321" w:rsidP="0041019E" w14:paraId="26FEF9B6" w14:textId="000569A6">
      <w:pPr>
        <w:pStyle w:val="ListParagraph"/>
        <w:numPr>
          <w:ilvl w:val="0"/>
          <w:numId w:val="19"/>
        </w:numPr>
        <w:spacing w:line="259" w:lineRule="auto"/>
        <w:rPr>
          <w:rFonts w:cstheme="minorHAnsi"/>
        </w:rPr>
      </w:pPr>
      <w:r w:rsidRPr="004B4321">
        <w:rPr>
          <w:rFonts w:cstheme="minorHAnsi"/>
        </w:rPr>
        <w:t>Rødme</w:t>
      </w:r>
    </w:p>
    <w:p w:rsidR="0041019E" w:rsidRPr="004B4321" w:rsidP="0041019E" w14:paraId="0A61F6B6" w14:textId="4C44D871">
      <w:pPr>
        <w:pStyle w:val="ListParagraph"/>
        <w:numPr>
          <w:ilvl w:val="0"/>
          <w:numId w:val="19"/>
        </w:numPr>
        <w:spacing w:line="259" w:lineRule="auto"/>
        <w:rPr>
          <w:rFonts w:cstheme="minorHAnsi"/>
        </w:rPr>
      </w:pPr>
      <w:r w:rsidRPr="004B4321">
        <w:rPr>
          <w:rFonts w:cstheme="minorHAnsi"/>
        </w:rPr>
        <w:t>Hevelse</w:t>
      </w:r>
    </w:p>
    <w:p w:rsidR="0041019E" w:rsidRPr="004B4321" w:rsidP="0041019E" w14:paraId="2D41BA3B" w14:textId="5CFD9B84">
      <w:pPr>
        <w:pStyle w:val="ListParagraph"/>
        <w:numPr>
          <w:ilvl w:val="0"/>
          <w:numId w:val="19"/>
        </w:numPr>
        <w:spacing w:line="259" w:lineRule="auto"/>
        <w:rPr>
          <w:rFonts w:cstheme="minorHAnsi"/>
        </w:rPr>
      </w:pPr>
      <w:r w:rsidRPr="004B4321">
        <w:rPr>
          <w:rFonts w:cstheme="minorHAnsi"/>
        </w:rPr>
        <w:t>Misfarget (gul</w:t>
      </w:r>
      <w:r w:rsidRPr="004B4321">
        <w:rPr>
          <w:rFonts w:cstheme="minorHAnsi"/>
        </w:rPr>
        <w:t>/grønn) puss eller blødning</w:t>
      </w:r>
    </w:p>
    <w:p w:rsidR="0041019E" w:rsidRPr="004B4321" w:rsidP="0041019E" w14:paraId="70BC5206" w14:textId="49368413">
      <w:pPr>
        <w:pStyle w:val="ListParagraph"/>
        <w:numPr>
          <w:ilvl w:val="0"/>
          <w:numId w:val="19"/>
        </w:numPr>
        <w:spacing w:line="259" w:lineRule="auto"/>
        <w:rPr>
          <w:rFonts w:cstheme="minorHAnsi"/>
        </w:rPr>
      </w:pPr>
      <w:r w:rsidRPr="004B4321">
        <w:rPr>
          <w:rFonts w:cstheme="minorHAnsi"/>
        </w:rPr>
        <w:t>Lokal varme</w:t>
      </w:r>
    </w:p>
    <w:p w:rsidR="0041019E" w:rsidRPr="004B4321" w:rsidP="0041019E" w14:paraId="4B75BB32" w14:textId="073EBF29">
      <w:pPr>
        <w:pStyle w:val="ListParagraph"/>
        <w:numPr>
          <w:ilvl w:val="0"/>
          <w:numId w:val="19"/>
        </w:numPr>
        <w:spacing w:line="259" w:lineRule="auto"/>
        <w:rPr>
          <w:rFonts w:cstheme="minorHAnsi"/>
        </w:rPr>
      </w:pPr>
      <w:r w:rsidRPr="004B4321">
        <w:rPr>
          <w:rFonts w:cstheme="minorHAnsi"/>
        </w:rPr>
        <w:t>Såret åpner seg</w:t>
      </w:r>
    </w:p>
    <w:p w:rsidR="0041019E" w:rsidRPr="004B4321" w:rsidP="0041019E" w14:paraId="0D384EAB" w14:textId="2D495D40">
      <w:pPr>
        <w:pStyle w:val="ListParagraph"/>
        <w:numPr>
          <w:ilvl w:val="0"/>
          <w:numId w:val="19"/>
        </w:numPr>
        <w:spacing w:line="259" w:lineRule="auto"/>
        <w:rPr>
          <w:rFonts w:cstheme="minorHAnsi"/>
        </w:rPr>
      </w:pPr>
      <w:r w:rsidRPr="004B4321">
        <w:rPr>
          <w:rFonts w:cstheme="minorHAnsi"/>
        </w:rPr>
        <w:t>Feber</w:t>
      </w:r>
    </w:p>
    <w:p w:rsidR="0041019E" w:rsidRPr="004B4321" w:rsidP="0041019E" w14:paraId="0FCAC409" w14:textId="6B13690E">
      <w:pPr>
        <w:pStyle w:val="ListParagraph"/>
        <w:numPr>
          <w:ilvl w:val="0"/>
          <w:numId w:val="19"/>
        </w:numPr>
        <w:spacing w:line="259" w:lineRule="auto"/>
        <w:rPr>
          <w:rFonts w:cstheme="minorHAnsi"/>
        </w:rPr>
      </w:pPr>
      <w:r w:rsidRPr="004B4321">
        <w:rPr>
          <w:rFonts w:cstheme="minorHAnsi"/>
        </w:rPr>
        <w:t xml:space="preserve">Nedsatt </w:t>
      </w:r>
      <w:r w:rsidRPr="004B4321" w:rsidR="00B25390">
        <w:rPr>
          <w:rFonts w:cstheme="minorHAnsi"/>
        </w:rPr>
        <w:t>almenntilstand</w:t>
      </w:r>
    </w:p>
    <w:p w:rsidR="002953C5" w:rsidRPr="004B4321" w:rsidP="00066A58" w14:paraId="2409A45E" w14:textId="77777777">
      <w:pPr>
        <w:spacing w:line="259" w:lineRule="auto"/>
        <w:rPr>
          <w:rFonts w:cstheme="minorHAnsi"/>
        </w:rPr>
      </w:pPr>
    </w:p>
    <w:p w:rsidR="0041019E" w:rsidRPr="004B4321" w:rsidP="00066A58" w14:paraId="7C5B6BF8" w14:textId="064B91B9">
      <w:pPr>
        <w:spacing w:line="259" w:lineRule="auto"/>
        <w:rPr>
          <w:rFonts w:cstheme="minorHAnsi"/>
        </w:rPr>
      </w:pPr>
    </w:p>
    <w:p w:rsidR="0041019E" w:rsidP="000B18B7" w14:paraId="1C2207DA" w14:textId="44B30F46">
      <w:pPr>
        <w:pStyle w:val="Heading1"/>
      </w:pPr>
      <w:bookmarkStart w:id="7" w:name="_Toc256000006"/>
      <w:r>
        <w:t>Anbefalinger og r</w:t>
      </w:r>
      <w:r w:rsidRPr="004B4321" w:rsidR="003B4EBC">
        <w:t>åd for optimal arrdannelse</w:t>
      </w:r>
      <w:bookmarkEnd w:id="7"/>
    </w:p>
    <w:p w:rsidR="008173E1" w:rsidRPr="00415A3D" w:rsidP="008173E1" w14:paraId="44EDA484" w14:textId="65801015">
      <w:r>
        <w:t>Normalt kosthold</w:t>
      </w:r>
      <w:r w:rsidRPr="00415A3D">
        <w:t xml:space="preserve"> er viktig for at såret skal gro. Frukt, grønnsaker, meieri- og kornprodukter, kjøtt og fisk tilfører kroppen vitaminer, mineraler, fett og protein som er viktig for tilheling av sår. </w:t>
      </w:r>
      <w:r>
        <w:t>For barn og unge med diabetes er det viktig å ha et</w:t>
      </w:r>
      <w:r w:rsidRPr="00415A3D">
        <w:t xml:space="preserve"> </w:t>
      </w:r>
      <w:r>
        <w:t>stabilt blodsukker</w:t>
      </w:r>
      <w:r w:rsidRPr="00415A3D">
        <w:t xml:space="preserve">. </w:t>
      </w:r>
    </w:p>
    <w:p w:rsidR="008173E1" w:rsidP="008173E1" w14:paraId="24B64800" w14:textId="77777777"/>
    <w:p w:rsidR="008173E1" w:rsidRPr="008173E1" w:rsidP="008173E1" w14:paraId="72376F57" w14:textId="7393371D">
      <w:r w:rsidRPr="00415A3D">
        <w:t xml:space="preserve">Røyk og snus reduserer blod- og oksygen tilførsel til såret, og er </w:t>
      </w:r>
      <w:r w:rsidR="00796391">
        <w:t>en av</w:t>
      </w:r>
      <w:r w:rsidRPr="00415A3D">
        <w:t xml:space="preserve"> grunnene til in</w:t>
      </w:r>
      <w:r>
        <w:t>feksjon og dårlig sårtilheling.</w:t>
      </w:r>
    </w:p>
    <w:p w:rsidR="000B18B7" w:rsidP="00066A58" w14:paraId="4AC9E0E3" w14:textId="640FC629">
      <w:pPr>
        <w:spacing w:line="259" w:lineRule="auto"/>
        <w:rPr>
          <w:rFonts w:cstheme="minorHAnsi"/>
        </w:rPr>
      </w:pPr>
    </w:p>
    <w:p w:rsidR="008173E1" w:rsidRPr="00415A3D" w:rsidP="008173E1" w14:paraId="3427AA7C" w14:textId="34F06430">
      <w:pPr>
        <w:rPr>
          <w:rFonts w:cstheme="minorHAnsi"/>
          <w:color w:val="000000" w:themeColor="text1"/>
        </w:rPr>
      </w:pPr>
      <w:r w:rsidRPr="00415A3D">
        <w:rPr>
          <w:rFonts w:cstheme="minorHAnsi"/>
          <w:color w:val="000000" w:themeColor="text1"/>
        </w:rPr>
        <w:t>For å få et jevn</w:t>
      </w:r>
      <w:r>
        <w:rPr>
          <w:rFonts w:cstheme="minorHAnsi"/>
          <w:color w:val="000000" w:themeColor="text1"/>
        </w:rPr>
        <w:t>ere og mindre synlig arr, kan arret</w:t>
      </w:r>
      <w:r w:rsidRPr="00415A3D">
        <w:rPr>
          <w:rFonts w:cstheme="minorHAnsi"/>
          <w:color w:val="000000" w:themeColor="text1"/>
        </w:rPr>
        <w:t xml:space="preserve"> dekke</w:t>
      </w:r>
      <w:r>
        <w:rPr>
          <w:rFonts w:cstheme="minorHAnsi"/>
          <w:color w:val="000000" w:themeColor="text1"/>
        </w:rPr>
        <w:t>s</w:t>
      </w:r>
      <w:r w:rsidRPr="00415A3D">
        <w:rPr>
          <w:rFonts w:cstheme="minorHAnsi"/>
          <w:color w:val="000000" w:themeColor="text1"/>
        </w:rPr>
        <w:t xml:space="preserve"> på langs med arrteip eller papirteip (for eksempel Micropore) etter bandas</w:t>
      </w:r>
      <w:r w:rsidRPr="00415A3D">
        <w:rPr>
          <w:rFonts w:cstheme="minorHAnsi"/>
          <w:color w:val="000000" w:themeColor="text1"/>
        </w:rPr>
        <w:t xml:space="preserve">jen er av og sårstripsene har falt av. Skiftes 1-3 ganger i uken eller dersom den løsner. For best effekt bør arrene teipes i 3-6 måneder. </w:t>
      </w:r>
    </w:p>
    <w:p w:rsidR="008173E1" w:rsidP="008173E1" w14:paraId="3CE86411" w14:textId="77777777">
      <w:pPr>
        <w:rPr>
          <w:rFonts w:cstheme="minorHAnsi"/>
          <w:color w:val="000000" w:themeColor="text1"/>
        </w:rPr>
      </w:pPr>
    </w:p>
    <w:p w:rsidR="008173E1" w:rsidRPr="00415A3D" w:rsidP="008173E1" w14:paraId="3180270B" w14:textId="050677BB">
      <w:pPr>
        <w:rPr>
          <w:rFonts w:cstheme="minorHAnsi"/>
          <w:color w:val="000000" w:themeColor="text1"/>
        </w:rPr>
      </w:pPr>
      <w:r w:rsidRPr="00415A3D">
        <w:rPr>
          <w:rFonts w:cstheme="minorHAnsi"/>
          <w:color w:val="000000" w:themeColor="text1"/>
        </w:rPr>
        <w:t>Arr vil bleknes med tiden, men dette vil ta tid</w:t>
      </w:r>
      <w:r w:rsidR="00796391">
        <w:rPr>
          <w:rFonts w:cstheme="minorHAnsi"/>
          <w:color w:val="000000" w:themeColor="text1"/>
        </w:rPr>
        <w:t xml:space="preserve"> (opptil 1 år)</w:t>
      </w:r>
      <w:r w:rsidRPr="00415A3D">
        <w:rPr>
          <w:rFonts w:cstheme="minorHAnsi"/>
          <w:color w:val="000000" w:themeColor="text1"/>
        </w:rPr>
        <w:t xml:space="preserve">. Det er viktig å beskytte arret mot sol i tiden hvor </w:t>
      </w:r>
      <w:r w:rsidRPr="00415A3D">
        <w:rPr>
          <w:rFonts w:cstheme="minorHAnsi"/>
          <w:color w:val="000000" w:themeColor="text1"/>
        </w:rPr>
        <w:t>arret er rosa. Bruk derfor høy solfaktor, arrteip på arret eller dekk til me</w:t>
      </w:r>
      <w:r>
        <w:rPr>
          <w:rFonts w:cstheme="minorHAnsi"/>
          <w:color w:val="000000" w:themeColor="text1"/>
        </w:rPr>
        <w:t xml:space="preserve">d klær når arret blir eksponert for sol. </w:t>
      </w:r>
      <w:r w:rsidRPr="00415A3D">
        <w:rPr>
          <w:rFonts w:cstheme="minorHAnsi"/>
          <w:color w:val="000000" w:themeColor="text1"/>
        </w:rPr>
        <w:t xml:space="preserve">Fuktighetsgivende krem gir fuktighet og kan bidra til et glattere og penere arr. </w:t>
      </w:r>
    </w:p>
    <w:p w:rsidR="000B18B7" w:rsidRPr="004B4321" w:rsidP="00066A58" w14:paraId="4C31F008" w14:textId="77777777">
      <w:pPr>
        <w:spacing w:line="259" w:lineRule="auto"/>
        <w:rPr>
          <w:rFonts w:cstheme="minorHAnsi"/>
        </w:rPr>
      </w:pPr>
    </w:p>
    <w:p w:rsidR="00AD3F8D" w:rsidRPr="004B4321" w:rsidP="00066A58" w14:paraId="5B67DC97" w14:textId="091329B4">
      <w:pPr>
        <w:spacing w:line="259" w:lineRule="auto"/>
        <w:rPr>
          <w:rFonts w:cstheme="minorHAnsi"/>
        </w:rPr>
      </w:pPr>
    </w:p>
    <w:p w:rsidR="0041019E" w:rsidRPr="004B4321" w:rsidP="008C1B0A" w14:paraId="16B885EE" w14:textId="4D414B38">
      <w:pPr>
        <w:pStyle w:val="Heading1"/>
      </w:pPr>
      <w:bookmarkStart w:id="8" w:name="_Toc256000007"/>
      <w:r w:rsidRPr="004B4321">
        <w:t>Pasientinformasjon</w:t>
      </w:r>
      <w:bookmarkEnd w:id="8"/>
      <w:r w:rsidRPr="004B4321">
        <w:t xml:space="preserve"> </w:t>
      </w:r>
    </w:p>
    <w:p w:rsidR="008C1B0A" w:rsidRPr="004B4321" w:rsidP="008C1B0A" w14:paraId="5CEF7A8F" w14:textId="518E6F49">
      <w:r w:rsidRPr="004B4321">
        <w:t xml:space="preserve">God informasjon, både skriftlig og </w:t>
      </w:r>
      <w:r w:rsidRPr="004B4321">
        <w:t>muntlig, til pasienten og foresatte om hvordan behandle såret etter hjemreise og hvordan de kan kjenne igjen tegn på infeksjon, kan være redusere risikoen for komplikasjoner etter kirurgi.</w:t>
      </w:r>
    </w:p>
    <w:p w:rsidR="00AD038A" w:rsidRPr="004B4321" w:rsidP="008C1B0A" w14:paraId="60501185" w14:textId="3A98D46B"/>
    <w:p w:rsidR="0032779E" w:rsidRPr="000B75C3" w:rsidP="00A976F1" w14:paraId="5A127A20" w14:textId="419214FA">
      <w:hyperlink r:id="rId7" w:history="1">
        <w:r>
          <w:rPr>
            <w:rStyle w:val="Hyperlink"/>
          </w:rPr>
          <w:t>O</w:t>
        </w:r>
        <w:r>
          <w:rPr>
            <w:rStyle w:val="Hyperlink"/>
          </w:rPr>
          <w:t>perasjonssår - barn og unge. - Helse Bergen (helse-bergen.no)</w:t>
        </w:r>
      </w:hyperlink>
      <w:r w:rsidRPr="004B4321" w:rsidR="002F7EE3">
        <w:t xml:space="preserve"> </w:t>
      </w:r>
    </w:p>
    <w:p w:rsidR="00265C2E" w:rsidRPr="004B4321" w:rsidP="008C1B0A" w14:paraId="65C04916" w14:textId="77777777"/>
    <w:p w:rsidR="008C1B0A" w:rsidRPr="004B4321" w:rsidP="008C1B0A" w14:paraId="10DDA2FB" w14:textId="77777777"/>
    <w:p w:rsidR="008C1B0A" w:rsidRPr="004B4321" w:rsidP="008C1B0A" w14:paraId="63398D33" w14:textId="77777777">
      <w:pPr>
        <w:pStyle w:val="Heading1"/>
        <w:spacing w:line="259" w:lineRule="auto"/>
      </w:pPr>
      <w:bookmarkStart w:id="9" w:name="_Toc256000008"/>
      <w:r w:rsidRPr="004B4321">
        <w:t>Definisjoner</w:t>
      </w:r>
      <w:bookmarkEnd w:id="9"/>
    </w:p>
    <w:p w:rsidR="00A976F1" w:rsidRPr="004B4321" w:rsidP="00A976F1" w14:paraId="7BC2C6C1" w14:textId="77777777">
      <w:pPr>
        <w:rPr>
          <w:szCs w:val="24"/>
        </w:rPr>
      </w:pPr>
      <w:r w:rsidRPr="004B4321">
        <w:rPr>
          <w:b/>
          <w:szCs w:val="24"/>
        </w:rPr>
        <w:t>Desinfeksjon</w:t>
      </w:r>
      <w:r w:rsidRPr="004B4321">
        <w:rPr>
          <w:szCs w:val="24"/>
        </w:rPr>
        <w:t>. En metode som eliminerer de fleste mikroorganismer, men ikke bakteriesporer. Ved avsluttet desinfeksjon skal færre enn 1 av 10</w:t>
      </w:r>
      <w:r w:rsidRPr="004B4321">
        <w:rPr>
          <w:szCs w:val="24"/>
          <w:vertAlign w:val="superscript"/>
        </w:rPr>
        <w:t>5</w:t>
      </w:r>
      <w:r w:rsidRPr="004B4321">
        <w:rPr>
          <w:szCs w:val="24"/>
        </w:rPr>
        <w:t xml:space="preserve"> vegetative bakterier ha overlevd.</w:t>
      </w:r>
    </w:p>
    <w:p w:rsidR="00A976F1" w:rsidP="00A976F1" w14:paraId="5522F045" w14:textId="77777777">
      <w:pPr>
        <w:rPr>
          <w:b/>
          <w:szCs w:val="24"/>
        </w:rPr>
      </w:pPr>
    </w:p>
    <w:p w:rsidR="00A976F1" w:rsidRPr="004B4321" w:rsidP="00A976F1" w14:paraId="49F84DF5" w14:textId="2EF70260">
      <w:pPr>
        <w:rPr>
          <w:szCs w:val="24"/>
        </w:rPr>
      </w:pPr>
      <w:r w:rsidRPr="004B4321">
        <w:rPr>
          <w:b/>
          <w:szCs w:val="24"/>
        </w:rPr>
        <w:t>Håndhygiene</w:t>
      </w:r>
      <w:r w:rsidRPr="004B4321">
        <w:rPr>
          <w:szCs w:val="24"/>
        </w:rPr>
        <w:t xml:space="preserve"> - Desinfeksjon av hender med alkoholbasert hånddesinfeksjonsmiddel eller rengjøring med såpe og vann.</w:t>
      </w:r>
    </w:p>
    <w:p w:rsidR="00A976F1" w:rsidRPr="004B4321" w:rsidP="00A976F1" w14:paraId="35FAA209" w14:textId="77777777">
      <w:pPr>
        <w:pStyle w:val="NormalWeb"/>
        <w:shd w:val="clear" w:color="auto" w:fill="FFFFFF"/>
        <w:spacing w:before="0" w:beforeAutospacing="0" w:after="0" w:afterAutospacing="0"/>
        <w:rPr>
          <w:rFonts w:asciiTheme="minorHAnsi" w:hAnsiTheme="minorHAnsi" w:cstheme="minorHAnsi"/>
          <w:b/>
          <w:bCs/>
        </w:rPr>
      </w:pPr>
    </w:p>
    <w:p w:rsidR="00A976F1" w:rsidRPr="00A976F1" w:rsidP="00A976F1" w14:paraId="6B270CF5" w14:textId="77777777">
      <w:pPr>
        <w:pStyle w:val="NormalWeb"/>
        <w:shd w:val="clear" w:color="auto" w:fill="FFFFFF"/>
        <w:spacing w:before="0" w:beforeAutospacing="0" w:after="0" w:afterAutospacing="0"/>
        <w:rPr>
          <w:rFonts w:asciiTheme="minorHAnsi" w:hAnsiTheme="minorHAnsi" w:cstheme="minorHAnsi"/>
        </w:rPr>
      </w:pPr>
      <w:r w:rsidRPr="00A976F1">
        <w:rPr>
          <w:rFonts w:asciiTheme="minorHAnsi" w:hAnsiTheme="minorHAnsi" w:cstheme="minorHAnsi"/>
          <w:b/>
          <w:bCs/>
        </w:rPr>
        <w:t xml:space="preserve">Non- touch- teknikk </w:t>
      </w:r>
      <w:r w:rsidRPr="00A976F1">
        <w:rPr>
          <w:rFonts w:asciiTheme="minorHAnsi" w:hAnsiTheme="minorHAnsi" w:cstheme="minorHAnsi"/>
          <w:bCs/>
        </w:rPr>
        <w:t xml:space="preserve">- (Eng. </w:t>
      </w:r>
      <w:r w:rsidRPr="00A976F1">
        <w:rPr>
          <w:rFonts w:asciiTheme="minorHAnsi" w:hAnsiTheme="minorHAnsi" w:cstheme="minorHAnsi"/>
        </w:rPr>
        <w:t>Aseptic</w:t>
      </w:r>
      <w:r w:rsidRPr="00A976F1">
        <w:rPr>
          <w:rFonts w:asciiTheme="minorHAnsi" w:hAnsiTheme="minorHAnsi" w:cstheme="minorHAnsi"/>
        </w:rPr>
        <w:t xml:space="preserve"> Non Touch </w:t>
      </w:r>
      <w:r w:rsidRPr="00A976F1">
        <w:rPr>
          <w:rFonts w:asciiTheme="minorHAnsi" w:hAnsiTheme="minorHAnsi" w:cstheme="minorHAnsi"/>
        </w:rPr>
        <w:t>Technique</w:t>
      </w:r>
      <w:r w:rsidRPr="00A976F1">
        <w:rPr>
          <w:rFonts w:asciiTheme="minorHAnsi" w:hAnsiTheme="minorHAnsi" w:cstheme="minorHAnsi"/>
        </w:rPr>
        <w:t>, ANTT) hvor formålet er å unngå å tilføre mikroor</w:t>
      </w:r>
      <w:r w:rsidRPr="00A976F1">
        <w:rPr>
          <w:rFonts w:asciiTheme="minorHAnsi" w:hAnsiTheme="minorHAnsi" w:cstheme="minorHAnsi"/>
        </w:rPr>
        <w:t>ganismer til et område eller til utstyr. I stedet for å bruke sterile hansker, berøres området / utstyret ved hjelp av sterile kompresser eller instrumenter.</w:t>
      </w:r>
    </w:p>
    <w:p w:rsidR="00A976F1" w:rsidP="00A976F1" w14:paraId="13738B2A" w14:textId="2F6B7EFA">
      <w:pPr>
        <w:rPr>
          <w:b/>
          <w:szCs w:val="24"/>
        </w:rPr>
      </w:pPr>
      <w:r w:rsidRPr="004B4321">
        <w:rPr>
          <w:noProof/>
          <w:szCs w:val="24"/>
        </w:rPr>
        <w:drawing>
          <wp:anchor distT="0" distB="0" distL="114300" distR="114300" simplePos="0" relativeHeight="251658240" behindDoc="1" locked="0" layoutInCell="1" allowOverlap="1">
            <wp:simplePos x="0" y="0"/>
            <wp:positionH relativeFrom="column">
              <wp:posOffset>4743474</wp:posOffset>
            </wp:positionH>
            <wp:positionV relativeFrom="paragraph">
              <wp:posOffset>3030</wp:posOffset>
            </wp:positionV>
            <wp:extent cx="1398905" cy="1398905"/>
            <wp:effectExtent l="0" t="0" r="0" b="0"/>
            <wp:wrapTight wrapText="bothSides">
              <wp:wrapPolygon>
                <wp:start x="0" y="0"/>
                <wp:lineTo x="0" y="21178"/>
                <wp:lineTo x="21178" y="21178"/>
                <wp:lineTo x="21178"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site post-op visible bandasje.PN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14:sizeRelH relativeFrom="margin">
              <wp14:pctWidth>0</wp14:pctWidth>
            </wp14:sizeRelH>
            <wp14:sizeRelV relativeFrom="margin">
              <wp14:pctHeight>0</wp14:pctHeight>
            </wp14:sizeRelV>
          </wp:anchor>
        </w:drawing>
      </w:r>
    </w:p>
    <w:p w:rsidR="00A976F1" w:rsidRPr="004B4321" w:rsidP="00A976F1" w14:paraId="1EB06FBC" w14:textId="485264EC">
      <w:pPr>
        <w:rPr>
          <w:szCs w:val="24"/>
        </w:rPr>
      </w:pPr>
      <w:r w:rsidRPr="004B4321">
        <w:rPr>
          <w:b/>
          <w:szCs w:val="24"/>
        </w:rPr>
        <w:t>OPSITE Post-</w:t>
      </w:r>
      <w:r w:rsidRPr="004B4321">
        <w:rPr>
          <w:b/>
          <w:szCs w:val="24"/>
        </w:rPr>
        <w:t>Op</w:t>
      </w:r>
      <w:r w:rsidRPr="004B4321">
        <w:rPr>
          <w:b/>
          <w:szCs w:val="24"/>
        </w:rPr>
        <w:t xml:space="preserve"> Visible bandasje</w:t>
      </w:r>
      <w:r w:rsidRPr="004B4321">
        <w:rPr>
          <w:szCs w:val="24"/>
        </w:rPr>
        <w:t xml:space="preserve"> – er en pustende </w:t>
      </w:r>
      <w:r w:rsidRPr="004B4321">
        <w:rPr>
          <w:szCs w:val="24"/>
        </w:rPr>
        <w:t>transperant</w:t>
      </w:r>
      <w:r w:rsidRPr="004B4321">
        <w:rPr>
          <w:szCs w:val="24"/>
        </w:rPr>
        <w:t xml:space="preserve"> bandasje med gjennomsiktig absorberende </w:t>
      </w:r>
      <w:r w:rsidRPr="004B4321">
        <w:rPr>
          <w:szCs w:val="24"/>
        </w:rPr>
        <w:t>skumpute</w:t>
      </w:r>
      <w:r w:rsidRPr="004B4321">
        <w:rPr>
          <w:szCs w:val="24"/>
        </w:rPr>
        <w:t>. Kan ligge på inntil</w:t>
      </w:r>
      <w:r w:rsidR="00796391">
        <w:rPr>
          <w:szCs w:val="24"/>
        </w:rPr>
        <w:t xml:space="preserve"> 7 </w:t>
      </w:r>
      <w:r w:rsidRPr="00796391">
        <w:rPr>
          <w:szCs w:val="24"/>
        </w:rPr>
        <w:t>dager</w:t>
      </w:r>
      <w:r w:rsidRPr="004B4321">
        <w:rPr>
          <w:szCs w:val="24"/>
        </w:rPr>
        <w:t xml:space="preserve">, skiftes dersom skumputen er mettet med blod og sårvæske. </w:t>
      </w:r>
    </w:p>
    <w:p w:rsidR="00A976F1" w:rsidP="008C1B0A" w14:paraId="0A03F4F6" w14:textId="23FBE5FD">
      <w:pPr>
        <w:spacing w:line="259" w:lineRule="auto"/>
        <w:rPr>
          <w:rFonts w:cstheme="minorHAnsi"/>
          <w:b/>
        </w:rPr>
      </w:pPr>
    </w:p>
    <w:p w:rsidR="008C1B0A" w:rsidRPr="004B4321" w:rsidP="008C1B0A" w14:paraId="31EAC501" w14:textId="034DCA8A">
      <w:pPr>
        <w:spacing w:line="259" w:lineRule="auto"/>
        <w:rPr>
          <w:rFonts w:cstheme="minorHAnsi"/>
        </w:rPr>
      </w:pPr>
      <w:r w:rsidRPr="004B4321">
        <w:rPr>
          <w:rFonts w:cstheme="minorHAnsi"/>
          <w:b/>
        </w:rPr>
        <w:t>Primært lukket sår</w:t>
      </w:r>
      <w:r w:rsidRPr="004B4321">
        <w:rPr>
          <w:rFonts w:cstheme="minorHAnsi"/>
        </w:rPr>
        <w:t xml:space="preserve"> –</w:t>
      </w:r>
      <w:r w:rsidR="00A976F1">
        <w:rPr>
          <w:rFonts w:cstheme="minorHAnsi"/>
        </w:rPr>
        <w:t xml:space="preserve"> </w:t>
      </w:r>
      <w:r w:rsidRPr="004B4321">
        <w:rPr>
          <w:rFonts w:cstheme="minorHAnsi"/>
        </w:rPr>
        <w:t>vil si at sårkantene er sammenføyd ved operasjonens slutt, ved bruk</w:t>
      </w:r>
      <w:r w:rsidRPr="004B4321">
        <w:rPr>
          <w:rFonts w:cstheme="minorHAnsi"/>
        </w:rPr>
        <w:t xml:space="preserve"> av absorberbare suturer, ikke-absorberbare suturer eller agraffer.    </w:t>
      </w:r>
    </w:p>
    <w:p w:rsidR="00BB6821" w:rsidRPr="00A976F1" w:rsidP="008C1B0A" w14:paraId="3E20DA48" w14:textId="384E504D">
      <w:pPr>
        <w:rPr>
          <w:b/>
          <w:szCs w:val="24"/>
        </w:rPr>
      </w:pPr>
    </w:p>
    <w:p w:rsidR="008C1B0A" w:rsidRPr="004B4321" w:rsidP="008C1B0A" w14:paraId="511BA5B1" w14:textId="77777777">
      <w:pPr>
        <w:rPr>
          <w:szCs w:val="24"/>
        </w:rPr>
      </w:pPr>
      <w:r w:rsidRPr="004B4321">
        <w:rPr>
          <w:b/>
          <w:szCs w:val="24"/>
        </w:rPr>
        <w:t xml:space="preserve">Rene oppgaver </w:t>
      </w:r>
      <w:r w:rsidRPr="004B4321">
        <w:rPr>
          <w:szCs w:val="24"/>
        </w:rPr>
        <w:t>- Krever håndhygiene umiddelbart før utførelse. Innebærer oppgaven kontakt med kroppsvæsker eller kontaminert utstyr, brukes rene hansker ved utførelse.</w:t>
      </w:r>
    </w:p>
    <w:p w:rsidR="008C1B0A" w:rsidRPr="004B4321" w:rsidP="008C1B0A" w14:paraId="2CB055F0" w14:textId="77777777">
      <w:pPr>
        <w:rPr>
          <w:szCs w:val="24"/>
        </w:rPr>
      </w:pPr>
    </w:p>
    <w:p w:rsidR="008C1B0A" w:rsidP="008C1B0A" w14:paraId="03DD9B7A" w14:textId="2D2018CB">
      <w:pPr>
        <w:rPr>
          <w:szCs w:val="24"/>
        </w:rPr>
      </w:pPr>
      <w:r w:rsidRPr="004B4321">
        <w:rPr>
          <w:b/>
          <w:szCs w:val="24"/>
        </w:rPr>
        <w:t>Steril</w:t>
      </w:r>
      <w:r w:rsidRPr="004B4321">
        <w:rPr>
          <w:szCs w:val="24"/>
        </w:rPr>
        <w:t xml:space="preserve"> - Fravær av mikroorganismer.</w:t>
      </w:r>
    </w:p>
    <w:p w:rsidR="00A976F1" w:rsidRPr="004B4321" w:rsidP="008C1B0A" w14:paraId="4363E8C1" w14:textId="77777777">
      <w:pPr>
        <w:rPr>
          <w:szCs w:val="24"/>
        </w:rPr>
      </w:pPr>
    </w:p>
    <w:p w:rsidR="008C1B0A" w:rsidRPr="004B4321" w:rsidP="008C1B0A" w14:paraId="2199382E" w14:textId="77777777"/>
    <w:p w:rsidR="00510BDF" w:rsidRPr="004B4321" w:rsidP="00066A58" w14:paraId="4AAC565E" w14:textId="77777777">
      <w:pPr>
        <w:pStyle w:val="Heading1"/>
        <w:spacing w:line="259" w:lineRule="auto"/>
      </w:pPr>
      <w:bookmarkStart w:id="10" w:name="_Toc256000009"/>
      <w:r w:rsidRPr="004B4321">
        <w:t>Referanser</w:t>
      </w:r>
      <w:bookmarkEnd w:id="10"/>
      <w:r w:rsidRPr="004B4321">
        <w:t xml:space="preserve"> </w:t>
      </w:r>
    </w:p>
    <w:p w:rsidR="00225F13" w:rsidRPr="004B4321" w:rsidP="00066A58" w14:paraId="63FA9C0E" w14:textId="77777777">
      <w:pPr>
        <w:spacing w:line="259" w:lineRule="auto"/>
        <w:rPr>
          <w:rFonts w:cstheme="minorHAnsi"/>
        </w:rPr>
      </w:pPr>
    </w:p>
    <w:p w:rsidR="00510BDF" w:rsidRPr="004B4321" w:rsidP="00066A58" w14:paraId="4AAC5660" w14:textId="0EBF8269">
      <w:pPr>
        <w:spacing w:line="259" w:lineRule="auto"/>
        <w:rPr>
          <w:rFonts w:cstheme="minorHAnsi"/>
        </w:rPr>
      </w:pPr>
      <w:r w:rsidRPr="004B4321">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066A58">
            <w:pPr>
              <w:numPr>
                <w:ilvl w:val="0"/>
                <w:numId w:val="0"/>
              </w:numPr>
              <w:spacing w:line="259" w:lineRule="auto"/>
              <w:rPr>
                <w:b w:val="0"/>
                <w:color w:val="0000FF"/>
                <w:u w:val="single"/>
              </w:rPr>
            </w:pPr>
            <w:bookmarkStart w:id="11" w:name="EK_Referanse"/>
            <w:hyperlink r:id="rId9" w:history="1">
              <w:r>
                <w:rPr>
                  <w:b w:val="0"/>
                  <w:color w:val="0000FF"/>
                  <w:u w:val="single"/>
                </w:rPr>
                <w:t>1.2.1.6.2-02</w:t>
              </w:r>
            </w:hyperlink>
          </w:p>
        </w:tc>
        <w:tc>
          <w:tcPr>
            <w:tcW w:w="3750" w:type="pct"/>
            <w:tcBorders>
              <w:top w:val="nil"/>
              <w:left w:val="nil"/>
              <w:bottom w:val="nil"/>
              <w:right w:val="nil"/>
            </w:tcBorders>
          </w:tcPr>
          <w:p w:rsidP="00066A58">
            <w:pPr>
              <w:numPr>
                <w:ilvl w:val="0"/>
                <w:numId w:val="0"/>
              </w:numPr>
              <w:spacing w:line="259" w:lineRule="auto"/>
              <w:rPr>
                <w:b w:val="0"/>
                <w:color w:val="0000FF"/>
                <w:u w:val="single"/>
              </w:rPr>
            </w:pPr>
            <w:hyperlink r:id="rId9" w:history="1">
              <w:r>
                <w:rPr>
                  <w:b w:val="0"/>
                  <w:color w:val="0000FF"/>
                  <w:u w:val="single"/>
                </w:rPr>
                <w:t>Håndtering av kirurgiske sår: Kliniske spørsmål med kunnskapsgrunnlag.</w:t>
              </w:r>
            </w:hyperlink>
          </w:p>
        </w:tc>
      </w:tr>
    </w:tbl>
    <w:p w:rsidR="009B041D" w:rsidRPr="004B4321" w:rsidP="00066A58" w14:paraId="4AAC5664" w14:textId="77777777">
      <w:pPr>
        <w:spacing w:line="259" w:lineRule="auto"/>
        <w:rPr>
          <w:rFonts w:cstheme="minorHAnsi"/>
        </w:rPr>
      </w:pPr>
      <w:bookmarkEnd w:id="11"/>
    </w:p>
    <w:p w:rsidR="00510BDF" w:rsidRPr="004B4321" w:rsidP="00066A58" w14:paraId="4AAC5665" w14:textId="77777777">
      <w:pPr>
        <w:spacing w:line="259" w:lineRule="auto"/>
        <w:rPr>
          <w:rFonts w:cstheme="minorHAnsi"/>
        </w:rPr>
      </w:pPr>
    </w:p>
    <w:p w:rsidR="00510BDF" w:rsidRPr="004B4321" w:rsidP="00066A58" w14:paraId="4AAC5666" w14:textId="77777777">
      <w:pPr>
        <w:spacing w:line="259" w:lineRule="auto"/>
        <w:rPr>
          <w:rFonts w:cstheme="minorHAnsi"/>
        </w:rPr>
      </w:pPr>
      <w:r w:rsidRPr="004B4321">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4E76FD8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50" w:type="pct"/>
            <w:tcBorders>
              <w:top w:val="nil"/>
              <w:left w:val="nil"/>
              <w:bottom w:val="nil"/>
              <w:right w:val="nil"/>
            </w:tcBorders>
          </w:tcPr>
          <w:p w:rsidR="007B7380" w:rsidRPr="004B4321" w:rsidP="007B7380" w14:paraId="5E6D4BEF" w14:textId="77777777">
            <w:pPr>
              <w:spacing w:line="259" w:lineRule="auto"/>
            </w:pPr>
            <w:bookmarkStart w:id="12" w:name="EK_EksRef"/>
            <w:r w:rsidRPr="004B4321">
              <w:t xml:space="preserve">Oslo universitetssykehus (28.12.2021) hentet 10.05.2022 fra </w:t>
            </w:r>
            <w:hyperlink r:id="rId10" w:history="1">
              <w:r w:rsidRPr="004B4321">
                <w:rPr>
                  <w:rStyle w:val="Hyperlink"/>
                  <w:color w:val="auto"/>
                </w:rPr>
                <w:t>eHåndbok</w:t>
              </w:r>
              <w:r w:rsidRPr="004B4321">
                <w:rPr>
                  <w:rStyle w:val="Hyperlink"/>
                  <w:color w:val="auto"/>
                </w:rPr>
                <w:t xml:space="preserve"> - Kirurgiske snitt - primært lukket, sårstell (ous-hf.no)</w:t>
              </w:r>
            </w:hyperlink>
          </w:p>
          <w:p w:rsidR="007B7380" w:rsidRPr="004B4321" w:rsidP="007B7380" w14:paraId="2206E7B8" w14:textId="77777777">
            <w:pPr>
              <w:spacing w:line="259" w:lineRule="auto"/>
              <w:rPr>
                <w:rFonts w:cstheme="minorHAnsi"/>
              </w:rPr>
            </w:pPr>
            <w:hyperlink r:id="rId11" w:history="1">
              <w:r w:rsidRPr="004B4321">
                <w:rPr>
                  <w:rStyle w:val="Hyperlink"/>
                  <w:color w:val="auto"/>
                </w:rPr>
                <w:t>Operasjonssår - Fellesinnhold spesialisthelsetjenesten (nhn.no)</w:t>
              </w:r>
            </w:hyperlink>
          </w:p>
          <w:p w:rsidR="00E95024" w:rsidP="00066A58" w14:paraId="186DFC5B" w14:textId="77777777">
            <w:pPr>
              <w:spacing w:line="259" w:lineRule="auto"/>
              <w:rPr>
                <w:color w:val="0000FF"/>
                <w:u w:val="single"/>
              </w:rPr>
            </w:pPr>
            <w:r>
              <w:rPr>
                <w:color w:val="0000FF"/>
                <w:u w:val="single"/>
              </w:rPr>
              <w:t xml:space="preserve"> </w:t>
            </w:r>
          </w:p>
        </w:tc>
      </w:tr>
      <w:bookmarkEnd w:id="12"/>
    </w:tbl>
    <w:p w:rsidR="009D023B" w:rsidRPr="004B4321" w:rsidP="00066A58" w14:paraId="4AAC566A" w14:textId="664396A6">
      <w:pPr>
        <w:spacing w:line="259" w:lineRule="auto"/>
      </w:pPr>
    </w:p>
    <w:p w:rsidR="00935DE6" w:rsidRPr="004B4321" w:rsidP="00066A58" w14:paraId="4AAC566D" w14:textId="77777777">
      <w:pPr>
        <w:spacing w:line="259" w:lineRule="auto"/>
      </w:pPr>
    </w:p>
    <w:p w:rsidR="009D023B" w:rsidRPr="004B4321" w:rsidP="00066A58" w14:paraId="4AAC566E" w14:textId="77777777">
      <w:pPr>
        <w:pStyle w:val="Heading1"/>
        <w:spacing w:line="259" w:lineRule="auto"/>
      </w:pPr>
      <w:bookmarkStart w:id="13" w:name="_Toc256000010"/>
      <w:r w:rsidRPr="004B4321">
        <w:t>Endringer siden forrige versjon</w:t>
      </w:r>
      <w:bookmarkEnd w:id="13"/>
    </w:p>
    <w:p w:rsidRPr="004B4321" w:rsidP="00066A58">
      <w:pPr>
        <w:spacing w:line="259" w:lineRule="auto"/>
        <w:rPr>
          <w:rFonts w:cstheme="minorHAnsi"/>
        </w:rPr>
      </w:pPr>
      <w:r w:rsidRPr="004B4321">
        <w:rPr>
          <w:rFonts w:cstheme="minorHAnsi"/>
        </w:rPr>
        <w:fldChar w:fldCharType="begin" w:fldLock="1"/>
      </w:r>
      <w:r w:rsidRPr="004B4321">
        <w:rPr>
          <w:rFonts w:cstheme="minorHAnsi"/>
        </w:rPr>
        <w:instrText xml:space="preserve"> DOCVARIABLE EK_Merknad </w:instrText>
      </w:r>
      <w:r w:rsidRPr="004B4321">
        <w:rPr>
          <w:rFonts w:cstheme="minorHAnsi"/>
        </w:rPr>
        <w:fldChar w:fldCharType="separate"/>
      </w:r>
      <w:r w:rsidRPr="004B4321">
        <w:rPr>
          <w:rFonts w:cstheme="minorHAnsi"/>
        </w:rPr>
        <w:t>Dokumentet er godkjent av Trude Gundersen 30.05.24</w:t>
      </w:r>
    </w:p>
    <w:p w:rsidRPr="004B4321" w:rsidP="00066A58">
      <w:pPr>
        <w:spacing w:line="259" w:lineRule="auto"/>
        <w:rPr>
          <w:rFonts w:cstheme="minorHAnsi"/>
        </w:rPr>
      </w:pPr>
      <w:r w:rsidRPr="004B4321">
        <w:rPr>
          <w:rFonts w:cstheme="minorHAnsi"/>
        </w:rPr>
        <w:t>Pasientinformasjon versjonen er utarbeidet av Kristina Ravnanger, Hans- Christian Sylvetser- Jensen, Ingvild Engesæter, Thorleif Kiserud og Christian Sætersdal</w:t>
      </w:r>
      <w:r w:rsidRPr="004B4321">
        <w:rPr>
          <w:rFonts w:cstheme="minorHAnsi"/>
        </w:rPr>
        <w:fldChar w:fldCharType="end"/>
      </w:r>
    </w:p>
    <w:p w:rsidR="009D023B" w:rsidRPr="004B4321" w:rsidP="00066A58" w14:paraId="4AAC5670" w14:textId="77777777">
      <w:pPr>
        <w:spacing w:line="259" w:lineRule="auto"/>
        <w:rPr>
          <w:rFonts w:cstheme="minorHAnsi"/>
        </w:rPr>
      </w:pPr>
    </w:p>
    <w:sectPr w:rsidSect="00D03EE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AAC5679"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AAC5677" w14:textId="62B93DE1">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16180A">
            <w:rPr>
              <w:rStyle w:val="PageNumber"/>
              <w:noProof/>
              <w:sz w:val="16"/>
            </w:rPr>
            <w:t>5</w:t>
          </w:r>
          <w:r>
            <w:rPr>
              <w:rStyle w:val="PageNumber"/>
              <w:sz w:val="16"/>
            </w:rPr>
            <w:fldChar w:fldCharType="end"/>
          </w:r>
        </w:p>
      </w:tc>
      <w:tc>
        <w:tcPr>
          <w:tcW w:w="4074" w:type="dxa"/>
          <w:tcBorders>
            <w:left w:val="single" w:sz="4" w:space="0" w:color="auto"/>
          </w:tcBorders>
        </w:tcPr>
        <w:p w:rsidR="00485214" w14:paraId="4AAC5678"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5.3.1-24</w:t>
          </w:r>
          <w:r>
            <w:rPr>
              <w:color w:val="000080"/>
              <w:sz w:val="16"/>
            </w:rPr>
            <w:fldChar w:fldCharType="end"/>
          </w:r>
        </w:p>
      </w:tc>
    </w:tr>
  </w:tbl>
  <w:p w:rsidR="00485214" w14:paraId="4AAC567A"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AAC567F"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AAC567B"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D72051</w:t>
          </w:r>
          <w:r>
            <w:rPr>
              <w:color w:val="000080"/>
              <w:sz w:val="16"/>
            </w:rPr>
            <w:fldChar w:fldCharType="end"/>
          </w:r>
        </w:p>
      </w:tc>
      <w:tc>
        <w:tcPr>
          <w:tcW w:w="2268" w:type="dxa"/>
          <w:tcBorders>
            <w:right w:val="single" w:sz="4" w:space="0" w:color="auto"/>
          </w:tcBorders>
        </w:tcPr>
        <w:p w:rsidR="009B041D" w:rsidRPr="009B041D" w:rsidP="007E4125" w14:paraId="4AAC567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5.3.1-24</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AAC567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AAC567E" w14:textId="14A3E422">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5</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RPr="009E0D59" w:rsidP="00B24A00" w14:paraId="4AAC5680" w14:textId="5EB6EE41">
    <w:pPr>
      <w:pStyle w:val="Footer"/>
      <w:rPr>
        <w:color w:val="FFFFFF"/>
        <w:sz w:val="16"/>
      </w:rPr>
    </w:pPr>
    <w:r>
      <w:rPr>
        <w:noProof/>
        <w:color w:val="FFFFF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4" name="MSIPCM338f40b8956748a06da8ac95" descr="{&quot;HashCode&quot;:-98446195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B75C3" w:rsidRPr="000B75C3" w:rsidP="000B75C3" w14:paraId="6A030E2D" w14:textId="77777777">
                          <w:pPr>
                            <w:rPr>
                              <w:rFonts w:ascii="Calibri" w:hAnsi="Calibri" w:cs="Calibri"/>
                              <w:color w:val="000000"/>
                              <w:sz w:val="20"/>
                            </w:rPr>
                          </w:pPr>
                          <w:r w:rsidRPr="000B75C3">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338f40b8956748a06da8ac95" o:spid="_x0000_s2049" type="#_x0000_t202" alt="{&quot;HashCode&quot;:-984461956,&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0B75C3" w:rsidRPr="000B75C3" w:rsidP="000B75C3" w14:paraId="2FA780D0" w14:textId="77777777">
                    <w:pPr>
                      <w:rPr>
                        <w:rFonts w:ascii="Calibri" w:hAnsi="Calibri" w:cs="Calibri"/>
                        <w:color w:val="000000"/>
                        <w:sz w:val="20"/>
                      </w:rPr>
                    </w:pPr>
                    <w:r w:rsidRPr="000B75C3">
                      <w:rPr>
                        <w:rFonts w:ascii="Calibri" w:hAnsi="Calibri" w:cs="Calibri"/>
                        <w:color w:val="000000"/>
                        <w:sz w:val="20"/>
                      </w:rPr>
                      <w:t>Følsomhet Intern (gul)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AAC569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AAC569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5.3.1-24</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AAC569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AAC5693" w14:textId="7E2E7300">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B24A00" w:rsidP="00B24A00" w14:paraId="4AAC5695" w14:textId="05E199D7">
    <w:pPr>
      <w:pStyle w:val="Footer"/>
      <w:rPr>
        <w:color w:val="FFFFFF"/>
        <w:sz w:val="16"/>
      </w:rPr>
    </w:pPr>
    <w:r>
      <w:rPr>
        <w:noProof/>
        <w:color w:val="FFFFFF"/>
        <w:sz w:val="16"/>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5" name="MSIPCM1c6e4dd1a9cbb13f84486278" descr="{&quot;HashCode&quot;:-98446195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0B75C3" w:rsidRPr="000B75C3" w:rsidP="000B75C3" w14:paraId="1C7AC7EC" w14:textId="77777777">
                          <w:pPr>
                            <w:rPr>
                              <w:rFonts w:ascii="Calibri" w:hAnsi="Calibri" w:cs="Calibri"/>
                              <w:color w:val="000000"/>
                              <w:sz w:val="20"/>
                            </w:rPr>
                          </w:pPr>
                          <w:r w:rsidRPr="000B75C3">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1c6e4dd1a9cbb13f84486278" o:spid="_x0000_s2050" type="#_x0000_t202" alt="{&quot;HashCode&quot;:-984461956,&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0B75C3" w:rsidRPr="000B75C3" w:rsidP="000B75C3" w14:paraId="0C9A7EED" w14:textId="77777777">
                    <w:pPr>
                      <w:rPr>
                        <w:rFonts w:ascii="Calibri" w:hAnsi="Calibri" w:cs="Calibri"/>
                        <w:color w:val="000000"/>
                        <w:sz w:val="20"/>
                      </w:rPr>
                    </w:pPr>
                    <w:r w:rsidRPr="000B75C3">
                      <w:rPr>
                        <w:rFonts w:ascii="Calibri" w:hAnsi="Calibri" w:cs="Calibri"/>
                        <w:color w:val="000000"/>
                        <w:sz w:val="20"/>
                      </w:rPr>
                      <w:t>Følsomhet Intern (gul)</w:t>
                    </w:r>
                  </w:p>
                </w:txbxContent>
              </v:textbox>
            </v:shape>
          </w:pict>
        </mc:Fallback>
      </mc:AlternateContent>
    </w:r>
    <w:r w:rsidR="002F7EE3">
      <w:rPr>
        <w:color w:val="FFFFFF"/>
        <w:sz w:val="16"/>
      </w:rPr>
      <w:t xml:space="preserve">Bedriftsnavn: </w:t>
    </w:r>
    <w:r w:rsidR="002F7EE3">
      <w:rPr>
        <w:color w:val="FFFFFF"/>
        <w:sz w:val="16"/>
      </w:rPr>
      <w:fldChar w:fldCharType="begin" w:fldLock="1"/>
    </w:r>
    <w:r w:rsidR="002F7EE3">
      <w:rPr>
        <w:color w:val="FFFFFF"/>
        <w:sz w:val="16"/>
      </w:rPr>
      <w:instrText xml:space="preserve"> DOCPROPERTY EK_Bedriftsnavn </w:instrText>
    </w:r>
    <w:r w:rsidR="002F7EE3">
      <w:rPr>
        <w:color w:val="FFFFFF"/>
        <w:sz w:val="16"/>
      </w:rPr>
      <w:fldChar w:fldCharType="separate"/>
    </w:r>
    <w:r w:rsidR="002F7EE3">
      <w:rPr>
        <w:color w:val="FFFFFF"/>
        <w:sz w:val="16"/>
      </w:rPr>
      <w:t>Helse Bergen</w:t>
    </w:r>
    <w:r w:rsidR="002F7EE3">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AAC5671"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AAC5675"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AAC567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Sårstell kirurgiske snitt - primær lukking. Barn &lt; 18 år</w:t>
          </w:r>
          <w:r>
            <w:rPr>
              <w:sz w:val="28"/>
            </w:rPr>
            <w:fldChar w:fldCharType="end"/>
          </w:r>
        </w:p>
      </w:tc>
      <w:tc>
        <w:tcPr>
          <w:tcW w:w="992" w:type="dxa"/>
          <w:tcBorders>
            <w:bottom w:val="single" w:sz="4" w:space="0" w:color="auto"/>
            <w:right w:val="single" w:sz="4" w:space="0" w:color="auto"/>
          </w:tcBorders>
        </w:tcPr>
        <w:p w:rsidR="00485214" w14:paraId="4AAC5673" w14:textId="77777777">
          <w:pPr>
            <w:pStyle w:val="Header"/>
            <w:jc w:val="left"/>
            <w:rPr>
              <w:sz w:val="12"/>
            </w:rPr>
          </w:pPr>
        </w:p>
        <w:p w:rsidR="00485214" w14:paraId="4AAC5674"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4AAC56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AAC5683"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AAC5681"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AAC568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Sårstell kirurgiske snitt - primær lukking. Barn &lt; 18 år</w:t>
          </w:r>
          <w:r>
            <w:rPr>
              <w:sz w:val="28"/>
            </w:rPr>
            <w:fldChar w:fldCharType="end"/>
          </w:r>
        </w:p>
      </w:tc>
    </w:tr>
    <w:tr w14:paraId="4AAC5686"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AAC568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Pasientbehandling/Fagprosedyrer/Hud</w:t>
          </w:r>
          <w:r>
            <w:rPr>
              <w:sz w:val="16"/>
            </w:rPr>
            <w:fldChar w:fldCharType="end"/>
          </w:r>
        </w:p>
      </w:tc>
      <w:tc>
        <w:tcPr>
          <w:tcW w:w="2879" w:type="dxa"/>
          <w:vAlign w:val="bottom"/>
        </w:tcPr>
        <w:p w:rsidR="00FD5284" w:rsidRPr="005F0E8F" w:rsidP="00540375" w14:paraId="4AAC5685"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05.06.2024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05.06.2025</w:t>
          </w:r>
          <w:r>
            <w:rPr>
              <w:color w:val="000080"/>
              <w:sz w:val="16"/>
            </w:rPr>
            <w:fldChar w:fldCharType="end"/>
          </w:r>
        </w:p>
      </w:tc>
    </w:tr>
    <w:tr w14:paraId="4AAC5689"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AAC5687"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HF/Barne- og ungdomsklinikken</w:t>
          </w:r>
          <w:r>
            <w:rPr>
              <w:sz w:val="16"/>
            </w:rPr>
            <w:fldChar w:fldCharType="end"/>
          </w:r>
        </w:p>
      </w:tc>
      <w:tc>
        <w:tcPr>
          <w:tcW w:w="2879" w:type="dxa"/>
          <w:vAlign w:val="bottom"/>
        </w:tcPr>
        <w:p w:rsidR="005F0E8F" w14:paraId="4AAC5688"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4AAC568C"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AAC568A"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Aarvik, Anette Tysnes</w:t>
          </w:r>
          <w:r>
            <w:rPr>
              <w:color w:val="000080"/>
              <w:sz w:val="16"/>
            </w:rPr>
            <w:fldChar w:fldCharType="end"/>
          </w:r>
          <w:r>
            <w:rPr>
              <w:color w:val="000080"/>
              <w:sz w:val="16"/>
            </w:rPr>
            <w:t xml:space="preserve"> </w:t>
          </w:r>
        </w:p>
      </w:tc>
      <w:tc>
        <w:tcPr>
          <w:tcW w:w="2879" w:type="dxa"/>
        </w:tcPr>
        <w:p w:rsidR="00FD5284" w:rsidP="00FD5284" w14:paraId="4AAC568B"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4AAC568F"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AAC568D"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Trude Gundersen, Kristina Ravnanger</w:t>
          </w:r>
          <w:r>
            <w:rPr>
              <w:color w:val="000080"/>
              <w:sz w:val="16"/>
            </w:rPr>
            <w:fldChar w:fldCharType="end"/>
          </w:r>
          <w:r>
            <w:rPr>
              <w:color w:val="000080"/>
              <w:sz w:val="16"/>
            </w:rPr>
            <w:t xml:space="preserve"> </w:t>
          </w:r>
        </w:p>
      </w:tc>
      <w:tc>
        <w:tcPr>
          <w:tcW w:w="2879" w:type="dxa"/>
        </w:tcPr>
        <w:p w:rsidR="00FD5284" w14:paraId="4AAC568E"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D72051</w:t>
          </w:r>
          <w:r>
            <w:rPr>
              <w:color w:val="000080"/>
              <w:sz w:val="16"/>
            </w:rPr>
            <w:fldChar w:fldCharType="end"/>
          </w:r>
        </w:p>
      </w:tc>
    </w:tr>
  </w:tbl>
  <w:p w:rsidR="00485214" w14:paraId="4AAC569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83B6EFB"/>
    <w:multiLevelType w:val="hybridMultilevel"/>
    <w:tmpl w:val="382685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9276A90"/>
    <w:multiLevelType w:val="multilevel"/>
    <w:tmpl w:val="AFB434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C58775B"/>
    <w:multiLevelType w:val="hybridMultilevel"/>
    <w:tmpl w:val="0A3E2FF4"/>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093762"/>
    <w:multiLevelType w:val="hybridMultilevel"/>
    <w:tmpl w:val="E8B276C2"/>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6">
    <w:nsid w:val="375F6F44"/>
    <w:multiLevelType w:val="hybridMultilevel"/>
    <w:tmpl w:val="543AC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597E38"/>
    <w:multiLevelType w:val="hybridMultilevel"/>
    <w:tmpl w:val="CEC8459E"/>
    <w:lvl w:ilvl="0">
      <w:start w:val="1"/>
      <w:numFmt w:val="decimal"/>
      <w:lvlText w:val="%1."/>
      <w:lvlJc w:val="left"/>
      <w:pPr>
        <w:ind w:left="720" w:hanging="360"/>
      </w:pPr>
      <w:rPr>
        <w:rFonts w:cs="Times New Roman"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D32267"/>
    <w:multiLevelType w:val="hybridMultilevel"/>
    <w:tmpl w:val="CD4EE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4321FA"/>
    <w:multiLevelType w:val="hybridMultilevel"/>
    <w:tmpl w:val="38CA2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7F15EC"/>
    <w:multiLevelType w:val="hybridMultilevel"/>
    <w:tmpl w:val="D5909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3">
    <w:nsid w:val="635046EA"/>
    <w:multiLevelType w:val="hybridMultilevel"/>
    <w:tmpl w:val="082A9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56532F"/>
    <w:multiLevelType w:val="hybridMultilevel"/>
    <w:tmpl w:val="30CC596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48902AA"/>
    <w:multiLevelType w:val="hybridMultilevel"/>
    <w:tmpl w:val="6BDEBC2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330153">
    <w:abstractNumId w:val="11"/>
  </w:num>
  <w:num w:numId="2" w16cid:durableId="1253511949">
    <w:abstractNumId w:val="8"/>
  </w:num>
  <w:num w:numId="3" w16cid:durableId="1885484928">
    <w:abstractNumId w:val="3"/>
  </w:num>
  <w:num w:numId="4" w16cid:durableId="1014114181">
    <w:abstractNumId w:val="2"/>
  </w:num>
  <w:num w:numId="5" w16cid:durableId="699935183">
    <w:abstractNumId w:val="1"/>
  </w:num>
  <w:num w:numId="6" w16cid:durableId="1615362068">
    <w:abstractNumId w:val="0"/>
  </w:num>
  <w:num w:numId="7" w16cid:durableId="262497626">
    <w:abstractNumId w:val="9"/>
  </w:num>
  <w:num w:numId="8" w16cid:durableId="518129688">
    <w:abstractNumId w:val="7"/>
  </w:num>
  <w:num w:numId="9" w16cid:durableId="1019965290">
    <w:abstractNumId w:val="6"/>
  </w:num>
  <w:num w:numId="10" w16cid:durableId="2106220521">
    <w:abstractNumId w:val="5"/>
  </w:num>
  <w:num w:numId="11" w16cid:durableId="630592144">
    <w:abstractNumId w:val="4"/>
  </w:num>
  <w:num w:numId="12" w16cid:durableId="2111654658">
    <w:abstractNumId w:val="12"/>
  </w:num>
  <w:num w:numId="13" w16cid:durableId="282420161">
    <w:abstractNumId w:val="22"/>
  </w:num>
  <w:num w:numId="14" w16cid:durableId="1100296655">
    <w:abstractNumId w:val="24"/>
  </w:num>
  <w:num w:numId="15" w16cid:durableId="1115095749">
    <w:abstractNumId w:val="25"/>
  </w:num>
  <w:num w:numId="16" w16cid:durableId="1203520875">
    <w:abstractNumId w:val="13"/>
  </w:num>
  <w:num w:numId="17" w16cid:durableId="1716924895">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688995813">
    <w:abstractNumId w:val="19"/>
  </w:num>
  <w:num w:numId="19" w16cid:durableId="139345384">
    <w:abstractNumId w:val="10"/>
  </w:num>
  <w:num w:numId="20" w16cid:durableId="526603023">
    <w:abstractNumId w:val="15"/>
  </w:num>
  <w:num w:numId="21" w16cid:durableId="512771012">
    <w:abstractNumId w:val="18"/>
  </w:num>
  <w:num w:numId="22" w16cid:durableId="1037973429">
    <w:abstractNumId w:val="16"/>
  </w:num>
  <w:num w:numId="23" w16cid:durableId="1871457482">
    <w:abstractNumId w:val="21"/>
  </w:num>
  <w:num w:numId="24" w16cid:durableId="1621955290">
    <w:abstractNumId w:val="20"/>
  </w:num>
  <w:num w:numId="25" w16cid:durableId="1839729544">
    <w:abstractNumId w:val="27"/>
  </w:num>
  <w:num w:numId="26" w16cid:durableId="2037459334">
    <w:abstractNumId w:val="26"/>
  </w:num>
  <w:num w:numId="27" w16cid:durableId="117144482">
    <w:abstractNumId w:val="14"/>
  </w:num>
  <w:num w:numId="28" w16cid:durableId="1049232932">
    <w:abstractNumId w:val="17"/>
  </w:num>
  <w:num w:numId="29" w16cid:durableId="9190217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07C"/>
    <w:rsid w:val="00005ABC"/>
    <w:rsid w:val="00007BD0"/>
    <w:rsid w:val="0001238E"/>
    <w:rsid w:val="00020754"/>
    <w:rsid w:val="00031BCF"/>
    <w:rsid w:val="000354A8"/>
    <w:rsid w:val="00042992"/>
    <w:rsid w:val="00050E94"/>
    <w:rsid w:val="0005214E"/>
    <w:rsid w:val="00056D52"/>
    <w:rsid w:val="00066A58"/>
    <w:rsid w:val="00067C31"/>
    <w:rsid w:val="00076677"/>
    <w:rsid w:val="00081F27"/>
    <w:rsid w:val="00083284"/>
    <w:rsid w:val="00097072"/>
    <w:rsid w:val="000A1D6A"/>
    <w:rsid w:val="000A374E"/>
    <w:rsid w:val="000A6B2D"/>
    <w:rsid w:val="000B18B7"/>
    <w:rsid w:val="000B75C3"/>
    <w:rsid w:val="000C6A9B"/>
    <w:rsid w:val="000C73DF"/>
    <w:rsid w:val="000C763E"/>
    <w:rsid w:val="000D3C29"/>
    <w:rsid w:val="000D5FFE"/>
    <w:rsid w:val="000D63A3"/>
    <w:rsid w:val="000D63E4"/>
    <w:rsid w:val="000F32C5"/>
    <w:rsid w:val="000F5FC0"/>
    <w:rsid w:val="00101002"/>
    <w:rsid w:val="00115094"/>
    <w:rsid w:val="00117E18"/>
    <w:rsid w:val="00140619"/>
    <w:rsid w:val="00144BC1"/>
    <w:rsid w:val="00150F73"/>
    <w:rsid w:val="00151E16"/>
    <w:rsid w:val="00155765"/>
    <w:rsid w:val="00157C37"/>
    <w:rsid w:val="0016180A"/>
    <w:rsid w:val="00161FD5"/>
    <w:rsid w:val="00176BA5"/>
    <w:rsid w:val="00187793"/>
    <w:rsid w:val="0019138B"/>
    <w:rsid w:val="0019290E"/>
    <w:rsid w:val="001A4CED"/>
    <w:rsid w:val="001B1D43"/>
    <w:rsid w:val="001B37A6"/>
    <w:rsid w:val="001C094A"/>
    <w:rsid w:val="001E1DBA"/>
    <w:rsid w:val="001F3C4E"/>
    <w:rsid w:val="001F43D4"/>
    <w:rsid w:val="001F7E88"/>
    <w:rsid w:val="0020110C"/>
    <w:rsid w:val="00203F1E"/>
    <w:rsid w:val="00225F13"/>
    <w:rsid w:val="00227AF8"/>
    <w:rsid w:val="00231DC5"/>
    <w:rsid w:val="00241F65"/>
    <w:rsid w:val="00246C9E"/>
    <w:rsid w:val="00265C2E"/>
    <w:rsid w:val="002744C3"/>
    <w:rsid w:val="00281B8D"/>
    <w:rsid w:val="00284EBB"/>
    <w:rsid w:val="00291CD7"/>
    <w:rsid w:val="002953C5"/>
    <w:rsid w:val="002967F8"/>
    <w:rsid w:val="002A4A07"/>
    <w:rsid w:val="002A791D"/>
    <w:rsid w:val="002B1F3C"/>
    <w:rsid w:val="002D0738"/>
    <w:rsid w:val="002F5A32"/>
    <w:rsid w:val="002F7EE3"/>
    <w:rsid w:val="00304B15"/>
    <w:rsid w:val="00311019"/>
    <w:rsid w:val="00312D39"/>
    <w:rsid w:val="003244DD"/>
    <w:rsid w:val="0032779E"/>
    <w:rsid w:val="00330F44"/>
    <w:rsid w:val="003403C0"/>
    <w:rsid w:val="00360258"/>
    <w:rsid w:val="00362B96"/>
    <w:rsid w:val="00381C00"/>
    <w:rsid w:val="00387597"/>
    <w:rsid w:val="00390056"/>
    <w:rsid w:val="00393223"/>
    <w:rsid w:val="003A669E"/>
    <w:rsid w:val="003A6B8A"/>
    <w:rsid w:val="003B4EBC"/>
    <w:rsid w:val="003C5594"/>
    <w:rsid w:val="003D3C2E"/>
    <w:rsid w:val="003E1B52"/>
    <w:rsid w:val="003E25C1"/>
    <w:rsid w:val="003E4741"/>
    <w:rsid w:val="003F4A3C"/>
    <w:rsid w:val="00407576"/>
    <w:rsid w:val="00407B78"/>
    <w:rsid w:val="0041019E"/>
    <w:rsid w:val="00411E8A"/>
    <w:rsid w:val="00415A3D"/>
    <w:rsid w:val="004252FB"/>
    <w:rsid w:val="00437DED"/>
    <w:rsid w:val="004531F4"/>
    <w:rsid w:val="00455820"/>
    <w:rsid w:val="004568C8"/>
    <w:rsid w:val="004611B5"/>
    <w:rsid w:val="004640AA"/>
    <w:rsid w:val="0047022F"/>
    <w:rsid w:val="004719A0"/>
    <w:rsid w:val="00472525"/>
    <w:rsid w:val="00481D40"/>
    <w:rsid w:val="00482156"/>
    <w:rsid w:val="00482CE0"/>
    <w:rsid w:val="0048427D"/>
    <w:rsid w:val="00485214"/>
    <w:rsid w:val="004B1EF5"/>
    <w:rsid w:val="004B40D7"/>
    <w:rsid w:val="004B4321"/>
    <w:rsid w:val="004C563C"/>
    <w:rsid w:val="004D0DCE"/>
    <w:rsid w:val="004D15E6"/>
    <w:rsid w:val="004E0461"/>
    <w:rsid w:val="004E763F"/>
    <w:rsid w:val="004F1B12"/>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E29AD"/>
    <w:rsid w:val="005F0E8F"/>
    <w:rsid w:val="00606A4F"/>
    <w:rsid w:val="00611A93"/>
    <w:rsid w:val="00611B44"/>
    <w:rsid w:val="00617242"/>
    <w:rsid w:val="0062186C"/>
    <w:rsid w:val="006363CE"/>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96391"/>
    <w:rsid w:val="007B7380"/>
    <w:rsid w:val="007C3E55"/>
    <w:rsid w:val="007E4125"/>
    <w:rsid w:val="0080313B"/>
    <w:rsid w:val="00806640"/>
    <w:rsid w:val="008078AB"/>
    <w:rsid w:val="00810605"/>
    <w:rsid w:val="008173E1"/>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1B0A"/>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976F1"/>
    <w:rsid w:val="00AB08E0"/>
    <w:rsid w:val="00AC0D84"/>
    <w:rsid w:val="00AC35FB"/>
    <w:rsid w:val="00AC4C10"/>
    <w:rsid w:val="00AD038A"/>
    <w:rsid w:val="00AD1672"/>
    <w:rsid w:val="00AD1E4B"/>
    <w:rsid w:val="00AD296B"/>
    <w:rsid w:val="00AD3BC6"/>
    <w:rsid w:val="00AD3F8D"/>
    <w:rsid w:val="00AD6B34"/>
    <w:rsid w:val="00AE6893"/>
    <w:rsid w:val="00AF5DDC"/>
    <w:rsid w:val="00AF6094"/>
    <w:rsid w:val="00B02D46"/>
    <w:rsid w:val="00B02D6D"/>
    <w:rsid w:val="00B218AB"/>
    <w:rsid w:val="00B21CB1"/>
    <w:rsid w:val="00B236DD"/>
    <w:rsid w:val="00B24A00"/>
    <w:rsid w:val="00B25390"/>
    <w:rsid w:val="00B37E4B"/>
    <w:rsid w:val="00B46418"/>
    <w:rsid w:val="00B55A8A"/>
    <w:rsid w:val="00B56F71"/>
    <w:rsid w:val="00B64286"/>
    <w:rsid w:val="00B64768"/>
    <w:rsid w:val="00B803E3"/>
    <w:rsid w:val="00B900D2"/>
    <w:rsid w:val="00BB6821"/>
    <w:rsid w:val="00BC3FD8"/>
    <w:rsid w:val="00BC5853"/>
    <w:rsid w:val="00BD2B04"/>
    <w:rsid w:val="00BD6D72"/>
    <w:rsid w:val="00BE48E2"/>
    <w:rsid w:val="00BF6B78"/>
    <w:rsid w:val="00C071DF"/>
    <w:rsid w:val="00C24BA6"/>
    <w:rsid w:val="00C34B20"/>
    <w:rsid w:val="00C40A3A"/>
    <w:rsid w:val="00C4283A"/>
    <w:rsid w:val="00C450FE"/>
    <w:rsid w:val="00C45CCD"/>
    <w:rsid w:val="00C47745"/>
    <w:rsid w:val="00C47D6B"/>
    <w:rsid w:val="00C5222B"/>
    <w:rsid w:val="00C72834"/>
    <w:rsid w:val="00C805D4"/>
    <w:rsid w:val="00C81FA3"/>
    <w:rsid w:val="00C836EE"/>
    <w:rsid w:val="00C84942"/>
    <w:rsid w:val="00C962F9"/>
    <w:rsid w:val="00C97AFA"/>
    <w:rsid w:val="00CA0ECF"/>
    <w:rsid w:val="00CB3EB0"/>
    <w:rsid w:val="00CB523D"/>
    <w:rsid w:val="00CD6C43"/>
    <w:rsid w:val="00CE5024"/>
    <w:rsid w:val="00CF2E4A"/>
    <w:rsid w:val="00CF2FB7"/>
    <w:rsid w:val="00D013CC"/>
    <w:rsid w:val="00D03EED"/>
    <w:rsid w:val="00D13046"/>
    <w:rsid w:val="00D1510A"/>
    <w:rsid w:val="00D26789"/>
    <w:rsid w:val="00D320CC"/>
    <w:rsid w:val="00D36983"/>
    <w:rsid w:val="00D36A2D"/>
    <w:rsid w:val="00D40E94"/>
    <w:rsid w:val="00D4374F"/>
    <w:rsid w:val="00D53A2C"/>
    <w:rsid w:val="00D7283E"/>
    <w:rsid w:val="00D77A65"/>
    <w:rsid w:val="00D8507D"/>
    <w:rsid w:val="00D90787"/>
    <w:rsid w:val="00D948F4"/>
    <w:rsid w:val="00D95FB8"/>
    <w:rsid w:val="00DA0D76"/>
    <w:rsid w:val="00DB372D"/>
    <w:rsid w:val="00DD1C72"/>
    <w:rsid w:val="00DD2FE1"/>
    <w:rsid w:val="00DD6767"/>
    <w:rsid w:val="00DD7CFF"/>
    <w:rsid w:val="00DE2C1F"/>
    <w:rsid w:val="00DF7BA8"/>
    <w:rsid w:val="00E023CD"/>
    <w:rsid w:val="00E033C9"/>
    <w:rsid w:val="00E04941"/>
    <w:rsid w:val="00E268CB"/>
    <w:rsid w:val="00E30A56"/>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3C6B"/>
    <w:rsid w:val="00E8424E"/>
    <w:rsid w:val="00E86FAE"/>
    <w:rsid w:val="00E8758E"/>
    <w:rsid w:val="00E90D58"/>
    <w:rsid w:val="00E90D68"/>
    <w:rsid w:val="00E95024"/>
    <w:rsid w:val="00E96F17"/>
    <w:rsid w:val="00EA5771"/>
    <w:rsid w:val="00EB193A"/>
    <w:rsid w:val="00EB3357"/>
    <w:rsid w:val="00EB3728"/>
    <w:rsid w:val="00EB79E9"/>
    <w:rsid w:val="00EC012E"/>
    <w:rsid w:val="00EC1A89"/>
    <w:rsid w:val="00ED248C"/>
    <w:rsid w:val="00EE0410"/>
    <w:rsid w:val="00EE3B2D"/>
    <w:rsid w:val="00EF5BB3"/>
    <w:rsid w:val="00F166F5"/>
    <w:rsid w:val="00F16CEA"/>
    <w:rsid w:val="00F24469"/>
    <w:rsid w:val="00F3261D"/>
    <w:rsid w:val="00F43A32"/>
    <w:rsid w:val="00F46524"/>
    <w:rsid w:val="00F712A2"/>
    <w:rsid w:val="00F725CD"/>
    <w:rsid w:val="00F8392F"/>
    <w:rsid w:val="00F958D6"/>
    <w:rsid w:val="00FA651A"/>
    <w:rsid w:val="00FA794F"/>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Dokumentet er godkjent av Trude Gundersen 30.05.24&#13;&#10;Pasientinformasjon versjonen er utarbeidet av Kristina Ravnanger, Hans- Christian Sylvetser- Jensen, Ingvild Engesæter, Thorleif Kiserud og Christian Sætersd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AAC5648"/>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link w:val="ListeavsnittTegn"/>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customStyle="1" w:styleId="ListeavsnittTegn">
    <w:name w:val="Listeavsnitt Tegn"/>
    <w:basedOn w:val="DefaultParagraphFont"/>
    <w:link w:val="ListParagraph"/>
    <w:uiPriority w:val="34"/>
    <w:rsid w:val="008C1B0A"/>
    <w:rPr>
      <w:rFonts w:asciiTheme="minorHAnsi" w:hAnsiTheme="minorHAnsi"/>
      <w:sz w:val="24"/>
    </w:rPr>
  </w:style>
  <w:style w:type="paragraph" w:styleId="NormalWeb">
    <w:name w:val="Normal (Web)"/>
    <w:basedOn w:val="Normal"/>
    <w:uiPriority w:val="99"/>
    <w:unhideWhenUsed/>
    <w:rsid w:val="008C1B0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handboken.ous-hf.no/document/124051" TargetMode="External" /><Relationship Id="rId11" Type="http://schemas.openxmlformats.org/officeDocument/2006/relationships/hyperlink" Target="https://fellesinnhold.hn.nhn.no/behandlinger/operasjonssar"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pub/dok00844.htm" TargetMode="External" /><Relationship Id="rId6" Type="http://schemas.openxmlformats.org/officeDocument/2006/relationships/image" Target="media/image1.png" /><Relationship Id="rId7" Type="http://schemas.openxmlformats.org/officeDocument/2006/relationships/hyperlink" Target="https://helse-bergen.no/behandlinger/operasjonssar" TargetMode="External" /><Relationship Id="rId8" Type="http://schemas.openxmlformats.org/officeDocument/2006/relationships/image" Target="media/image2.png" /><Relationship Id="rId9" Type="http://schemas.openxmlformats.org/officeDocument/2006/relationships/hyperlink" Target="https://kvalitet.helse-bergen.no/docs/pub/dok17317.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36E4-7FAF-401E-A1D8-5DE0F20F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1425</Words>
  <Characters>9156</Characters>
  <Application>Microsoft Office Word</Application>
  <DocSecurity>0</DocSecurity>
  <Lines>76</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Sårstell kirurgiske snitt - primær lukking. Barn &lt; 18 år</vt:lpstr>
      <vt:lpstr>HBHF-mal - stående</vt:lpstr>
    </vt:vector>
  </TitlesOfParts>
  <Company>Datakvalitet</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Sårstell kirurgiske snitt - primær lukking. Barn &lt; 18 år</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Kristina Ravnanger</cp:lastModifiedBy>
  <cp:revision>29</cp:revision>
  <cp:lastPrinted>2006-09-07T08:52:00Z</cp:lastPrinted>
  <dcterms:created xsi:type="dcterms:W3CDTF">2021-12-08T08:43:00Z</dcterms:created>
  <dcterms:modified xsi:type="dcterms:W3CDTF">2024-06-05T08:44:00Z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Sårstell kirurgiske snitt - primær lukking. Barn &lt; 18 år</vt:lpwstr>
  </property>
  <property fmtid="{D5CDD505-2E9C-101B-9397-08002B2CF9AE}" pid="4" name="EK_DokType">
    <vt:lpwstr>Prosedyre</vt:lpwstr>
  </property>
  <property fmtid="{D5CDD505-2E9C-101B-9397-08002B2CF9AE}" pid="5" name="EK_DokumentID">
    <vt:lpwstr>D72051</vt:lpwstr>
  </property>
  <property fmtid="{D5CDD505-2E9C-101B-9397-08002B2CF9AE}" pid="6" name="EK_EKPrintMerke">
    <vt:lpwstr>Uoffisiell utskrift er kun gyldig på utskriftsdato</vt:lpwstr>
  </property>
  <property fmtid="{D5CDD505-2E9C-101B-9397-08002B2CF9AE}" pid="7" name="EK_GjelderFra">
    <vt:lpwstr>05.06.2024</vt:lpwstr>
  </property>
  <property fmtid="{D5CDD505-2E9C-101B-9397-08002B2CF9AE}" pid="8" name="EK_GjelderTil">
    <vt:lpwstr>05.06.2025</vt:lpwstr>
  </property>
  <property fmtid="{D5CDD505-2E9C-101B-9397-08002B2CF9AE}" pid="9" name="EK_Merknad">
    <vt:lpwstr>[Merknad]</vt:lpwstr>
  </property>
  <property fmtid="{D5CDD505-2E9C-101B-9397-08002B2CF9AE}" pid="10" name="EK_RefNr">
    <vt:lpwstr>5.3.1-24</vt:lpwstr>
  </property>
  <property fmtid="{D5CDD505-2E9C-101B-9397-08002B2CF9AE}" pid="11" name="EK_S00MT1">
    <vt:lpwstr>Helse Bergen HF/Barne- og ungdomsklinikken</vt:lpwstr>
  </property>
  <property fmtid="{D5CDD505-2E9C-101B-9397-08002B2CF9AE}" pid="12" name="EK_S01MT3">
    <vt:lpwstr>Pasientbehandling/Fagprosedyrer/Hud</vt:lpwstr>
  </property>
  <property fmtid="{D5CDD505-2E9C-101B-9397-08002B2CF9AE}" pid="13" name="EK_Signatur">
    <vt:lpwstr>Aarvik, Anette Tysnes</vt:lpwstr>
  </property>
  <property fmtid="{D5CDD505-2E9C-101B-9397-08002B2CF9AE}" pid="14" name="EK_UText1">
    <vt:lpwstr>Trude Gundersen, Kristina Ravnanger</vt:lpwstr>
  </property>
  <property fmtid="{D5CDD505-2E9C-101B-9397-08002B2CF9AE}" pid="15" name="EK_Utgave">
    <vt:lpwstr>1.00</vt:lpwstr>
  </property>
  <property fmtid="{D5CDD505-2E9C-101B-9397-08002B2CF9AE}" pid="16" name="EK_Watermark">
    <vt:lpwstr>Vannmerke</vt:lpwstr>
  </property>
  <property fmtid="{D5CDD505-2E9C-101B-9397-08002B2CF9AE}" pid="17" name="MSIP_Label_0c3ffc1c-ef00-4620-9c2f-7d9c1597774b_ActionId">
    <vt:lpwstr>b7a8ec91-746b-4108-ac13-abfbadd67be0</vt:lpwstr>
  </property>
  <property fmtid="{D5CDD505-2E9C-101B-9397-08002B2CF9AE}" pid="18" name="MSIP_Label_0c3ffc1c-ef00-4620-9c2f-7d9c1597774b_ContentBits">
    <vt:lpwstr>2</vt:lpwstr>
  </property>
  <property fmtid="{D5CDD505-2E9C-101B-9397-08002B2CF9AE}" pid="19" name="MSIP_Label_0c3ffc1c-ef00-4620-9c2f-7d9c1597774b_Enabled">
    <vt:lpwstr>true</vt:lpwstr>
  </property>
  <property fmtid="{D5CDD505-2E9C-101B-9397-08002B2CF9AE}" pid="20" name="MSIP_Label_0c3ffc1c-ef00-4620-9c2f-7d9c1597774b_Method">
    <vt:lpwstr>Standard</vt:lpwstr>
  </property>
  <property fmtid="{D5CDD505-2E9C-101B-9397-08002B2CF9AE}" pid="21" name="MSIP_Label_0c3ffc1c-ef00-4620-9c2f-7d9c1597774b_Name">
    <vt:lpwstr>Intern</vt:lpwstr>
  </property>
  <property fmtid="{D5CDD505-2E9C-101B-9397-08002B2CF9AE}" pid="22" name="MSIP_Label_0c3ffc1c-ef00-4620-9c2f-7d9c1597774b_SetDate">
    <vt:lpwstr>2023-05-15T11:16:44Z</vt:lpwstr>
  </property>
  <property fmtid="{D5CDD505-2E9C-101B-9397-08002B2CF9AE}" pid="23" name="MSIP_Label_0c3ffc1c-ef00-4620-9c2f-7d9c1597774b_SiteId">
    <vt:lpwstr>bdcbe535-f3cf-49f5-8a6a-fb6d98dc7837</vt:lpwstr>
  </property>
  <property fmtid="{D5CDD505-2E9C-101B-9397-08002B2CF9AE}" pid="24" name="XD16790">
    <vt:lpwstr>1.2.1.6.2-01</vt:lpwstr>
  </property>
  <property fmtid="{D5CDD505-2E9C-101B-9397-08002B2CF9AE}" pid="25" name="XD17317">
    <vt:lpwstr>1.2.1.6.2-02</vt:lpwstr>
  </property>
  <property fmtid="{D5CDD505-2E9C-101B-9397-08002B2CF9AE}" pid="26" name="XD48970">
    <vt:lpwstr>5.3.3.2.3-04</vt:lpwstr>
  </property>
  <property fmtid="{D5CDD505-2E9C-101B-9397-08002B2CF9AE}" pid="27" name="XD48980">
    <vt:lpwstr>5.3.3.2.3-05</vt:lpwstr>
  </property>
  <property fmtid="{D5CDD505-2E9C-101B-9397-08002B2CF9AE}" pid="28" name="XDF16790">
    <vt:lpwstr>Håndtering av kirurgiske sår, primært lukket</vt:lpwstr>
  </property>
  <property fmtid="{D5CDD505-2E9C-101B-9397-08002B2CF9AE}" pid="29" name="XDF17317">
    <vt:lpwstr>Håndtering av kirurgiske sår: Kliniske spørsmål med kunnskapsgrunnlag.</vt:lpwstr>
  </property>
  <property fmtid="{D5CDD505-2E9C-101B-9397-08002B2CF9AE}" pid="30" name="XDF48970">
    <vt:lpwstr>Utreiseinformasjon, etter operasjon. Barnekirurgen</vt:lpwstr>
  </property>
  <property fmtid="{D5CDD505-2E9C-101B-9397-08002B2CF9AE}" pid="31" name="XDF48980">
    <vt:lpwstr>Utreiseinformasjon, etter operasjon (ENGELSK). Barnekirurgen</vt:lpwstr>
  </property>
  <property fmtid="{D5CDD505-2E9C-101B-9397-08002B2CF9AE}" pid="32" name="XDL16790">
    <vt:lpwstr>1.2.1.6.2-01 Håndtering av kirurgiske sår, primært lukket</vt:lpwstr>
  </property>
  <property fmtid="{D5CDD505-2E9C-101B-9397-08002B2CF9AE}" pid="33" name="XDL17317">
    <vt:lpwstr>1.2.1.6.2-02 Håndtering av kirurgiske sår: Kliniske spørsmål med kunnskapsgrunnlag.</vt:lpwstr>
  </property>
  <property fmtid="{D5CDD505-2E9C-101B-9397-08002B2CF9AE}" pid="34" name="XDL48970">
    <vt:lpwstr>5.3.3.2.3-04 Utreiseinformasjon, etter operasjon. Barnekirurgen</vt:lpwstr>
  </property>
  <property fmtid="{D5CDD505-2E9C-101B-9397-08002B2CF9AE}" pid="35" name="XDL48980">
    <vt:lpwstr>5.3.3.2.3-05 Utreiseinformasjon, etter operasjon (ENGELSK). Barnekirurgen</vt:lpwstr>
  </property>
  <property fmtid="{D5CDD505-2E9C-101B-9397-08002B2CF9AE}" pid="36" name="XDT16790">
    <vt:lpwstr>Håndtering av kirurgiske sår, primært lukket</vt:lpwstr>
  </property>
  <property fmtid="{D5CDD505-2E9C-101B-9397-08002B2CF9AE}" pid="37" name="XDT17317">
    <vt:lpwstr>Håndtering av kirurgiske sår: Kliniske spørsmål med kunnskapsgrunnlag.</vt:lpwstr>
  </property>
  <property fmtid="{D5CDD505-2E9C-101B-9397-08002B2CF9AE}" pid="38" name="XDT48970">
    <vt:lpwstr>Utreiseinformasjon, etter operasjon. Barnekirurgen</vt:lpwstr>
  </property>
  <property fmtid="{D5CDD505-2E9C-101B-9397-08002B2CF9AE}" pid="39" name="XDT48980">
    <vt:lpwstr>Utreiseinformasjon, etter operasjon (ENGELSK). Barnekirurgen</vt:lpwstr>
  </property>
</Properties>
</file>