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860604" w:rsidRPr="009607E9" w:rsidP="00066A58">
      <w:pPr>
        <w:spacing w:line="259" w:lineRule="auto"/>
        <w:rPr>
          <w:rFonts w:cstheme="minorHAnsi"/>
        </w:rPr>
      </w:pPr>
      <w:bookmarkStart w:id="0" w:name="tempHer"/>
      <w:bookmarkStart w:id="1" w:name="_GoBack"/>
      <w:bookmarkEnd w:id="0"/>
      <w:bookmarkEnd w:id="1"/>
      <w:r w:rsidRPr="009607E9">
        <w:rPr>
          <w:rFonts w:cstheme="minorHAnsi"/>
        </w:rPr>
        <w:t>Forløpskoordinering:</w:t>
      </w:r>
    </w:p>
    <w:p w:rsidR="00860604" w:rsidRPr="009607E9" w:rsidP="00066A58">
      <w:pPr>
        <w:spacing w:line="259" w:lineRule="auto"/>
        <w:rPr>
          <w:rFonts w:cstheme="minorHAnsi"/>
          <w:i/>
          <w:sz w:val="20"/>
        </w:rPr>
      </w:pPr>
      <w:r w:rsidRPr="009607E9">
        <w:rPr>
          <w:rFonts w:cstheme="minorHAnsi"/>
          <w:i/>
          <w:sz w:val="20"/>
        </w:rPr>
        <w:t>Koordinering av pasientforløpet skal sikre et effektivt forløp fra henvisning er mottatt i spesialisthelsetjenesten</w:t>
      </w:r>
      <w:r w:rsidRPr="009607E9" w:rsidR="001F627C">
        <w:rPr>
          <w:rFonts w:cstheme="minorHAnsi"/>
          <w:i/>
          <w:sz w:val="20"/>
        </w:rPr>
        <w:t>,</w:t>
      </w:r>
      <w:r w:rsidRPr="009607E9">
        <w:rPr>
          <w:rFonts w:cstheme="minorHAnsi"/>
          <w:i/>
          <w:sz w:val="20"/>
        </w:rPr>
        <w:t xml:space="preserve"> til oppstart behandling eller avsluttet pakkeforløp, uten nødvendig forsinkelse og med tett samarbeid mellom alle involverte avdelinger og spesialister.</w:t>
      </w:r>
    </w:p>
    <w:p w:rsidR="00860604" w:rsidRPr="009607E9" w:rsidP="00066A58">
      <w:pPr>
        <w:spacing w:line="259" w:lineRule="auto"/>
        <w:rPr>
          <w:rFonts w:cstheme="minorHAnsi"/>
          <w:sz w:val="20"/>
        </w:rPr>
      </w:pPr>
      <w:r w:rsidRPr="009607E9">
        <w:rPr>
          <w:rFonts w:cstheme="minorHAnsi"/>
          <w:i/>
          <w:sz w:val="20"/>
        </w:rPr>
        <w:t>Alle sykehus som utreder og behandler kreft skal ha forløpskoordinatorer som har tett og løpende kontakt med pasient og involverte instanser.</w:t>
      </w:r>
    </w:p>
    <w:p w:rsidR="00860604" w:rsidRPr="009607E9" w:rsidP="00066A58">
      <w:pPr>
        <w:spacing w:line="259" w:lineRule="auto"/>
        <w:rPr>
          <w:rFonts w:cstheme="minorHAnsi"/>
        </w:rPr>
      </w:pPr>
    </w:p>
    <w:p w:rsidR="00860604" w:rsidRPr="009607E9" w:rsidP="00066A58">
      <w:pPr>
        <w:spacing w:line="259" w:lineRule="auto"/>
        <w:rPr>
          <w:rFonts w:cstheme="minorHAnsi"/>
        </w:rPr>
      </w:pPr>
      <w:r w:rsidRPr="009607E9">
        <w:rPr>
          <w:rFonts w:cstheme="minorHAnsi"/>
        </w:rPr>
        <w:t>Link til info om pakkeforløp, Malignt melanom:</w:t>
      </w:r>
    </w:p>
    <w:p w:rsidR="00860604" w:rsidP="00066A58">
      <w:pPr>
        <w:spacing w:line="259" w:lineRule="auto"/>
        <w:rPr>
          <w:rFonts w:cstheme="minorHAnsi"/>
          <w:color w:val="000080"/>
        </w:rPr>
      </w:pPr>
      <w:hyperlink r:id="rId5" w:history="1">
        <w:r w:rsidRPr="009073C2">
          <w:rPr>
            <w:rStyle w:val="Hyperlink"/>
            <w:rFonts w:cstheme="minorHAnsi"/>
          </w:rPr>
          <w:t>https://www.helsedirektoratet.no/pakkeforlop/foflekkreft</w:t>
        </w:r>
      </w:hyperlink>
    </w:p>
    <w:p w:rsidR="00860604" w:rsidP="00066A58">
      <w:pPr>
        <w:spacing w:line="259" w:lineRule="auto"/>
        <w:rPr>
          <w:rFonts w:cstheme="minorHAnsi"/>
          <w:color w:val="000080"/>
        </w:rPr>
      </w:pPr>
    </w:p>
    <w:p w:rsidR="00860604" w:rsidRPr="009607E9" w:rsidP="00066A58">
      <w:pPr>
        <w:spacing w:line="259" w:lineRule="auto"/>
        <w:rPr>
          <w:rFonts w:cstheme="minorHAnsi"/>
        </w:rPr>
      </w:pPr>
      <w:r w:rsidRPr="009607E9">
        <w:rPr>
          <w:rFonts w:cstheme="minorHAnsi"/>
        </w:rPr>
        <w:t>Link til info om regionale rutiner for forløpskoordinatorer for pakkeforløp kreft, Helse Vest:</w:t>
      </w:r>
    </w:p>
    <w:p w:rsidR="00AC5BE5" w:rsidP="00066A58">
      <w:pPr>
        <w:spacing w:line="259" w:lineRule="auto"/>
        <w:rPr>
          <w:rFonts w:cstheme="minorHAnsi"/>
          <w:color w:val="000080"/>
        </w:rPr>
      </w:pPr>
      <w:hyperlink r:id="rId6" w:anchor="rpShowDynamicModalDocument-60692" w:history="1">
        <w:r w:rsidRPr="009073C2">
          <w:rPr>
            <w:rStyle w:val="Hyperlink"/>
            <w:rFonts w:cstheme="minorHAnsi"/>
          </w:rPr>
          <w:t>https://handbok.helse-bergen.no/eknet/portal_search.aspx?rpmain=1&amp;q=pakkeforl%C3%B8p&amp;search_class=-99#rpShowDynamicModalDocument-60692</w:t>
        </w:r>
      </w:hyperlink>
    </w:p>
    <w:p w:rsidR="00AC5BE5" w:rsidP="00066A58">
      <w:pPr>
        <w:spacing w:line="259" w:lineRule="auto"/>
        <w:rPr>
          <w:rFonts w:cstheme="minorHAnsi"/>
          <w:color w:val="000080"/>
        </w:rPr>
      </w:pPr>
    </w:p>
    <w:p w:rsidR="003847FA" w:rsidP="00066A58">
      <w:pPr>
        <w:spacing w:line="259" w:lineRule="auto"/>
        <w:rPr>
          <w:rFonts w:cstheme="minorHAnsi"/>
          <w:color w:val="000080"/>
        </w:rPr>
      </w:pPr>
    </w:p>
    <w:tbl>
      <w:tblPr>
        <w:tblW w:w="0" w:type="auto"/>
        <w:tblBorders>
          <w:top w:val="single" w:sz="6" w:space="0" w:color="D8DADA"/>
          <w:left w:val="single" w:sz="6" w:space="0" w:color="D8DADA"/>
          <w:bottom w:val="single" w:sz="6" w:space="0" w:color="D8DADA"/>
          <w:right w:val="single" w:sz="6" w:space="0" w:color="D8DADA"/>
        </w:tblBorders>
        <w:tblCellMar>
          <w:top w:w="15" w:type="dxa"/>
          <w:left w:w="15" w:type="dxa"/>
          <w:bottom w:w="15" w:type="dxa"/>
          <w:right w:w="15" w:type="dxa"/>
        </w:tblCellMar>
        <w:tblLook w:val="04A0"/>
      </w:tblPr>
      <w:tblGrid>
        <w:gridCol w:w="5652"/>
        <w:gridCol w:w="2021"/>
        <w:gridCol w:w="1398"/>
      </w:tblGrid>
      <w:tr w:rsidTr="003847FA">
        <w:tblPrEx>
          <w:tblW w:w="0" w:type="auto"/>
          <w:tblBorders>
            <w:top w:val="single" w:sz="6" w:space="0" w:color="D8DADA"/>
            <w:left w:val="single" w:sz="6" w:space="0" w:color="D8DADA"/>
            <w:bottom w:val="single" w:sz="6" w:space="0" w:color="D8DADA"/>
            <w:right w:val="single" w:sz="6" w:space="0" w:color="D8DADA"/>
          </w:tblBorders>
          <w:tblCellMar>
            <w:top w:w="15" w:type="dxa"/>
            <w:left w:w="15" w:type="dxa"/>
            <w:bottom w:w="15" w:type="dxa"/>
            <w:right w:w="15" w:type="dxa"/>
          </w:tblCellMar>
          <w:tblLook w:val="04A0"/>
        </w:tblPrEx>
        <w:trPr>
          <w:tblHeader/>
        </w:trPr>
        <w:tc>
          <w:tcPr>
            <w:tcW w:w="0" w:type="auto"/>
            <w:tcBorders>
              <w:top w:val="nil"/>
              <w:left w:val="nil"/>
              <w:bottom w:val="single" w:sz="6" w:space="0" w:color="D8DADA"/>
              <w:right w:val="nil"/>
            </w:tcBorders>
            <w:shd w:val="clear" w:color="auto" w:fill="F6F6F6"/>
            <w:vAlign w:val="center"/>
            <w:hideMark/>
          </w:tcPr>
          <w:p w:rsidR="003847FA" w:rsidRPr="003847FA" w:rsidP="003847FA">
            <w:pPr>
              <w:rPr>
                <w:rFonts w:ascii="Arial" w:hAnsi="Arial" w:cs="Arial"/>
                <w:b/>
                <w:bCs/>
                <w:color w:val="212121"/>
                <w:sz w:val="18"/>
                <w:szCs w:val="18"/>
              </w:rPr>
            </w:pPr>
            <w:r w:rsidRPr="003847FA">
              <w:rPr>
                <w:rFonts w:ascii="Arial" w:hAnsi="Arial" w:cs="Arial"/>
                <w:b/>
                <w:bCs/>
                <w:color w:val="212121"/>
                <w:sz w:val="18"/>
                <w:szCs w:val="18"/>
              </w:rPr>
              <w:t>Forløpsbeskrivelse</w:t>
            </w:r>
          </w:p>
        </w:tc>
        <w:tc>
          <w:tcPr>
            <w:tcW w:w="0" w:type="auto"/>
            <w:tcBorders>
              <w:top w:val="nil"/>
              <w:left w:val="nil"/>
              <w:bottom w:val="single" w:sz="6" w:space="0" w:color="D8DADA"/>
              <w:right w:val="nil"/>
            </w:tcBorders>
            <w:shd w:val="clear" w:color="auto" w:fill="F6F6F6"/>
            <w:vAlign w:val="center"/>
            <w:hideMark/>
          </w:tcPr>
          <w:p w:rsidR="003847FA" w:rsidRPr="003847FA" w:rsidP="003847FA">
            <w:pPr>
              <w:rPr>
                <w:rFonts w:ascii="Arial" w:hAnsi="Arial" w:cs="Arial"/>
                <w:b/>
                <w:bCs/>
                <w:color w:val="212121"/>
                <w:sz w:val="18"/>
                <w:szCs w:val="18"/>
              </w:rPr>
            </w:pPr>
          </w:p>
        </w:tc>
        <w:tc>
          <w:tcPr>
            <w:tcW w:w="0" w:type="auto"/>
            <w:tcBorders>
              <w:top w:val="nil"/>
              <w:left w:val="nil"/>
              <w:bottom w:val="single" w:sz="6" w:space="0" w:color="D8DADA"/>
              <w:right w:val="nil"/>
            </w:tcBorders>
            <w:shd w:val="clear" w:color="auto" w:fill="F6F6F6"/>
            <w:vAlign w:val="center"/>
            <w:hideMark/>
          </w:tcPr>
          <w:p w:rsidR="003847FA" w:rsidRPr="003847FA" w:rsidP="003847FA">
            <w:pPr>
              <w:rPr>
                <w:rFonts w:ascii="Arial" w:hAnsi="Arial" w:cs="Arial"/>
                <w:b/>
                <w:bCs/>
                <w:color w:val="212121"/>
                <w:sz w:val="18"/>
                <w:szCs w:val="18"/>
              </w:rPr>
            </w:pPr>
            <w:r w:rsidRPr="003847FA">
              <w:rPr>
                <w:rFonts w:ascii="Arial" w:hAnsi="Arial" w:cs="Arial"/>
                <w:b/>
                <w:bCs/>
                <w:color w:val="212121"/>
                <w:sz w:val="18"/>
                <w:szCs w:val="18"/>
              </w:rPr>
              <w:t>Forløpstid</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henvisning mottatt til første fremmøte utredende avdeling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7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første fremmøte i utredende avdeling til avsluttet utredning (beslutning tas)</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14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avsluttet utredning til start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Kirurgisk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14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avsluttet utredning til start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Medikamentell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14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avsluttet utredning til start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Strålebehandling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14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henvisning mottatt til start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Kirurgisk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35 kalenderdager</w:t>
            </w:r>
          </w:p>
        </w:tc>
      </w:tr>
      <w:tr w:rsidTr="003847FA">
        <w:tblPrEx>
          <w:tblW w:w="0" w:type="auto"/>
          <w:tblCellMar>
            <w:top w:w="15" w:type="dxa"/>
            <w:left w:w="15" w:type="dxa"/>
            <w:bottom w:w="15" w:type="dxa"/>
            <w:right w:w="15" w:type="dxa"/>
          </w:tblCellMar>
          <w:tblLook w:val="04A0"/>
        </w:tblPrEx>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henvisning mottatt til start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Medikamentell behandling</w:t>
            </w:r>
          </w:p>
        </w:tc>
        <w:tc>
          <w:tcPr>
            <w:tcW w:w="0" w:type="auto"/>
            <w:tcBorders>
              <w:top w:val="single" w:sz="6" w:space="0" w:color="D8DADA"/>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35 kalenderdager</w:t>
            </w:r>
          </w:p>
        </w:tc>
      </w:tr>
      <w:tr w:rsidTr="003847FA">
        <w:tblPrEx>
          <w:tblW w:w="0" w:type="auto"/>
          <w:tblCellMar>
            <w:top w:w="15" w:type="dxa"/>
            <w:left w:w="15" w:type="dxa"/>
            <w:bottom w:w="15" w:type="dxa"/>
            <w:right w:w="15" w:type="dxa"/>
          </w:tblCellMar>
          <w:tblLook w:val="04A0"/>
        </w:tblPrEx>
        <w:tc>
          <w:tcPr>
            <w:tcW w:w="0" w:type="auto"/>
            <w:tcBorders>
              <w:top w:val="nil"/>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Fra henvisning mottatt til start behandling</w:t>
            </w:r>
          </w:p>
        </w:tc>
        <w:tc>
          <w:tcPr>
            <w:tcW w:w="0" w:type="auto"/>
            <w:tcBorders>
              <w:top w:val="nil"/>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Strålebehandling</w:t>
            </w:r>
          </w:p>
        </w:tc>
        <w:tc>
          <w:tcPr>
            <w:tcW w:w="0" w:type="auto"/>
            <w:tcBorders>
              <w:top w:val="nil"/>
              <w:left w:val="nil"/>
              <w:bottom w:val="single" w:sz="6" w:space="0" w:color="D8DADA"/>
              <w:right w:val="nil"/>
            </w:tcBorders>
            <w:vAlign w:val="center"/>
            <w:hideMark/>
          </w:tcPr>
          <w:p w:rsidR="003847FA" w:rsidRPr="003847FA" w:rsidP="003847FA">
            <w:pPr>
              <w:rPr>
                <w:rFonts w:ascii="Arial" w:hAnsi="Arial" w:cs="Arial"/>
                <w:color w:val="212121"/>
                <w:sz w:val="18"/>
                <w:szCs w:val="18"/>
              </w:rPr>
            </w:pPr>
            <w:r w:rsidRPr="003847FA">
              <w:rPr>
                <w:rFonts w:ascii="Arial" w:hAnsi="Arial" w:cs="Arial"/>
                <w:color w:val="212121"/>
                <w:sz w:val="18"/>
                <w:szCs w:val="18"/>
              </w:rPr>
              <w:t>35 kalenderdager</w:t>
            </w:r>
          </w:p>
        </w:tc>
      </w:tr>
    </w:tbl>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B138E" w:rsidP="003B138E">
      <w:pPr>
        <w:spacing w:line="259" w:lineRule="auto"/>
        <w:rPr>
          <w:rFonts w:cstheme="minorHAnsi"/>
          <w:b/>
        </w:rPr>
      </w:pPr>
      <w:r w:rsidRPr="0050349C">
        <w:rPr>
          <w:rFonts w:cstheme="minorHAnsi"/>
        </w:rPr>
        <w:t>For å beholde kontinuitet i kommunikasjon mellom koordinato</w:t>
      </w:r>
      <w:r w:rsidRPr="0050349C" w:rsidR="00E7429C">
        <w:rPr>
          <w:rFonts w:cstheme="minorHAnsi"/>
        </w:rPr>
        <w:t>r, lege og sekretær kan intern melding</w:t>
      </w:r>
      <w:r w:rsidRPr="0050349C">
        <w:rPr>
          <w:rFonts w:cstheme="minorHAnsi"/>
        </w:rPr>
        <w:t xml:space="preserve"> sendes </w:t>
      </w:r>
      <w:r w:rsidRPr="0050349C" w:rsidR="00E7429C">
        <w:rPr>
          <w:rFonts w:cstheme="minorHAnsi"/>
        </w:rPr>
        <w:t xml:space="preserve">direkte til </w:t>
      </w:r>
      <w:r w:rsidRPr="0050349C" w:rsidR="00E7429C">
        <w:rPr>
          <w:rFonts w:cstheme="minorHAnsi"/>
          <w:b/>
        </w:rPr>
        <w:t>Linda Bull Madsen</w:t>
      </w:r>
      <w:r w:rsidRPr="0050349C" w:rsidR="00E7429C">
        <w:rPr>
          <w:rFonts w:cstheme="minorHAnsi"/>
        </w:rPr>
        <w:t xml:space="preserve"> eller </w:t>
      </w:r>
      <w:r w:rsidRPr="0050349C">
        <w:rPr>
          <w:rFonts w:cstheme="minorHAnsi"/>
          <w:b/>
        </w:rPr>
        <w:t>SO Hau PKIR Forløpskoordinator kontor.</w:t>
      </w:r>
    </w:p>
    <w:p w:rsidR="0050349C" w:rsidRPr="0000042C" w:rsidP="003B138E">
      <w:pPr>
        <w:spacing w:line="259" w:lineRule="auto"/>
        <w:rPr>
          <w:rFonts w:cstheme="minorHAnsi"/>
        </w:rPr>
      </w:pPr>
      <w:r w:rsidRPr="0050349C">
        <w:rPr>
          <w:rFonts w:cstheme="minorHAnsi"/>
        </w:rPr>
        <w:t>Ved hennes fravær: ta kontakt med sekretær</w:t>
      </w:r>
      <w:r>
        <w:rPr>
          <w:rFonts w:cstheme="minorHAnsi"/>
          <w:b/>
        </w:rPr>
        <w:t xml:space="preserve"> Camilla Sjøstrand</w:t>
      </w:r>
    </w:p>
    <w:p w:rsidR="003847FA" w:rsidP="003B138E">
      <w:pPr>
        <w:spacing w:line="259" w:lineRule="auto"/>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3847FA" w:rsidP="00AC5BE5">
      <w:pPr>
        <w:spacing w:line="259" w:lineRule="auto"/>
        <w:jc w:val="center"/>
        <w:rPr>
          <w:rFonts w:cstheme="minorHAnsi"/>
          <w:color w:val="000080"/>
        </w:rPr>
      </w:pPr>
    </w:p>
    <w:p w:rsidR="00AC5BE5" w:rsidP="00AC5BE5">
      <w:pPr>
        <w:spacing w:line="259" w:lineRule="auto"/>
        <w:jc w:val="center"/>
        <w:rPr>
          <w:rFonts w:cstheme="minorHAnsi"/>
          <w:color w:val="000080"/>
        </w:rPr>
      </w:pPr>
      <w:r>
        <w:rPr>
          <w:rFonts w:cstheme="minorHAnsi"/>
          <w:color w:val="000080"/>
        </w:rPr>
        <w:t>Pakkeforløp Malignt melanom</w:t>
      </w:r>
    </w:p>
    <w:p w:rsidR="00AC5BE5" w:rsidP="00066A58">
      <w:pPr>
        <w:spacing w:line="259" w:lineRule="auto"/>
        <w:rPr>
          <w:rFonts w:cstheme="minorHAnsi"/>
          <w:color w:val="000080"/>
        </w:rPr>
      </w:pPr>
      <w:r>
        <w:rPr>
          <w:rFonts w:cstheme="minorHAnsi"/>
          <w:noProof/>
          <w:color w:val="000080"/>
        </w:rPr>
        <mc:AlternateContent>
          <mc:Choice Requires="wps">
            <w:drawing>
              <wp:anchor distT="0" distB="0" distL="114300" distR="114300" simplePos="0" relativeHeight="251658240" behindDoc="1" locked="0" layoutInCell="1" allowOverlap="1">
                <wp:simplePos x="0" y="0"/>
                <wp:positionH relativeFrom="column">
                  <wp:posOffset>2043253</wp:posOffset>
                </wp:positionH>
                <wp:positionV relativeFrom="paragraph">
                  <wp:posOffset>94710</wp:posOffset>
                </wp:positionV>
                <wp:extent cx="1686560" cy="757925"/>
                <wp:effectExtent l="57150" t="38100" r="85090" b="99695"/>
                <wp:wrapNone/>
                <wp:docPr id="2" name="Avrundet rektangel 2"/>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757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C5BE5" w:rsidP="00AC5BE5">
                            <w:pPr>
                              <w:jc w:val="center"/>
                            </w:pPr>
                            <w:r>
                              <w:t>Mottatt henvisning</w:t>
                            </w:r>
                            <w:r w:rsidR="003847F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Avrundet rektangel 2" o:spid="_x0000_s1025" style="width:132.8pt;height:59.7pt;margin-top:7.45pt;margin-left:160.9pt;mso-height-percent:0;mso-height-relative:margin;mso-wrap-distance-bottom:0;mso-wrap-distance-left:9pt;mso-wrap-distance-right:9pt;mso-wrap-distance-top:0;mso-wrap-style:square;position:absolute;visibility:visible;v-text-anchor:middle;z-index:-251657216" arcsize="10923f" fillcolor="#fbcaa2" strokecolor="#f68c36">
                <v:fill color2="#fdefe3" rotate="t" angle="180" colors="0 #ffbe86;22938f #ffd0aa;1 #ffebdb" focus="100%" type="gradient"/>
                <v:shadow on="t" color="black" opacity="24903f" origin=",0.5" offset="0,1.57pt"/>
                <v:textbox>
                  <w:txbxContent>
                    <w:p w:rsidR="00AC5BE5" w:rsidP="00AC5BE5">
                      <w:pPr>
                        <w:jc w:val="center"/>
                      </w:pPr>
                      <w:r>
                        <w:t>Mottatt henvisning</w:t>
                      </w:r>
                      <w:r w:rsidR="003847FA">
                        <w:t xml:space="preserve"> </w:t>
                      </w:r>
                    </w:p>
                  </w:txbxContent>
                </v:textbox>
              </v:roundrect>
            </w:pict>
          </mc:Fallback>
        </mc:AlternateContent>
      </w:r>
    </w:p>
    <w:p w:rsidR="00AC5BE5" w:rsidP="00066A58">
      <w:pPr>
        <w:spacing w:line="259" w:lineRule="auto"/>
        <w:rPr>
          <w:rFonts w:cstheme="minorHAnsi"/>
          <w:color w:val="000080"/>
        </w:rPr>
      </w:pPr>
    </w:p>
    <w:p w:rsidR="00AC5BE5" w:rsidP="00066A58">
      <w:pPr>
        <w:spacing w:line="259" w:lineRule="auto"/>
        <w:rPr>
          <w:rFonts w:cstheme="minorHAnsi"/>
          <w:color w:val="000080"/>
        </w:rPr>
      </w:pPr>
    </w:p>
    <w:p w:rsidR="00AC5BE5" w:rsidP="00066A58">
      <w:pPr>
        <w:spacing w:line="259" w:lineRule="auto"/>
        <w:rPr>
          <w:rFonts w:cstheme="minorHAnsi"/>
          <w:color w:val="000080"/>
        </w:rPr>
      </w:pPr>
    </w:p>
    <w:p w:rsidR="00AC5BE5" w:rsidP="00066A58">
      <w:pPr>
        <w:spacing w:line="259" w:lineRule="auto"/>
        <w:rPr>
          <w:rFonts w:cstheme="minorHAnsi"/>
          <w:color w:val="000080"/>
        </w:rPr>
      </w:pPr>
      <w:r>
        <w:rPr>
          <w:rFonts w:cstheme="minorHAnsi"/>
          <w:noProof/>
          <w:color w:val="000080"/>
        </w:rPr>
        <mc:AlternateContent>
          <mc:Choice Requires="wps">
            <w:drawing>
              <wp:anchor distT="0" distB="0" distL="114300" distR="114300" simplePos="0" relativeHeight="251670528" behindDoc="0" locked="0" layoutInCell="1" allowOverlap="1">
                <wp:simplePos x="0" y="0"/>
                <wp:positionH relativeFrom="column">
                  <wp:posOffset>2864746</wp:posOffset>
                </wp:positionH>
                <wp:positionV relativeFrom="paragraph">
                  <wp:posOffset>117465</wp:posOffset>
                </wp:positionV>
                <wp:extent cx="0" cy="488984"/>
                <wp:effectExtent l="76200" t="0" r="57150" b="63500"/>
                <wp:wrapNone/>
                <wp:docPr id="9" name="Rett pilkobling 9"/>
                <wp:cNvGraphicFramePr/>
                <a:graphic xmlns:a="http://schemas.openxmlformats.org/drawingml/2006/main">
                  <a:graphicData uri="http://schemas.microsoft.com/office/word/2010/wordprocessingShape">
                    <wps:wsp xmlns:wps="http://schemas.microsoft.com/office/word/2010/wordprocessingShape">
                      <wps:cNvCnPr/>
                      <wps:spPr>
                        <a:xfrm>
                          <a:off x="0" y="0"/>
                          <a:ext cx="0" cy="488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tt pilkobling 9" o:spid="_x0000_s1026" type="#_x0000_t32" style="width:0;height:38.5pt;margin-top:9.25pt;margin-left:225.55pt;mso-wrap-distance-bottom:0;mso-wrap-distance-left:9pt;mso-wrap-distance-right:9pt;mso-wrap-distance-top:0;mso-wrap-style:square;position:absolute;visibility:visible;z-index:251671552" strokecolor="black">
                <v:stroke endarrow="block"/>
              </v:shape>
            </w:pict>
          </mc:Fallback>
        </mc:AlternateContent>
      </w:r>
      <w:r w:rsidR="003847FA">
        <w:rPr>
          <w:rFonts w:cstheme="minorHAnsi"/>
          <w:noProof/>
          <w:color w:val="000080"/>
        </w:rPr>
        <mc:AlternateContent>
          <mc:Choice Requires="wps">
            <w:drawing>
              <wp:anchor distT="0" distB="0" distL="114300" distR="114300" simplePos="0" relativeHeight="251666432" behindDoc="0" locked="0" layoutInCell="1" allowOverlap="1">
                <wp:simplePos x="0" y="0"/>
                <wp:positionH relativeFrom="column">
                  <wp:posOffset>3446636</wp:posOffset>
                </wp:positionH>
                <wp:positionV relativeFrom="paragraph">
                  <wp:posOffset>83589</wp:posOffset>
                </wp:positionV>
                <wp:extent cx="1564545" cy="508122"/>
                <wp:effectExtent l="0" t="0" r="93345" b="63500"/>
                <wp:wrapNone/>
                <wp:docPr id="7" name="Rett pilkobling 7"/>
                <wp:cNvGraphicFramePr/>
                <a:graphic xmlns:a="http://schemas.openxmlformats.org/drawingml/2006/main">
                  <a:graphicData uri="http://schemas.microsoft.com/office/word/2010/wordprocessingShape">
                    <wps:wsp xmlns:wps="http://schemas.microsoft.com/office/word/2010/wordprocessingShape">
                      <wps:cNvCnPr/>
                      <wps:spPr>
                        <a:xfrm>
                          <a:off x="0" y="0"/>
                          <a:ext cx="1564545" cy="50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tt pilkobling 7" o:spid="_x0000_s1027" type="#_x0000_t32" style="width:123.2pt;height:40pt;margin-top:6.6pt;margin-left:271.4pt;mso-height-percent:0;mso-height-relative:margin;mso-width-percent:0;mso-width-relative:margin;mso-wrap-distance-bottom:0;mso-wrap-distance-left:9pt;mso-wrap-distance-right:9pt;mso-wrap-distance-top:0;mso-wrap-style:square;position:absolute;visibility:visible;z-index:251667456" strokecolor="black">
                <v:stroke endarrow="block"/>
              </v:shape>
            </w:pict>
          </mc:Fallback>
        </mc:AlternateContent>
      </w:r>
      <w:r w:rsidR="003847FA">
        <w:rPr>
          <w:rFonts w:cstheme="minorHAnsi"/>
          <w:noProof/>
          <w:color w:val="000080"/>
        </w:rPr>
        <mc:AlternateContent>
          <mc:Choice Requires="wps">
            <w:drawing>
              <wp:anchor distT="0" distB="0" distL="114300" distR="114300" simplePos="0" relativeHeight="251668480" behindDoc="0" locked="0" layoutInCell="1" allowOverlap="1">
                <wp:simplePos x="0" y="0"/>
                <wp:positionH relativeFrom="column">
                  <wp:posOffset>806124</wp:posOffset>
                </wp:positionH>
                <wp:positionV relativeFrom="paragraph">
                  <wp:posOffset>108038</wp:posOffset>
                </wp:positionV>
                <wp:extent cx="1574528" cy="522598"/>
                <wp:effectExtent l="38100" t="0" r="26035" b="68580"/>
                <wp:wrapNone/>
                <wp:docPr id="8" name="Rett pilkobling 8"/>
                <wp:cNvGraphicFramePr/>
                <a:graphic xmlns:a="http://schemas.openxmlformats.org/drawingml/2006/main">
                  <a:graphicData uri="http://schemas.microsoft.com/office/word/2010/wordprocessingShape">
                    <wps:wsp xmlns:wps="http://schemas.microsoft.com/office/word/2010/wordprocessingShape">
                      <wps:cNvCnPr/>
                      <wps:spPr>
                        <a:xfrm flipH="1">
                          <a:off x="0" y="0"/>
                          <a:ext cx="1574528" cy="522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tt pilkobling 8" o:spid="_x0000_s1028" type="#_x0000_t32" style="width:124pt;height:41.15pt;margin-top:8.5pt;margin-left:63.45pt;flip:x;mso-height-percent:0;mso-height-relative:margin;mso-width-percent:0;mso-width-relative:margin;mso-wrap-distance-bottom:0;mso-wrap-distance-left:9pt;mso-wrap-distance-right:9pt;mso-wrap-distance-top:0;mso-wrap-style:square;position:absolute;visibility:visible;z-index:251669504" strokecolor="black">
                <v:stroke endarrow="block"/>
              </v:shape>
            </w:pict>
          </mc:Fallback>
        </mc:AlternateContent>
      </w:r>
    </w:p>
    <w:p w:rsidR="00AC5BE5" w:rsidP="00066A58">
      <w:pPr>
        <w:spacing w:line="259" w:lineRule="auto"/>
        <w:rPr>
          <w:rFonts w:cstheme="minorHAnsi"/>
          <w:color w:val="000080"/>
        </w:rPr>
      </w:pPr>
    </w:p>
    <w:p w:rsidR="00AC5BE5" w:rsidP="00066A58">
      <w:pPr>
        <w:spacing w:line="259" w:lineRule="auto"/>
        <w:rPr>
          <w:rFonts w:cstheme="minorHAnsi"/>
          <w:color w:val="000080"/>
        </w:rPr>
      </w:pPr>
    </w:p>
    <w:p w:rsidR="00AC5BE5" w:rsidP="00AC5BE5">
      <w:pPr>
        <w:spacing w:line="259" w:lineRule="auto"/>
        <w:rPr>
          <w:rFonts w:cstheme="minorHAnsi"/>
          <w:color w:val="000080"/>
        </w:rPr>
      </w:pPr>
      <w:r>
        <w:rPr>
          <w:rFonts w:cstheme="minorHAnsi"/>
          <w:noProof/>
          <w:color w:val="000080"/>
        </w:rPr>
        <mc:AlternateContent>
          <mc:Choice Requires="wps">
            <w:drawing>
              <wp:anchor distT="0" distB="0" distL="114300" distR="114300" simplePos="0" relativeHeight="251661312" behindDoc="1" locked="0" layoutInCell="1" allowOverlap="1">
                <wp:simplePos x="0" y="0"/>
                <wp:positionH relativeFrom="page">
                  <wp:posOffset>251460</wp:posOffset>
                </wp:positionH>
                <wp:positionV relativeFrom="page">
                  <wp:posOffset>3527276</wp:posOffset>
                </wp:positionV>
                <wp:extent cx="2243716" cy="2087245"/>
                <wp:effectExtent l="57150" t="38100" r="80645" b="103505"/>
                <wp:wrapNone/>
                <wp:docPr id="3" name="Avrundet rektangel 3"/>
                <wp:cNvGraphicFramePr/>
                <a:graphic xmlns:a="http://schemas.openxmlformats.org/drawingml/2006/main">
                  <a:graphicData uri="http://schemas.microsoft.com/office/word/2010/wordprocessingShape">
                    <wps:wsp xmlns:wps="http://schemas.microsoft.com/office/word/2010/wordprocessingShape">
                      <wps:cNvSpPr/>
                      <wps:spPr>
                        <a:xfrm>
                          <a:off x="0" y="0"/>
                          <a:ext cx="2243716" cy="20872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123A4" w:rsidRPr="00F123A4" w:rsidP="00E7429C">
                            <w:pPr>
                              <w:pStyle w:val="ListParagraph"/>
                              <w:numPr>
                                <w:ilvl w:val="0"/>
                                <w:numId w:val="23"/>
                              </w:numPr>
                              <w:rPr>
                                <w:color w:val="000000" w:themeColor="text1"/>
                                <w:sz w:val="16"/>
                                <w:szCs w:val="16"/>
                              </w:rPr>
                            </w:pPr>
                            <w:r>
                              <w:rPr>
                                <w:color w:val="000000" w:themeColor="text1"/>
                                <w:sz w:val="16"/>
                                <w:szCs w:val="16"/>
                              </w:rPr>
                              <w:t xml:space="preserve">Vurdere henvisning i mappen </w:t>
                            </w:r>
                            <w:r w:rsidRPr="00E7429C">
                              <w:rPr>
                                <w:b/>
                                <w:sz w:val="16"/>
                                <w:szCs w:val="16"/>
                              </w:rPr>
                              <w:t>SO Hau PKIR M</w:t>
                            </w:r>
                            <w:r>
                              <w:rPr>
                                <w:b/>
                                <w:sz w:val="16"/>
                                <w:szCs w:val="16"/>
                              </w:rPr>
                              <w:t xml:space="preserve">aligniteter. </w:t>
                            </w:r>
                            <w:r w:rsidRPr="00B94BB2">
                              <w:rPr>
                                <w:sz w:val="16"/>
                                <w:szCs w:val="16"/>
                              </w:rPr>
                              <w:t>Hv</w:t>
                            </w:r>
                            <w:r w:rsidRPr="00B94BB2" w:rsidR="00B94BB2">
                              <w:rPr>
                                <w:sz w:val="16"/>
                                <w:szCs w:val="16"/>
                              </w:rPr>
                              <w:t xml:space="preserve">ilke pasienter </w:t>
                            </w:r>
                            <w:r w:rsidRPr="00B94BB2">
                              <w:rPr>
                                <w:sz w:val="16"/>
                                <w:szCs w:val="16"/>
                              </w:rPr>
                              <w:t xml:space="preserve">skal </w:t>
                            </w:r>
                            <w:r w:rsidRPr="00B94BB2" w:rsidR="00B94BB2">
                              <w:rPr>
                                <w:sz w:val="16"/>
                                <w:szCs w:val="16"/>
                              </w:rPr>
                              <w:t xml:space="preserve">settes opp </w:t>
                            </w:r>
                            <w:r w:rsidRPr="00B94BB2">
                              <w:rPr>
                                <w:sz w:val="16"/>
                                <w:szCs w:val="16"/>
                              </w:rPr>
                              <w:t>direkte til ope</w:t>
                            </w:r>
                            <w:r w:rsidRPr="00B94BB2" w:rsidR="00B94BB2">
                              <w:rPr>
                                <w:sz w:val="16"/>
                                <w:szCs w:val="16"/>
                              </w:rPr>
                              <w:t>r</w:t>
                            </w:r>
                            <w:r w:rsidRPr="00B94BB2">
                              <w:rPr>
                                <w:sz w:val="16"/>
                                <w:szCs w:val="16"/>
                              </w:rPr>
                              <w:t>asjon og hv</w:t>
                            </w:r>
                            <w:r w:rsidRPr="00B94BB2" w:rsidR="00B94BB2">
                              <w:rPr>
                                <w:sz w:val="16"/>
                                <w:szCs w:val="16"/>
                              </w:rPr>
                              <w:t>ilke skal til vurdering hos lege først</w:t>
                            </w:r>
                            <w:r>
                              <w:rPr>
                                <w:sz w:val="16"/>
                                <w:szCs w:val="16"/>
                              </w:rPr>
                              <w:t xml:space="preserve">. </w:t>
                            </w:r>
                          </w:p>
                          <w:p w:rsidR="00E7429C" w:rsidRPr="00B94BB2" w:rsidP="00E7429C">
                            <w:pPr>
                              <w:pStyle w:val="ListParagraph"/>
                              <w:numPr>
                                <w:ilvl w:val="0"/>
                                <w:numId w:val="23"/>
                              </w:numPr>
                              <w:rPr>
                                <w:color w:val="000000" w:themeColor="text1"/>
                                <w:sz w:val="16"/>
                                <w:szCs w:val="16"/>
                              </w:rPr>
                            </w:pPr>
                            <w:r>
                              <w:rPr>
                                <w:sz w:val="16"/>
                                <w:szCs w:val="16"/>
                              </w:rPr>
                              <w:t>Gir også beskjed til sekretær om preoperativ kartlegging ved nukleærmedisin skal bestilles.</w:t>
                            </w:r>
                          </w:p>
                          <w:p w:rsidR="00E7429C" w:rsidRPr="00E7429C" w:rsidP="006E7B57">
                            <w:pPr>
                              <w:pStyle w:val="ListParagraph"/>
                              <w:numPr>
                                <w:ilvl w:val="0"/>
                                <w:numId w:val="23"/>
                              </w:numPr>
                              <w:rPr>
                                <w:color w:val="000000" w:themeColor="text1"/>
                                <w:sz w:val="16"/>
                                <w:szCs w:val="16"/>
                              </w:rPr>
                            </w:pPr>
                            <w:r w:rsidRPr="00E7429C">
                              <w:rPr>
                                <w:color w:val="000000" w:themeColor="text1"/>
                                <w:sz w:val="16"/>
                                <w:szCs w:val="16"/>
                              </w:rPr>
                              <w:t>Samtale med pasient i forkant av operasjon, der det er aktuelt med Utvidet eksisjon og SNB</w:t>
                            </w:r>
                          </w:p>
                          <w:p w:rsidR="003F3E3F" w:rsidP="006E7B57">
                            <w:pPr>
                              <w:pStyle w:val="ListParagraph"/>
                              <w:numPr>
                                <w:ilvl w:val="0"/>
                                <w:numId w:val="23"/>
                              </w:numPr>
                              <w:rPr>
                                <w:color w:val="000000" w:themeColor="text1"/>
                                <w:sz w:val="16"/>
                                <w:szCs w:val="16"/>
                              </w:rPr>
                            </w:pPr>
                            <w:r w:rsidRPr="003F3E3F">
                              <w:rPr>
                                <w:color w:val="000000" w:themeColor="text1"/>
                                <w:sz w:val="16"/>
                                <w:szCs w:val="16"/>
                              </w:rPr>
                              <w:t>Legge inn rekvisisjon i Orbit</w:t>
                            </w:r>
                          </w:p>
                          <w:p w:rsidR="003F3E3F" w:rsidRPr="00F123A4" w:rsidP="00F123A4">
                            <w:pPr>
                              <w:ind w:left="360"/>
                              <w:rPr>
                                <w:color w:val="00B050"/>
                                <w:sz w:val="16"/>
                                <w:szCs w:val="16"/>
                              </w:rPr>
                            </w:pPr>
                          </w:p>
                          <w:p w:rsidR="00006AA8" w:rsidRPr="00B94BB2" w:rsidP="00B94BB2">
                            <w:pPr>
                              <w:ind w:left="36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Avrundet rektangel 3" o:spid="_x0000_s1029" style="width:176.67pt;height:164.35pt;margin-top:277.74pt;margin-left:19.8pt;mso-height-percent:0;mso-height-relative:margin;mso-position-horizontal-relative:page;mso-position-vertical-relative:page;mso-width-percent:0;mso-width-relative:margin;mso-wrap-distance-bottom:0;mso-wrap-distance-left:9pt;mso-wrap-distance-right:9pt;mso-wrap-distance-top:0;position:absolute;v-text-anchor:middle;z-index:-251656192" arcsize="10923f" fillcolor="#ffbc86" stroked="t" strokecolor="#f5923f" strokeweight="0.75pt">
                <v:fill rotate="t" angle="180" colors="0 #ffbc86;22938f #ffd1aa;1 #ffeadc" focus="100%" type="gradient"/>
                <v:shadow on="t" type="perspective" color="black" opacity="24929f" origin=",0.5" offset="0,1.57pt"/>
                <v:textbox>
                  <w:txbxContent>
                    <w:p w:rsidR="00F123A4" w:rsidRPr="00F123A4" w:rsidP="00E7429C">
                      <w:pPr>
                        <w:pStyle w:val="ListParagraph"/>
                        <w:numPr>
                          <w:ilvl w:val="0"/>
                          <w:numId w:val="23"/>
                        </w:numPr>
                        <w:rPr>
                          <w:color w:val="000000" w:themeColor="text1"/>
                          <w:sz w:val="16"/>
                          <w:szCs w:val="16"/>
                        </w:rPr>
                      </w:pPr>
                      <w:r>
                        <w:rPr>
                          <w:color w:val="000000" w:themeColor="text1"/>
                          <w:sz w:val="16"/>
                          <w:szCs w:val="16"/>
                        </w:rPr>
                        <w:t xml:space="preserve">Vurdere henvisning i mappen </w:t>
                      </w:r>
                      <w:r w:rsidRPr="00E7429C">
                        <w:rPr>
                          <w:b/>
                          <w:sz w:val="16"/>
                          <w:szCs w:val="16"/>
                        </w:rPr>
                        <w:t>SO Hau PKIR M</w:t>
                      </w:r>
                      <w:r>
                        <w:rPr>
                          <w:b/>
                          <w:sz w:val="16"/>
                          <w:szCs w:val="16"/>
                        </w:rPr>
                        <w:t xml:space="preserve">aligniteter. </w:t>
                      </w:r>
                      <w:r w:rsidRPr="00B94BB2">
                        <w:rPr>
                          <w:sz w:val="16"/>
                          <w:szCs w:val="16"/>
                        </w:rPr>
                        <w:t>Hv</w:t>
                      </w:r>
                      <w:r w:rsidRPr="00B94BB2" w:rsidR="00B94BB2">
                        <w:rPr>
                          <w:sz w:val="16"/>
                          <w:szCs w:val="16"/>
                        </w:rPr>
                        <w:t xml:space="preserve">ilke pasienter </w:t>
                      </w:r>
                      <w:r w:rsidRPr="00B94BB2">
                        <w:rPr>
                          <w:sz w:val="16"/>
                          <w:szCs w:val="16"/>
                        </w:rPr>
                        <w:t xml:space="preserve">skal </w:t>
                      </w:r>
                      <w:r w:rsidRPr="00B94BB2" w:rsidR="00B94BB2">
                        <w:rPr>
                          <w:sz w:val="16"/>
                          <w:szCs w:val="16"/>
                        </w:rPr>
                        <w:t xml:space="preserve">settes opp </w:t>
                      </w:r>
                      <w:r w:rsidRPr="00B94BB2">
                        <w:rPr>
                          <w:sz w:val="16"/>
                          <w:szCs w:val="16"/>
                        </w:rPr>
                        <w:t>direkte til ope</w:t>
                      </w:r>
                      <w:r w:rsidRPr="00B94BB2" w:rsidR="00B94BB2">
                        <w:rPr>
                          <w:sz w:val="16"/>
                          <w:szCs w:val="16"/>
                        </w:rPr>
                        <w:t>r</w:t>
                      </w:r>
                      <w:r w:rsidRPr="00B94BB2">
                        <w:rPr>
                          <w:sz w:val="16"/>
                          <w:szCs w:val="16"/>
                        </w:rPr>
                        <w:t>asjon og hv</w:t>
                      </w:r>
                      <w:r w:rsidRPr="00B94BB2" w:rsidR="00B94BB2">
                        <w:rPr>
                          <w:sz w:val="16"/>
                          <w:szCs w:val="16"/>
                        </w:rPr>
                        <w:t>ilke skal til vurdering hos lege først</w:t>
                      </w:r>
                      <w:r>
                        <w:rPr>
                          <w:sz w:val="16"/>
                          <w:szCs w:val="16"/>
                        </w:rPr>
                        <w:t xml:space="preserve">. </w:t>
                      </w:r>
                    </w:p>
                    <w:p w:rsidR="00E7429C" w:rsidRPr="00B94BB2" w:rsidP="00E7429C">
                      <w:pPr>
                        <w:pStyle w:val="ListParagraph"/>
                        <w:numPr>
                          <w:ilvl w:val="0"/>
                          <w:numId w:val="23"/>
                        </w:numPr>
                        <w:rPr>
                          <w:color w:val="000000" w:themeColor="text1"/>
                          <w:sz w:val="16"/>
                          <w:szCs w:val="16"/>
                        </w:rPr>
                      </w:pPr>
                      <w:r>
                        <w:rPr>
                          <w:sz w:val="16"/>
                          <w:szCs w:val="16"/>
                        </w:rPr>
                        <w:t>Gir også beskjed til sekretær om preoperativ kartlegging ved nukleærmedisin skal bestilles.</w:t>
                      </w:r>
                    </w:p>
                    <w:p w:rsidR="00E7429C" w:rsidRPr="00E7429C" w:rsidP="006E7B57">
                      <w:pPr>
                        <w:pStyle w:val="ListParagraph"/>
                        <w:numPr>
                          <w:ilvl w:val="0"/>
                          <w:numId w:val="23"/>
                        </w:numPr>
                        <w:rPr>
                          <w:color w:val="000000" w:themeColor="text1"/>
                          <w:sz w:val="16"/>
                          <w:szCs w:val="16"/>
                        </w:rPr>
                      </w:pPr>
                      <w:r w:rsidRPr="00E7429C">
                        <w:rPr>
                          <w:color w:val="000000" w:themeColor="text1"/>
                          <w:sz w:val="16"/>
                          <w:szCs w:val="16"/>
                        </w:rPr>
                        <w:t>Samtale med pasient i forkant av operasjon, der det er aktuelt med Utvidet eksisjon og SNB</w:t>
                      </w:r>
                    </w:p>
                    <w:p w:rsidR="003F3E3F" w:rsidP="006E7B57">
                      <w:pPr>
                        <w:pStyle w:val="ListParagraph"/>
                        <w:numPr>
                          <w:ilvl w:val="0"/>
                          <w:numId w:val="23"/>
                        </w:numPr>
                        <w:rPr>
                          <w:color w:val="000000" w:themeColor="text1"/>
                          <w:sz w:val="16"/>
                          <w:szCs w:val="16"/>
                        </w:rPr>
                      </w:pPr>
                      <w:r w:rsidRPr="003F3E3F">
                        <w:rPr>
                          <w:color w:val="000000" w:themeColor="text1"/>
                          <w:sz w:val="16"/>
                          <w:szCs w:val="16"/>
                        </w:rPr>
                        <w:t>Legge inn rekvisisjon i Orbit</w:t>
                      </w:r>
                    </w:p>
                    <w:p w:rsidR="003F3E3F" w:rsidRPr="00F123A4" w:rsidP="00F123A4">
                      <w:pPr>
                        <w:ind w:left="360"/>
                        <w:rPr>
                          <w:color w:val="00B050"/>
                          <w:sz w:val="16"/>
                          <w:szCs w:val="16"/>
                        </w:rPr>
                      </w:pPr>
                    </w:p>
                    <w:p w:rsidR="00006AA8" w:rsidRPr="00B94BB2" w:rsidP="00B94BB2">
                      <w:pPr>
                        <w:ind w:left="360"/>
                        <w:rPr>
                          <w:sz w:val="16"/>
                          <w:szCs w:val="16"/>
                        </w:rPr>
                      </w:pPr>
                    </w:p>
                  </w:txbxContent>
                </v:textbox>
              </v:roundrect>
            </w:pict>
          </mc:Fallback>
        </mc:AlternateContent>
      </w:r>
      <w:r w:rsidR="00AC5BE5">
        <w:rPr>
          <w:rFonts w:cstheme="minorHAnsi"/>
          <w:color w:val="000080"/>
        </w:rPr>
        <w:t>Plastikkirurg</w:t>
      </w:r>
      <w:r w:rsidR="00AC5BE5">
        <w:rPr>
          <w:rFonts w:cstheme="minorHAnsi"/>
          <w:color w:val="000080"/>
        </w:rPr>
        <w:tab/>
      </w:r>
      <w:r w:rsidR="00AC5BE5">
        <w:rPr>
          <w:rFonts w:cstheme="minorHAnsi"/>
          <w:color w:val="000080"/>
        </w:rPr>
        <w:tab/>
      </w:r>
      <w:r w:rsidR="00AC5BE5">
        <w:rPr>
          <w:rFonts w:cstheme="minorHAnsi"/>
          <w:color w:val="000080"/>
        </w:rPr>
        <w:tab/>
      </w:r>
      <w:r w:rsidR="00AC5BE5">
        <w:rPr>
          <w:rFonts w:cstheme="minorHAnsi"/>
          <w:color w:val="000080"/>
        </w:rPr>
        <w:tab/>
        <w:t xml:space="preserve">    Forløpskoordinator</w:t>
      </w:r>
      <w:r w:rsidR="00AC5BE5">
        <w:rPr>
          <w:rFonts w:cstheme="minorHAnsi"/>
          <w:color w:val="000080"/>
        </w:rPr>
        <w:tab/>
      </w:r>
      <w:r w:rsidR="00AC5BE5">
        <w:rPr>
          <w:rFonts w:cstheme="minorHAnsi"/>
          <w:color w:val="000080"/>
        </w:rPr>
        <w:tab/>
      </w:r>
      <w:r w:rsidR="00AC5BE5">
        <w:rPr>
          <w:rFonts w:cstheme="minorHAnsi"/>
          <w:color w:val="000080"/>
        </w:rPr>
        <w:tab/>
      </w:r>
      <w:r w:rsidR="00AC5BE5">
        <w:rPr>
          <w:rFonts w:cstheme="minorHAnsi"/>
          <w:color w:val="000080"/>
        </w:rPr>
        <w:tab/>
        <w:t>Sekretær</w:t>
      </w:r>
    </w:p>
    <w:p w:rsidR="00AC5BE5" w:rsidRPr="006E7B57" w:rsidP="00066A58">
      <w:pPr>
        <w:spacing w:line="259" w:lineRule="auto"/>
        <w:rPr>
          <w:rFonts w:cstheme="minorHAnsi"/>
          <w:color w:val="000080"/>
        </w:rPr>
      </w:pPr>
      <w:r w:rsidRPr="006E7B57">
        <w:rPr>
          <w:rFonts w:cstheme="minorHAnsi"/>
          <w:noProof/>
          <w:color w:val="000080"/>
          <w:sz w:val="22"/>
          <w:szCs w:val="22"/>
        </w:rPr>
        <mc:AlternateContent>
          <mc:Choice Requires="wps">
            <w:drawing>
              <wp:anchor distT="0" distB="0" distL="114300" distR="114300" simplePos="0" relativeHeight="251663360" behindDoc="1" locked="0" layoutInCell="1" allowOverlap="1">
                <wp:simplePos x="0" y="0"/>
                <wp:positionH relativeFrom="column">
                  <wp:posOffset>1932417</wp:posOffset>
                </wp:positionH>
                <wp:positionV relativeFrom="paragraph">
                  <wp:posOffset>93942</wp:posOffset>
                </wp:positionV>
                <wp:extent cx="2195195" cy="2196353"/>
                <wp:effectExtent l="57150" t="38100" r="71755" b="90170"/>
                <wp:wrapNone/>
                <wp:docPr id="4" name="Avrundet rektangel 4"/>
                <wp:cNvGraphicFramePr/>
                <a:graphic xmlns:a="http://schemas.openxmlformats.org/drawingml/2006/main">
                  <a:graphicData uri="http://schemas.microsoft.com/office/word/2010/wordprocessingShape">
                    <wps:wsp xmlns:wps="http://schemas.microsoft.com/office/word/2010/wordprocessingShape">
                      <wps:cNvSpPr/>
                      <wps:spPr>
                        <a:xfrm>
                          <a:off x="0" y="0"/>
                          <a:ext cx="2195195" cy="21963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7429C" w:rsidRPr="00E7429C" w:rsidP="006E7B57">
                            <w:pPr>
                              <w:pStyle w:val="ListParagraph"/>
                              <w:numPr>
                                <w:ilvl w:val="0"/>
                                <w:numId w:val="19"/>
                              </w:numPr>
                              <w:rPr>
                                <w:sz w:val="16"/>
                                <w:szCs w:val="16"/>
                              </w:rPr>
                            </w:pPr>
                            <w:r>
                              <w:rPr>
                                <w:sz w:val="16"/>
                                <w:szCs w:val="16"/>
                              </w:rPr>
                              <w:t xml:space="preserve">Sjekke Oppgaven </w:t>
                            </w:r>
                            <w:r w:rsidRPr="00E7429C">
                              <w:rPr>
                                <w:b/>
                                <w:sz w:val="16"/>
                                <w:szCs w:val="16"/>
                              </w:rPr>
                              <w:t>SO Hau PKIR Maligniteter henvisning</w:t>
                            </w:r>
                            <w:r>
                              <w:rPr>
                                <w:b/>
                                <w:sz w:val="16"/>
                                <w:szCs w:val="16"/>
                              </w:rPr>
                              <w:t xml:space="preserve">, </w:t>
                            </w:r>
                            <w:r w:rsidRPr="00E7429C">
                              <w:rPr>
                                <w:sz w:val="16"/>
                                <w:szCs w:val="16"/>
                              </w:rPr>
                              <w:t xml:space="preserve">for nye henvisninger til Pakkeforløp </w:t>
                            </w:r>
                          </w:p>
                          <w:p w:rsidR="006E7B57" w:rsidRPr="006E7B57" w:rsidP="006E7B57">
                            <w:pPr>
                              <w:pStyle w:val="ListParagraph"/>
                              <w:numPr>
                                <w:ilvl w:val="0"/>
                                <w:numId w:val="19"/>
                              </w:numPr>
                              <w:rPr>
                                <w:sz w:val="16"/>
                                <w:szCs w:val="16"/>
                              </w:rPr>
                            </w:pPr>
                            <w:r w:rsidRPr="006E7B57">
                              <w:rPr>
                                <w:sz w:val="16"/>
                                <w:szCs w:val="16"/>
                              </w:rPr>
                              <w:t>Registrere pakkeforløp i Dips Arena</w:t>
                            </w:r>
                          </w:p>
                          <w:p w:rsidR="0026312B" w:rsidP="00006AA8">
                            <w:pPr>
                              <w:pStyle w:val="ListParagraph"/>
                              <w:numPr>
                                <w:ilvl w:val="0"/>
                                <w:numId w:val="19"/>
                              </w:numPr>
                              <w:rPr>
                                <w:sz w:val="16"/>
                                <w:szCs w:val="16"/>
                              </w:rPr>
                            </w:pPr>
                            <w:r>
                              <w:rPr>
                                <w:sz w:val="16"/>
                                <w:szCs w:val="16"/>
                              </w:rPr>
                              <w:t>Være kontaktperson for pas</w:t>
                            </w:r>
                            <w:r>
                              <w:rPr>
                                <w:sz w:val="16"/>
                                <w:szCs w:val="16"/>
                              </w:rPr>
                              <w:t xml:space="preserve">ient, lege og sekretær: </w:t>
                            </w:r>
                          </w:p>
                          <w:p w:rsidR="00006AA8" w:rsidP="0026312B">
                            <w:pPr>
                              <w:pStyle w:val="ListParagraph"/>
                              <w:rPr>
                                <w:sz w:val="16"/>
                                <w:szCs w:val="16"/>
                              </w:rPr>
                            </w:pPr>
                            <w:r>
                              <w:rPr>
                                <w:sz w:val="16"/>
                                <w:szCs w:val="16"/>
                              </w:rPr>
                              <w:t xml:space="preserve"> </w:t>
                            </w:r>
                            <w:r w:rsidR="003F3E3F">
                              <w:rPr>
                                <w:sz w:val="16"/>
                                <w:szCs w:val="16"/>
                              </w:rPr>
                              <w:t>tlf: 55 97 22 41</w:t>
                            </w:r>
                          </w:p>
                          <w:p w:rsidR="00E7429C" w:rsidRPr="0050349C" w:rsidP="00E7429C">
                            <w:pPr>
                              <w:pStyle w:val="ListParagraph"/>
                              <w:numPr>
                                <w:ilvl w:val="0"/>
                                <w:numId w:val="19"/>
                              </w:numPr>
                              <w:rPr>
                                <w:sz w:val="16"/>
                                <w:szCs w:val="16"/>
                              </w:rPr>
                            </w:pPr>
                            <w:r w:rsidRPr="0050349C">
                              <w:rPr>
                                <w:sz w:val="16"/>
                                <w:szCs w:val="16"/>
                              </w:rPr>
                              <w:t>Kontakte pasienten</w:t>
                            </w:r>
                            <w:r w:rsidRPr="0050349C" w:rsidR="0026312B">
                              <w:rPr>
                                <w:sz w:val="16"/>
                                <w:szCs w:val="16"/>
                              </w:rPr>
                              <w:t xml:space="preserve"> </w:t>
                            </w:r>
                            <w:r w:rsidRPr="0050349C" w:rsidR="0050349C">
                              <w:rPr>
                                <w:sz w:val="16"/>
                                <w:szCs w:val="16"/>
                              </w:rPr>
                              <w:t>på SMS</w:t>
                            </w:r>
                            <w:r w:rsidR="0050349C">
                              <w:rPr>
                                <w:sz w:val="16"/>
                                <w:szCs w:val="16"/>
                              </w:rPr>
                              <w:t xml:space="preserve">. </w:t>
                            </w:r>
                            <w:r w:rsidRPr="0050349C" w:rsidR="0026312B">
                              <w:rPr>
                                <w:sz w:val="16"/>
                                <w:szCs w:val="16"/>
                              </w:rPr>
                              <w:t xml:space="preserve">Informere om </w:t>
                            </w:r>
                            <w:r w:rsidRPr="0050349C" w:rsidR="0050349C">
                              <w:rPr>
                                <w:sz w:val="16"/>
                                <w:szCs w:val="16"/>
                              </w:rPr>
                              <w:t>forløpskoordinators navn og telefonnummer, slik at pas kan ta kontakt</w:t>
                            </w:r>
                            <w:r w:rsidR="0050349C">
                              <w:rPr>
                                <w:sz w:val="16"/>
                                <w:szCs w:val="16"/>
                              </w:rPr>
                              <w:t xml:space="preserve"> </w:t>
                            </w:r>
                            <w:r w:rsidRPr="0050349C" w:rsidR="0050349C">
                              <w:rPr>
                                <w:sz w:val="16"/>
                                <w:szCs w:val="16"/>
                              </w:rPr>
                              <w:t xml:space="preserve">angående </w:t>
                            </w:r>
                            <w:r w:rsidRPr="0050349C" w:rsidR="0026312B">
                              <w:rPr>
                                <w:sz w:val="16"/>
                                <w:szCs w:val="16"/>
                              </w:rPr>
                              <w:t xml:space="preserve">forløpet, timene og </w:t>
                            </w:r>
                            <w:r w:rsidRPr="0050349C">
                              <w:rPr>
                                <w:sz w:val="16"/>
                                <w:szCs w:val="16"/>
                              </w:rPr>
                              <w:t>praktisk info angående operasjon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Avrundet rektangel 4" o:spid="_x0000_s1030" style="width:172.85pt;height:172.94pt;margin-top:7.4pt;margin-left:152.16pt;mso-height-percent:0;mso-height-relative:margin;mso-width-percent:0;mso-width-relative:margin;mso-wrap-distance-bottom:0;mso-wrap-distance-left:9pt;mso-wrap-distance-right:9pt;mso-wrap-distance-top:0;position:absolute;v-text-anchor:middle;z-index:-251654144" arcsize="10923f" fillcolor="#ffbc86" stroked="t" strokecolor="#f5923f" strokeweight="0.75pt">
                <v:fill rotate="t" angle="180" colors="0 #ffbc86;22938f #ffd1aa;1 #ffeadc" focus="100%" type="gradient"/>
                <v:shadow on="t" type="perspective" color="black" opacity="24929f" origin=",0.5" offset="0,1.57pt"/>
                <v:textbox>
                  <w:txbxContent>
                    <w:p w:rsidR="00E7429C" w:rsidRPr="00E7429C" w:rsidP="006E7B57">
                      <w:pPr>
                        <w:pStyle w:val="ListParagraph"/>
                        <w:numPr>
                          <w:ilvl w:val="0"/>
                          <w:numId w:val="19"/>
                        </w:numPr>
                        <w:rPr>
                          <w:sz w:val="16"/>
                          <w:szCs w:val="16"/>
                        </w:rPr>
                      </w:pPr>
                      <w:r>
                        <w:rPr>
                          <w:sz w:val="16"/>
                          <w:szCs w:val="16"/>
                        </w:rPr>
                        <w:t xml:space="preserve">Sjekke Oppgaven </w:t>
                      </w:r>
                      <w:r w:rsidRPr="00E7429C">
                        <w:rPr>
                          <w:b/>
                          <w:sz w:val="16"/>
                          <w:szCs w:val="16"/>
                        </w:rPr>
                        <w:t>SO Hau PKIR Maligniteter henvisning</w:t>
                      </w:r>
                      <w:r>
                        <w:rPr>
                          <w:b/>
                          <w:sz w:val="16"/>
                          <w:szCs w:val="16"/>
                        </w:rPr>
                        <w:t xml:space="preserve">, </w:t>
                      </w:r>
                      <w:r w:rsidRPr="00E7429C">
                        <w:rPr>
                          <w:sz w:val="16"/>
                          <w:szCs w:val="16"/>
                        </w:rPr>
                        <w:t xml:space="preserve">for nye henvisninger til Pakkeforløp </w:t>
                      </w:r>
                    </w:p>
                    <w:p w:rsidR="006E7B57" w:rsidRPr="006E7B57" w:rsidP="006E7B57">
                      <w:pPr>
                        <w:pStyle w:val="ListParagraph"/>
                        <w:numPr>
                          <w:ilvl w:val="0"/>
                          <w:numId w:val="19"/>
                        </w:numPr>
                        <w:rPr>
                          <w:sz w:val="16"/>
                          <w:szCs w:val="16"/>
                        </w:rPr>
                      </w:pPr>
                      <w:r w:rsidRPr="006E7B57">
                        <w:rPr>
                          <w:sz w:val="16"/>
                          <w:szCs w:val="16"/>
                        </w:rPr>
                        <w:t>Registrere pakkeforløp i Dips Arena</w:t>
                      </w:r>
                    </w:p>
                    <w:p w:rsidR="0026312B" w:rsidP="00006AA8">
                      <w:pPr>
                        <w:pStyle w:val="ListParagraph"/>
                        <w:numPr>
                          <w:ilvl w:val="0"/>
                          <w:numId w:val="19"/>
                        </w:numPr>
                        <w:rPr>
                          <w:sz w:val="16"/>
                          <w:szCs w:val="16"/>
                        </w:rPr>
                      </w:pPr>
                      <w:r>
                        <w:rPr>
                          <w:sz w:val="16"/>
                          <w:szCs w:val="16"/>
                        </w:rPr>
                        <w:t>Være kontaktperson for pas</w:t>
                      </w:r>
                      <w:r>
                        <w:rPr>
                          <w:sz w:val="16"/>
                          <w:szCs w:val="16"/>
                        </w:rPr>
                        <w:t xml:space="preserve">ient, lege og sekretær: </w:t>
                      </w:r>
                    </w:p>
                    <w:p w:rsidR="00006AA8" w:rsidP="0026312B">
                      <w:pPr>
                        <w:pStyle w:val="ListParagraph"/>
                        <w:rPr>
                          <w:sz w:val="16"/>
                          <w:szCs w:val="16"/>
                        </w:rPr>
                      </w:pPr>
                      <w:r>
                        <w:rPr>
                          <w:sz w:val="16"/>
                          <w:szCs w:val="16"/>
                        </w:rPr>
                        <w:t xml:space="preserve"> </w:t>
                      </w:r>
                      <w:r w:rsidR="003F3E3F">
                        <w:rPr>
                          <w:sz w:val="16"/>
                          <w:szCs w:val="16"/>
                        </w:rPr>
                        <w:t>tlf: 55 97 22 41</w:t>
                      </w:r>
                    </w:p>
                    <w:p w:rsidR="00E7429C" w:rsidRPr="0050349C" w:rsidP="00E7429C">
                      <w:pPr>
                        <w:pStyle w:val="ListParagraph"/>
                        <w:numPr>
                          <w:ilvl w:val="0"/>
                          <w:numId w:val="19"/>
                        </w:numPr>
                        <w:rPr>
                          <w:sz w:val="16"/>
                          <w:szCs w:val="16"/>
                        </w:rPr>
                      </w:pPr>
                      <w:r w:rsidRPr="0050349C">
                        <w:rPr>
                          <w:sz w:val="16"/>
                          <w:szCs w:val="16"/>
                        </w:rPr>
                        <w:t>Kontakte pasienten</w:t>
                      </w:r>
                      <w:r w:rsidRPr="0050349C" w:rsidR="0026312B">
                        <w:rPr>
                          <w:sz w:val="16"/>
                          <w:szCs w:val="16"/>
                        </w:rPr>
                        <w:t xml:space="preserve"> </w:t>
                      </w:r>
                      <w:r w:rsidRPr="0050349C" w:rsidR="0050349C">
                        <w:rPr>
                          <w:sz w:val="16"/>
                          <w:szCs w:val="16"/>
                        </w:rPr>
                        <w:t>på SMS</w:t>
                      </w:r>
                      <w:r w:rsidR="0050349C">
                        <w:rPr>
                          <w:sz w:val="16"/>
                          <w:szCs w:val="16"/>
                        </w:rPr>
                        <w:t xml:space="preserve">. </w:t>
                      </w:r>
                      <w:r w:rsidRPr="0050349C" w:rsidR="0026312B">
                        <w:rPr>
                          <w:sz w:val="16"/>
                          <w:szCs w:val="16"/>
                        </w:rPr>
                        <w:t xml:space="preserve">Informere om </w:t>
                      </w:r>
                      <w:r w:rsidRPr="0050349C" w:rsidR="0050349C">
                        <w:rPr>
                          <w:sz w:val="16"/>
                          <w:szCs w:val="16"/>
                        </w:rPr>
                        <w:t>forløpskoordinators navn og telefonnummer, slik at pas kan ta kontakt</w:t>
                      </w:r>
                      <w:r w:rsidR="0050349C">
                        <w:rPr>
                          <w:sz w:val="16"/>
                          <w:szCs w:val="16"/>
                        </w:rPr>
                        <w:t xml:space="preserve"> </w:t>
                      </w:r>
                      <w:r w:rsidRPr="0050349C" w:rsidR="0050349C">
                        <w:rPr>
                          <w:sz w:val="16"/>
                          <w:szCs w:val="16"/>
                        </w:rPr>
                        <w:t xml:space="preserve">angående </w:t>
                      </w:r>
                      <w:r w:rsidRPr="0050349C" w:rsidR="0026312B">
                        <w:rPr>
                          <w:sz w:val="16"/>
                          <w:szCs w:val="16"/>
                        </w:rPr>
                        <w:t xml:space="preserve">forløpet, timene og </w:t>
                      </w:r>
                      <w:r w:rsidRPr="0050349C">
                        <w:rPr>
                          <w:sz w:val="16"/>
                          <w:szCs w:val="16"/>
                        </w:rPr>
                        <w:t>praktisk info angående operasjon</w:t>
                      </w:r>
                    </w:p>
                  </w:txbxContent>
                </v:textbox>
              </v:roundrect>
            </w:pict>
          </mc:Fallback>
        </mc:AlternateContent>
      </w:r>
      <w:r w:rsidR="003F3E3F">
        <w:rPr>
          <w:rFonts w:cstheme="minorHAnsi"/>
          <w:noProof/>
          <w:color w:val="000080"/>
        </w:rPr>
        <mc:AlternateContent>
          <mc:Choice Requires="wps">
            <w:drawing>
              <wp:anchor distT="0" distB="0" distL="114300" distR="114300" simplePos="0" relativeHeight="251665408" behindDoc="1" locked="0" layoutInCell="1" allowOverlap="1">
                <wp:simplePos x="0" y="0"/>
                <wp:positionH relativeFrom="column">
                  <wp:posOffset>4458833</wp:posOffset>
                </wp:positionH>
                <wp:positionV relativeFrom="paragraph">
                  <wp:posOffset>62335</wp:posOffset>
                </wp:positionV>
                <wp:extent cx="2097741" cy="2136775"/>
                <wp:effectExtent l="57150" t="38100" r="74295" b="92075"/>
                <wp:wrapNone/>
                <wp:docPr id="5" name="Avrundet rektangel 5"/>
                <wp:cNvGraphicFramePr/>
                <a:graphic xmlns:a="http://schemas.openxmlformats.org/drawingml/2006/main">
                  <a:graphicData uri="http://schemas.microsoft.com/office/word/2010/wordprocessingShape">
                    <wps:wsp xmlns:wps="http://schemas.microsoft.com/office/word/2010/wordprocessingShape">
                      <wps:cNvSpPr/>
                      <wps:spPr>
                        <a:xfrm>
                          <a:off x="0" y="0"/>
                          <a:ext cx="2097741" cy="2136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E7B57" w:rsidRPr="006E7B57" w:rsidP="006E7B57">
                            <w:pPr>
                              <w:pStyle w:val="ListParagraph"/>
                              <w:numPr>
                                <w:ilvl w:val="0"/>
                                <w:numId w:val="20"/>
                              </w:numPr>
                              <w:rPr>
                                <w:sz w:val="16"/>
                                <w:szCs w:val="16"/>
                              </w:rPr>
                            </w:pPr>
                            <w:r>
                              <w:rPr>
                                <w:sz w:val="16"/>
                                <w:szCs w:val="16"/>
                              </w:rPr>
                              <w:t xml:space="preserve">Opprette </w:t>
                            </w:r>
                            <w:r w:rsidR="00EF3BE0">
                              <w:rPr>
                                <w:sz w:val="16"/>
                                <w:szCs w:val="16"/>
                              </w:rPr>
                              <w:t>samtale</w:t>
                            </w:r>
                            <w:r>
                              <w:rPr>
                                <w:sz w:val="16"/>
                                <w:szCs w:val="16"/>
                              </w:rPr>
                              <w:t>time til kirurg i forhold til frist i PF</w:t>
                            </w:r>
                          </w:p>
                          <w:p w:rsidR="006E7B57" w:rsidP="006E7B57">
                            <w:pPr>
                              <w:pStyle w:val="ListParagraph"/>
                              <w:numPr>
                                <w:ilvl w:val="0"/>
                                <w:numId w:val="20"/>
                              </w:numPr>
                              <w:rPr>
                                <w:sz w:val="16"/>
                                <w:szCs w:val="16"/>
                              </w:rPr>
                            </w:pPr>
                            <w:r w:rsidRPr="006E7B57">
                              <w:rPr>
                                <w:sz w:val="16"/>
                                <w:szCs w:val="16"/>
                              </w:rPr>
                              <w:t>S</w:t>
                            </w:r>
                            <w:r w:rsidR="00006AA8">
                              <w:rPr>
                                <w:sz w:val="16"/>
                                <w:szCs w:val="16"/>
                              </w:rPr>
                              <w:t>amarbeide med A</w:t>
                            </w:r>
                            <w:r w:rsidR="003F3E3F">
                              <w:rPr>
                                <w:sz w:val="16"/>
                                <w:szCs w:val="16"/>
                              </w:rPr>
                              <w:t>vdeling sykepleier på poliklinikken</w:t>
                            </w:r>
                            <w:r w:rsidR="00006AA8">
                              <w:rPr>
                                <w:sz w:val="16"/>
                                <w:szCs w:val="16"/>
                              </w:rPr>
                              <w:t>,</w:t>
                            </w:r>
                            <w:r w:rsidRPr="006E7B57">
                              <w:rPr>
                                <w:sz w:val="16"/>
                                <w:szCs w:val="16"/>
                              </w:rPr>
                              <w:t xml:space="preserve"> for time til operasjon</w:t>
                            </w:r>
                          </w:p>
                          <w:p w:rsidR="003F3E3F" w:rsidP="006E7B57">
                            <w:pPr>
                              <w:pStyle w:val="ListParagraph"/>
                              <w:numPr>
                                <w:ilvl w:val="0"/>
                                <w:numId w:val="20"/>
                              </w:numPr>
                              <w:rPr>
                                <w:sz w:val="16"/>
                                <w:szCs w:val="16"/>
                              </w:rPr>
                            </w:pPr>
                            <w:r>
                              <w:rPr>
                                <w:sz w:val="16"/>
                                <w:szCs w:val="16"/>
                              </w:rPr>
                              <w:t>Sette opp pasient på time til nukleærmedisin</w:t>
                            </w:r>
                          </w:p>
                          <w:p w:rsidR="003F3E3F" w:rsidP="00006AA8">
                            <w:pPr>
                              <w:pStyle w:val="ListParagraph"/>
                              <w:numPr>
                                <w:ilvl w:val="0"/>
                                <w:numId w:val="20"/>
                              </w:numPr>
                              <w:rPr>
                                <w:sz w:val="16"/>
                                <w:szCs w:val="16"/>
                              </w:rPr>
                            </w:pPr>
                            <w:r>
                              <w:rPr>
                                <w:sz w:val="16"/>
                                <w:szCs w:val="16"/>
                              </w:rPr>
                              <w:t xml:space="preserve">Være kontaktperson i forhold til timer til de diverse undersøkelser/ kirurgi </w:t>
                            </w:r>
                          </w:p>
                          <w:p w:rsidR="00006AA8" w:rsidRPr="00006AA8" w:rsidP="003F3E3F">
                            <w:pPr>
                              <w:pStyle w:val="ListParagraph"/>
                              <w:rPr>
                                <w:sz w:val="16"/>
                                <w:szCs w:val="16"/>
                              </w:rPr>
                            </w:pPr>
                            <w:r>
                              <w:rPr>
                                <w:sz w:val="16"/>
                                <w:szCs w:val="16"/>
                              </w:rPr>
                              <w:t>Tlf: 55 97 35 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Avrundet rektangel 5" o:spid="_x0000_s1031" style="width:165.18pt;height:168.25pt;margin-top:4.91pt;margin-left:351.09pt;mso-height-percent:0;mso-height-relative:margin;mso-width-percent:0;mso-width-relative:margin;mso-wrap-distance-bottom:0;mso-wrap-distance-left:9pt;mso-wrap-distance-right:9pt;mso-wrap-distance-top:0;position:absolute;v-text-anchor:middle;z-index:-251652096" arcsize="10923f" fillcolor="#ffbc86" stroked="t" strokecolor="#f5923f" strokeweight="0.75pt">
                <v:fill rotate="t" angle="180" colors="0 #ffbc86;22938f #ffd1aa;1 #ffeadc" focus="100%" type="gradient"/>
                <v:shadow on="t" type="perspective" color="black" opacity="24929f" origin=",0.5" offset="0,1.57pt"/>
                <v:textbox>
                  <w:txbxContent>
                    <w:p w:rsidR="006E7B57" w:rsidRPr="006E7B57" w:rsidP="006E7B57">
                      <w:pPr>
                        <w:pStyle w:val="ListParagraph"/>
                        <w:numPr>
                          <w:ilvl w:val="0"/>
                          <w:numId w:val="20"/>
                        </w:numPr>
                        <w:rPr>
                          <w:sz w:val="16"/>
                          <w:szCs w:val="16"/>
                        </w:rPr>
                      </w:pPr>
                      <w:r>
                        <w:rPr>
                          <w:sz w:val="16"/>
                          <w:szCs w:val="16"/>
                        </w:rPr>
                        <w:t xml:space="preserve">Opprette </w:t>
                      </w:r>
                      <w:r w:rsidR="00EF3BE0">
                        <w:rPr>
                          <w:sz w:val="16"/>
                          <w:szCs w:val="16"/>
                        </w:rPr>
                        <w:t>samtale</w:t>
                      </w:r>
                      <w:r>
                        <w:rPr>
                          <w:sz w:val="16"/>
                          <w:szCs w:val="16"/>
                        </w:rPr>
                        <w:t>time til kirurg i forhold til frist i PF</w:t>
                      </w:r>
                    </w:p>
                    <w:p w:rsidR="006E7B57" w:rsidP="006E7B57">
                      <w:pPr>
                        <w:pStyle w:val="ListParagraph"/>
                        <w:numPr>
                          <w:ilvl w:val="0"/>
                          <w:numId w:val="20"/>
                        </w:numPr>
                        <w:rPr>
                          <w:sz w:val="16"/>
                          <w:szCs w:val="16"/>
                        </w:rPr>
                      </w:pPr>
                      <w:r w:rsidRPr="006E7B57">
                        <w:rPr>
                          <w:sz w:val="16"/>
                          <w:szCs w:val="16"/>
                        </w:rPr>
                        <w:t>S</w:t>
                      </w:r>
                      <w:r w:rsidR="00006AA8">
                        <w:rPr>
                          <w:sz w:val="16"/>
                          <w:szCs w:val="16"/>
                        </w:rPr>
                        <w:t>amarbeide med A</w:t>
                      </w:r>
                      <w:r w:rsidR="003F3E3F">
                        <w:rPr>
                          <w:sz w:val="16"/>
                          <w:szCs w:val="16"/>
                        </w:rPr>
                        <w:t>vdeling sykepleier på poliklinikken</w:t>
                      </w:r>
                      <w:r w:rsidR="00006AA8">
                        <w:rPr>
                          <w:sz w:val="16"/>
                          <w:szCs w:val="16"/>
                        </w:rPr>
                        <w:t>,</w:t>
                      </w:r>
                      <w:r w:rsidRPr="006E7B57">
                        <w:rPr>
                          <w:sz w:val="16"/>
                          <w:szCs w:val="16"/>
                        </w:rPr>
                        <w:t xml:space="preserve"> for time til operasjon</w:t>
                      </w:r>
                    </w:p>
                    <w:p w:rsidR="003F3E3F" w:rsidP="006E7B57">
                      <w:pPr>
                        <w:pStyle w:val="ListParagraph"/>
                        <w:numPr>
                          <w:ilvl w:val="0"/>
                          <w:numId w:val="20"/>
                        </w:numPr>
                        <w:rPr>
                          <w:sz w:val="16"/>
                          <w:szCs w:val="16"/>
                        </w:rPr>
                      </w:pPr>
                      <w:r>
                        <w:rPr>
                          <w:sz w:val="16"/>
                          <w:szCs w:val="16"/>
                        </w:rPr>
                        <w:t>Sette opp pasient på time til nukleærmedisin</w:t>
                      </w:r>
                    </w:p>
                    <w:p w:rsidR="003F3E3F" w:rsidP="00006AA8">
                      <w:pPr>
                        <w:pStyle w:val="ListParagraph"/>
                        <w:numPr>
                          <w:ilvl w:val="0"/>
                          <w:numId w:val="20"/>
                        </w:numPr>
                        <w:rPr>
                          <w:sz w:val="16"/>
                          <w:szCs w:val="16"/>
                        </w:rPr>
                      </w:pPr>
                      <w:r>
                        <w:rPr>
                          <w:sz w:val="16"/>
                          <w:szCs w:val="16"/>
                        </w:rPr>
                        <w:t xml:space="preserve">Være kontaktperson i forhold til timer til de diverse undersøkelser/ kirurgi </w:t>
                      </w:r>
                    </w:p>
                    <w:p w:rsidR="00006AA8" w:rsidRPr="00006AA8" w:rsidP="003F3E3F">
                      <w:pPr>
                        <w:pStyle w:val="ListParagraph"/>
                        <w:rPr>
                          <w:sz w:val="16"/>
                          <w:szCs w:val="16"/>
                        </w:rPr>
                      </w:pPr>
                      <w:r>
                        <w:rPr>
                          <w:sz w:val="16"/>
                          <w:szCs w:val="16"/>
                        </w:rPr>
                        <w:t>Tlf: 55 97 35 43</w:t>
                      </w:r>
                    </w:p>
                  </w:txbxContent>
                </v:textbox>
              </v:roundrect>
            </w:pict>
          </mc:Fallback>
        </mc:AlternateContent>
      </w:r>
    </w:p>
    <w:p w:rsidR="00AC5BE5" w:rsidRPr="006E7B57" w:rsidP="00066A58">
      <w:pPr>
        <w:spacing w:line="259" w:lineRule="auto"/>
        <w:rPr>
          <w:rFonts w:cstheme="minorHAnsi"/>
          <w:color w:val="000080"/>
          <w:sz w:val="16"/>
          <w:szCs w:val="16"/>
        </w:rPr>
      </w:pPr>
    </w:p>
    <w:p w:rsidR="00AC5BE5" w:rsidRPr="006E7B57" w:rsidP="00066A58">
      <w:pPr>
        <w:spacing w:line="259" w:lineRule="auto"/>
        <w:rPr>
          <w:rFonts w:cstheme="minorHAnsi"/>
          <w:color w:val="000080"/>
          <w:sz w:val="16"/>
          <w:szCs w:val="16"/>
        </w:rPr>
      </w:pPr>
    </w:p>
    <w:p w:rsidR="00AC5BE5" w:rsidRPr="006E7B57" w:rsidP="00066A58">
      <w:pPr>
        <w:spacing w:line="259" w:lineRule="auto"/>
        <w:rPr>
          <w:rFonts w:cstheme="minorHAnsi"/>
          <w:color w:val="000080"/>
          <w:sz w:val="16"/>
          <w:szCs w:val="16"/>
        </w:rPr>
      </w:pPr>
    </w:p>
    <w:p w:rsidR="003847FA" w:rsidRPr="003847FA" w:rsidP="00066A58">
      <w:pPr>
        <w:spacing w:line="259" w:lineRule="auto"/>
        <w:rPr>
          <w:rFonts w:cstheme="minorHAnsi"/>
          <w:i/>
          <w:color w:val="000080"/>
        </w:rPr>
      </w:pPr>
    </w:p>
    <w:p w:rsidR="00AC5BE5" w:rsidRPr="003F3E3F" w:rsidP="00066A58">
      <w:pPr>
        <w:spacing w:line="259" w:lineRule="auto"/>
        <w:rPr>
          <w:rFonts w:cstheme="minorHAnsi"/>
          <w:color w:val="00B050"/>
        </w:rPr>
      </w:pPr>
    </w:p>
    <w:p w:rsidR="001F627C" w:rsidP="00066A58">
      <w:pPr>
        <w:spacing w:line="259" w:lineRule="auto"/>
        <w:rPr>
          <w:rFonts w:cstheme="minorHAnsi"/>
          <w:color w:val="00B050"/>
        </w:rPr>
      </w:pPr>
    </w:p>
    <w:p w:rsidR="003F3E3F" w:rsidP="00066A58">
      <w:pPr>
        <w:spacing w:line="259" w:lineRule="auto"/>
        <w:rPr>
          <w:rFonts w:cstheme="minorHAnsi"/>
          <w:color w:val="000080"/>
        </w:rPr>
      </w:pPr>
    </w:p>
    <w:p w:rsidR="001F627C" w:rsidP="00066A58">
      <w:pPr>
        <w:spacing w:line="259" w:lineRule="auto"/>
        <w:rPr>
          <w:rFonts w:cstheme="minorHAnsi"/>
          <w:color w:val="000080"/>
        </w:rPr>
      </w:pPr>
    </w:p>
    <w:p w:rsidR="001F627C" w:rsidP="00066A58">
      <w:pPr>
        <w:spacing w:line="259" w:lineRule="auto"/>
        <w:rPr>
          <w:rFonts w:cstheme="minorHAnsi"/>
          <w:color w:val="000080"/>
        </w:rPr>
      </w:pPr>
    </w:p>
    <w:p w:rsidR="001F627C" w:rsidP="00066A58">
      <w:pPr>
        <w:spacing w:line="259" w:lineRule="auto"/>
        <w:rPr>
          <w:rFonts w:cstheme="minorHAnsi"/>
          <w:color w:val="000080"/>
        </w:rPr>
      </w:pPr>
    </w:p>
    <w:p w:rsidR="001F627C" w:rsidP="00066A58">
      <w:pPr>
        <w:spacing w:line="259" w:lineRule="auto"/>
        <w:rPr>
          <w:rFonts w:cstheme="minorHAnsi"/>
          <w:color w:val="000080"/>
        </w:rPr>
      </w:pPr>
    </w:p>
    <w:p w:rsidR="00EF3BE0" w:rsidRPr="00EF3BE0" w:rsidP="00EF3BE0">
      <w:pPr>
        <w:spacing w:line="259" w:lineRule="auto"/>
        <w:rPr>
          <w:rFonts w:cstheme="minorHAnsi"/>
        </w:rPr>
      </w:pPr>
    </w:p>
    <w:p w:rsidR="00F123A4" w:rsidRPr="00F123A4" w:rsidP="00F123A4">
      <w:pPr>
        <w:pStyle w:val="ListParagraph"/>
        <w:numPr>
          <w:ilvl w:val="0"/>
          <w:numId w:val="26"/>
        </w:numPr>
        <w:spacing w:line="259" w:lineRule="auto"/>
        <w:rPr>
          <w:rFonts w:cstheme="minorHAnsi"/>
          <w:szCs w:val="24"/>
        </w:rPr>
      </w:pPr>
      <w:r w:rsidRPr="00F123A4">
        <w:rPr>
          <w:rFonts w:cstheme="minorHAnsi"/>
          <w:szCs w:val="24"/>
        </w:rPr>
        <w:t>Behandlet henvisning</w:t>
      </w:r>
      <w:r w:rsidRPr="00F123A4">
        <w:rPr>
          <w:rFonts w:ascii="Wingdings" w:hAnsi="Wingdings"/>
          <w:szCs w:val="24"/>
        </w:rPr>
        <w:sym w:font="Wingdings" w:char="F0E0"/>
      </w:r>
      <w:r w:rsidRPr="00F123A4">
        <w:rPr>
          <w:rFonts w:cstheme="minorHAnsi"/>
          <w:szCs w:val="24"/>
        </w:rPr>
        <w:t xml:space="preserve"> Havner på «Oppgaver» i DIPS Arena:  </w:t>
      </w:r>
      <w:r w:rsidRPr="00F123A4">
        <w:rPr>
          <w:rFonts w:cstheme="minorHAnsi"/>
          <w:b/>
          <w:szCs w:val="24"/>
        </w:rPr>
        <w:t>SO HAU PKIR KONTOR- Henvisning til oppfølging</w:t>
      </w:r>
      <w:r w:rsidRPr="00F123A4">
        <w:rPr>
          <w:rFonts w:cstheme="minorHAnsi"/>
          <w:szCs w:val="24"/>
        </w:rPr>
        <w:t xml:space="preserve"> </w:t>
      </w:r>
      <w:r w:rsidRPr="00F123A4">
        <w:rPr>
          <w:rFonts w:ascii="Wingdings" w:hAnsi="Wingdings"/>
          <w:szCs w:val="24"/>
        </w:rPr>
        <w:sym w:font="Wingdings" w:char="F0E0"/>
      </w:r>
      <w:r w:rsidRPr="00F123A4">
        <w:rPr>
          <w:rFonts w:cstheme="minorHAnsi"/>
          <w:szCs w:val="24"/>
        </w:rPr>
        <w:t xml:space="preserve"> Sekretærene setter opp poliklinisk time der det er aktuelt, eller sender videre til </w:t>
      </w:r>
      <w:r w:rsidRPr="00F123A4">
        <w:rPr>
          <w:rFonts w:cstheme="minorHAnsi"/>
          <w:b/>
          <w:szCs w:val="24"/>
        </w:rPr>
        <w:t>PKIR OPR KONTOR</w:t>
      </w:r>
      <w:r w:rsidRPr="00F123A4">
        <w:rPr>
          <w:rFonts w:cstheme="minorHAnsi"/>
          <w:szCs w:val="24"/>
        </w:rPr>
        <w:t>, der</w:t>
      </w:r>
      <w:r>
        <w:rPr>
          <w:rFonts w:cstheme="minorHAnsi"/>
          <w:szCs w:val="24"/>
        </w:rPr>
        <w:t xml:space="preserve"> pasientene skal settes direkte </w:t>
      </w:r>
      <w:r w:rsidRPr="00F123A4">
        <w:rPr>
          <w:rFonts w:cstheme="minorHAnsi"/>
          <w:szCs w:val="24"/>
        </w:rPr>
        <w:t>opp på operasjon.</w:t>
      </w:r>
    </w:p>
    <w:p w:rsidR="001F627C" w:rsidRPr="009607E9" w:rsidP="001F627C">
      <w:pPr>
        <w:pStyle w:val="ListParagraph"/>
        <w:numPr>
          <w:ilvl w:val="0"/>
          <w:numId w:val="26"/>
        </w:numPr>
        <w:spacing w:line="259" w:lineRule="auto"/>
        <w:rPr>
          <w:rFonts w:cstheme="minorHAnsi"/>
        </w:rPr>
      </w:pPr>
      <w:r w:rsidRPr="009607E9">
        <w:rPr>
          <w:rFonts w:cstheme="minorHAnsi"/>
        </w:rPr>
        <w:t>Koordinator sjekker postboks X 2 pr dag</w:t>
      </w:r>
    </w:p>
    <w:p w:rsidR="001F627C" w:rsidP="001F627C">
      <w:pPr>
        <w:pStyle w:val="ListParagraph"/>
        <w:numPr>
          <w:ilvl w:val="0"/>
          <w:numId w:val="26"/>
        </w:numPr>
        <w:spacing w:line="259" w:lineRule="auto"/>
        <w:rPr>
          <w:rFonts w:cstheme="minorHAnsi"/>
        </w:rPr>
      </w:pPr>
      <w:r w:rsidRPr="009607E9">
        <w:rPr>
          <w:rFonts w:cstheme="minorHAnsi"/>
        </w:rPr>
        <w:t>Ved meldt Pakkeforløp skal koordinator opprette Dokument «PK Start pakkeforløp kreft» i DIPS Arena</w:t>
      </w:r>
    </w:p>
    <w:p w:rsidR="005D5478" w:rsidRPr="005D5478" w:rsidP="001F627C">
      <w:pPr>
        <w:pStyle w:val="ListParagraph"/>
        <w:numPr>
          <w:ilvl w:val="0"/>
          <w:numId w:val="26"/>
        </w:numPr>
        <w:spacing w:line="259" w:lineRule="auto"/>
        <w:rPr>
          <w:rFonts w:cstheme="minorHAnsi"/>
        </w:rPr>
      </w:pPr>
      <w:r>
        <w:rPr>
          <w:rFonts w:cstheme="minorHAnsi"/>
        </w:rPr>
        <w:t xml:space="preserve">Malignitetslegene skal ha «satt av» 2 konsultasjonstimer, 1 før lunsj og en 1 etter lunsj, der timedefinisjon heter </w:t>
      </w:r>
      <w:r w:rsidRPr="005D5478">
        <w:rPr>
          <w:rFonts w:cstheme="minorHAnsi"/>
          <w:b/>
        </w:rPr>
        <w:t>«Pakkeforløp»</w:t>
      </w:r>
      <w:r>
        <w:rPr>
          <w:rFonts w:cstheme="minorHAnsi"/>
          <w:b/>
        </w:rPr>
        <w:t xml:space="preserve">. </w:t>
      </w:r>
      <w:r w:rsidRPr="005D5478">
        <w:rPr>
          <w:rFonts w:cstheme="minorHAnsi"/>
        </w:rPr>
        <w:t>Disse timene skal fortrinnsvis brukes til pasienter som må ha samtale med lege innen en uke etter henvisning til oss.</w:t>
      </w:r>
    </w:p>
    <w:p w:rsidR="001F627C" w:rsidRPr="009607E9" w:rsidP="00066A58">
      <w:pPr>
        <w:spacing w:line="259" w:lineRule="auto"/>
        <w:rPr>
          <w:rFonts w:cstheme="minorHAnsi"/>
        </w:rPr>
      </w:pPr>
    </w:p>
    <w:p w:rsidR="001F627C" w:rsidRPr="009607E9" w:rsidP="001F627C">
      <w:pPr>
        <w:spacing w:line="259" w:lineRule="auto"/>
        <w:rPr>
          <w:rFonts w:cstheme="minorHAnsi"/>
        </w:rPr>
      </w:pPr>
      <w:r w:rsidRPr="009607E9">
        <w:rPr>
          <w:rFonts w:cstheme="minorHAnsi"/>
        </w:rPr>
        <w:t>Registreringsskjema (obligatoriske felt):</w:t>
      </w:r>
    </w:p>
    <w:p w:rsidR="001F627C" w:rsidRPr="009607E9" w:rsidP="00636D7A">
      <w:pPr>
        <w:pStyle w:val="ListParagraph"/>
        <w:numPr>
          <w:ilvl w:val="0"/>
          <w:numId w:val="27"/>
        </w:numPr>
        <w:spacing w:line="259" w:lineRule="auto"/>
        <w:rPr>
          <w:rFonts w:cstheme="minorHAnsi"/>
        </w:rPr>
      </w:pPr>
      <w:r w:rsidRPr="009607E9">
        <w:rPr>
          <w:rFonts w:cstheme="minorHAnsi"/>
        </w:rPr>
        <w:t xml:space="preserve">START PAKKEFORLØP – føre opp dato for mottatt henvisning </w:t>
      </w:r>
    </w:p>
    <w:p w:rsidR="001F627C" w:rsidRPr="009607E9" w:rsidP="001F627C">
      <w:pPr>
        <w:pStyle w:val="ListParagraph"/>
        <w:numPr>
          <w:ilvl w:val="0"/>
          <w:numId w:val="27"/>
        </w:numPr>
        <w:spacing w:line="259" w:lineRule="auto"/>
        <w:rPr>
          <w:rFonts w:cstheme="minorHAnsi"/>
        </w:rPr>
      </w:pPr>
      <w:r w:rsidRPr="009607E9">
        <w:rPr>
          <w:rFonts w:cstheme="minorHAnsi"/>
        </w:rPr>
        <w:t>FØRSTE FREMMØTE- time til lege eller time til operasjon</w:t>
      </w:r>
    </w:p>
    <w:p w:rsidR="00B94BB2" w:rsidP="009F30D2">
      <w:pPr>
        <w:pStyle w:val="ListParagraph"/>
        <w:numPr>
          <w:ilvl w:val="0"/>
          <w:numId w:val="27"/>
        </w:numPr>
        <w:spacing w:line="259" w:lineRule="auto"/>
        <w:rPr>
          <w:rFonts w:cstheme="minorHAnsi"/>
        </w:rPr>
      </w:pPr>
      <w:r>
        <w:rPr>
          <w:rFonts w:cstheme="minorHAnsi"/>
        </w:rPr>
        <w:t>KLINISK BESLUTNING -</w:t>
      </w:r>
      <w:r w:rsidRPr="00B94BB2" w:rsidR="001F627C">
        <w:rPr>
          <w:rFonts w:cstheme="minorHAnsi"/>
        </w:rPr>
        <w:t>MDT møte</w:t>
      </w:r>
      <w:r>
        <w:rPr>
          <w:rFonts w:cstheme="minorHAnsi"/>
        </w:rPr>
        <w:t>; Eller:</w:t>
      </w:r>
      <w:r w:rsidRPr="00B94BB2">
        <w:rPr>
          <w:rFonts w:cstheme="minorHAnsi"/>
        </w:rPr>
        <w:t xml:space="preserve"> Der pasienten er satt opp direkte til oper</w:t>
      </w:r>
      <w:r w:rsidR="0026312B">
        <w:rPr>
          <w:rFonts w:cstheme="minorHAnsi"/>
        </w:rPr>
        <w:t>asjon</w:t>
      </w:r>
      <w:r w:rsidRPr="00B94BB2">
        <w:rPr>
          <w:rFonts w:cstheme="minorHAnsi"/>
        </w:rPr>
        <w:t>, er «Første frammøte», «Klinisk beslutning» og «avslutt pakkeforløp» samme dag- Den dagen pasienten opereres</w:t>
      </w:r>
    </w:p>
    <w:p w:rsidR="001F627C" w:rsidRPr="00B94BB2" w:rsidP="009F30D2">
      <w:pPr>
        <w:pStyle w:val="ListParagraph"/>
        <w:numPr>
          <w:ilvl w:val="0"/>
          <w:numId w:val="27"/>
        </w:numPr>
        <w:spacing w:line="259" w:lineRule="auto"/>
        <w:rPr>
          <w:rFonts w:cstheme="minorHAnsi"/>
        </w:rPr>
      </w:pPr>
      <w:r w:rsidRPr="00B94BB2">
        <w:rPr>
          <w:rFonts w:cstheme="minorHAnsi"/>
        </w:rPr>
        <w:t>START BEHANDLING/AVSLUTT PF – dato for operasjon eller annen type behandling.</w:t>
      </w:r>
    </w:p>
    <w:p w:rsidR="0055344F" w:rsidP="001F627C">
      <w:pPr>
        <w:spacing w:line="259" w:lineRule="auto"/>
        <w:rPr>
          <w:rFonts w:cstheme="minorHAnsi"/>
        </w:rPr>
      </w:pPr>
    </w:p>
    <w:p w:rsidR="0055344F" w:rsidRPr="0055344F" w:rsidP="001F627C">
      <w:pPr>
        <w:spacing w:line="259" w:lineRule="auto"/>
        <w:rPr>
          <w:rFonts w:cstheme="minorHAnsi"/>
          <w:b/>
          <w:u w:val="single"/>
        </w:rPr>
      </w:pPr>
      <w:r w:rsidRPr="0055344F">
        <w:rPr>
          <w:rFonts w:cstheme="minorHAnsi"/>
          <w:b/>
          <w:u w:val="single"/>
        </w:rPr>
        <w:t>Utvidet eksisjon og SNB.</w:t>
      </w:r>
    </w:p>
    <w:p w:rsidR="0055344F" w:rsidRPr="0055344F" w:rsidP="001F627C">
      <w:pPr>
        <w:spacing w:line="259" w:lineRule="auto"/>
        <w:rPr>
          <w:rFonts w:cstheme="minorHAnsi"/>
          <w:color w:val="000000" w:themeColor="text1"/>
        </w:rPr>
      </w:pPr>
      <w:r w:rsidRPr="0055344F">
        <w:rPr>
          <w:rFonts w:cstheme="minorHAnsi"/>
          <w:color w:val="000000" w:themeColor="text1"/>
        </w:rPr>
        <w:t>Hvis pasienten skal opereres med utvidet eksisjon og SNB, sk</w:t>
      </w:r>
      <w:r>
        <w:rPr>
          <w:rFonts w:cstheme="minorHAnsi"/>
          <w:color w:val="000000" w:themeColor="text1"/>
        </w:rPr>
        <w:t>al man</w:t>
      </w:r>
      <w:r w:rsidRPr="0055344F">
        <w:rPr>
          <w:rFonts w:cstheme="minorHAnsi"/>
          <w:color w:val="000000" w:themeColor="text1"/>
        </w:rPr>
        <w:t xml:space="preserve"> til forundersøkelse på Nukleærmedisinsk avdeling, dagen før. (samme dag som Blodprøver og Kirurgisk mottak)</w:t>
      </w:r>
    </w:p>
    <w:p w:rsidR="00661326" w:rsidP="001F627C">
      <w:pPr>
        <w:spacing w:line="259" w:lineRule="auto"/>
        <w:rPr>
          <w:rFonts w:cstheme="minorHAnsi"/>
          <w:color w:val="000000" w:themeColor="text1"/>
        </w:rPr>
      </w:pPr>
      <w:r>
        <w:rPr>
          <w:rFonts w:cstheme="minorHAnsi"/>
          <w:color w:val="000000" w:themeColor="text1"/>
        </w:rPr>
        <w:t>Undersøkelsen bestilles via «Bestilling» i DIPS Arena.</w:t>
      </w:r>
    </w:p>
    <w:p w:rsidR="001F627C" w:rsidRPr="0055344F" w:rsidP="001F627C">
      <w:pPr>
        <w:spacing w:line="259" w:lineRule="auto"/>
        <w:rPr>
          <w:rFonts w:cstheme="minorHAnsi"/>
          <w:color w:val="000000" w:themeColor="text1"/>
        </w:rPr>
      </w:pPr>
      <w:r w:rsidRPr="0055344F">
        <w:rPr>
          <w:rFonts w:cstheme="minorHAnsi"/>
          <w:color w:val="000000" w:themeColor="text1"/>
        </w:rPr>
        <w:t>Sekretær</w:t>
      </w:r>
      <w:r w:rsidRPr="0055344F" w:rsidR="001A336C">
        <w:rPr>
          <w:rFonts w:cstheme="minorHAnsi"/>
          <w:color w:val="000000" w:themeColor="text1"/>
        </w:rPr>
        <w:t xml:space="preserve"> har fått t</w:t>
      </w:r>
      <w:r w:rsidRPr="0055344F" w:rsidR="0055344F">
        <w:rPr>
          <w:rFonts w:cstheme="minorHAnsi"/>
          <w:color w:val="000000" w:themeColor="text1"/>
        </w:rPr>
        <w:t>ildelt 2 faste timer til PET CT, på torsdager, men får som oftest en ekstra samme dag, eller annen dag, hvis behov. Tar da kontakt med Jostein Frid på mail eller telefon 97 76 52. Dette gjøres av Sekretær Camilla S</w:t>
      </w:r>
      <w:r w:rsidR="0055344F">
        <w:rPr>
          <w:rFonts w:cstheme="minorHAnsi"/>
          <w:color w:val="000000" w:themeColor="text1"/>
        </w:rPr>
        <w:t>jøstrand (</w:t>
      </w:r>
      <w:r w:rsidRPr="0055344F" w:rsidR="0055344F">
        <w:rPr>
          <w:rFonts w:cstheme="minorHAnsi"/>
          <w:color w:val="000000" w:themeColor="text1"/>
        </w:rPr>
        <w:t xml:space="preserve">eller delegeres til Kollega ved hennes fravær. </w:t>
      </w:r>
      <w:r w:rsidR="0055344F">
        <w:rPr>
          <w:rFonts w:cstheme="minorHAnsi"/>
          <w:color w:val="000000" w:themeColor="text1"/>
        </w:rPr>
        <w:t xml:space="preserve">Sekretær </w:t>
      </w:r>
      <w:r w:rsidRPr="0055344F" w:rsidR="0055344F">
        <w:rPr>
          <w:rFonts w:cstheme="minorHAnsi"/>
          <w:color w:val="000000" w:themeColor="text1"/>
        </w:rPr>
        <w:t xml:space="preserve">Gitte Visnes eller Eva Trones) </w:t>
      </w:r>
    </w:p>
    <w:p w:rsidR="0055344F" w:rsidRPr="001F627C" w:rsidP="001F627C">
      <w:pPr>
        <w:spacing w:line="259" w:lineRule="auto"/>
        <w:rPr>
          <w:rFonts w:cstheme="minorHAnsi"/>
          <w:color w:val="76923C" w:themeColor="accent3" w:themeShade="BF"/>
        </w:rPr>
      </w:pPr>
    </w:p>
    <w:p w:rsidR="001F627C" w:rsidRPr="009607E9" w:rsidP="001F627C">
      <w:pPr>
        <w:spacing w:line="259" w:lineRule="auto"/>
        <w:rPr>
          <w:rFonts w:cstheme="minorHAnsi"/>
        </w:rPr>
      </w:pPr>
      <w:r w:rsidRPr="009607E9">
        <w:rPr>
          <w:rFonts w:cstheme="minorHAnsi"/>
        </w:rPr>
        <w:t xml:space="preserve">I påvente av time </w:t>
      </w:r>
      <w:r w:rsidR="0050349C">
        <w:rPr>
          <w:rFonts w:cstheme="minorHAnsi"/>
        </w:rPr>
        <w:t>sender</w:t>
      </w:r>
      <w:r w:rsidRPr="009607E9">
        <w:rPr>
          <w:rFonts w:cstheme="minorHAnsi"/>
        </w:rPr>
        <w:t xml:space="preserve"> koordinator </w:t>
      </w:r>
      <w:r w:rsidR="0050349C">
        <w:rPr>
          <w:rFonts w:cstheme="minorHAnsi"/>
        </w:rPr>
        <w:t>SMS om navn og telefonnummer, slik at hun er tilgjengelig for spørsmål.</w:t>
      </w:r>
      <w:r w:rsidRPr="009607E9">
        <w:rPr>
          <w:rFonts w:cstheme="minorHAnsi"/>
        </w:rPr>
        <w:t xml:space="preserve"> Målet er at pasient og pårørende opplever god informasjon, involvering, medvirkning og dialog gjennom hele forløpet. Koordinator lager et notat «Forløpskoordinator» hvor samtalen</w:t>
      </w:r>
      <w:r w:rsidR="0050349C">
        <w:rPr>
          <w:rFonts w:cstheme="minorHAnsi"/>
        </w:rPr>
        <w:t>e</w:t>
      </w:r>
      <w:r w:rsidRPr="009607E9">
        <w:rPr>
          <w:rFonts w:cstheme="minorHAnsi"/>
        </w:rPr>
        <w:t xml:space="preserve"> dokumenteres</w:t>
      </w:r>
      <w:r w:rsidR="0050349C">
        <w:rPr>
          <w:rFonts w:cstheme="minorHAnsi"/>
        </w:rPr>
        <w:t>, hvis pasient ringer</w:t>
      </w:r>
      <w:r w:rsidRPr="009607E9">
        <w:rPr>
          <w:rFonts w:cstheme="minorHAnsi"/>
        </w:rPr>
        <w:t>.</w:t>
      </w:r>
    </w:p>
    <w:p w:rsidR="001F627C" w:rsidRPr="001F627C" w:rsidP="001F627C">
      <w:pPr>
        <w:spacing w:line="259" w:lineRule="auto"/>
        <w:rPr>
          <w:rFonts w:cstheme="minorHAnsi"/>
          <w:color w:val="76923C" w:themeColor="accent3" w:themeShade="BF"/>
        </w:rPr>
      </w:pPr>
      <w:r w:rsidRPr="001F627C">
        <w:rPr>
          <w:rFonts w:cstheme="minorHAnsi"/>
          <w:color w:val="76923C" w:themeColor="accent3" w:themeShade="BF"/>
        </w:rPr>
        <w:t xml:space="preserve"> </w:t>
      </w:r>
    </w:p>
    <w:p w:rsidR="00D76ABA" w:rsidRPr="00B94BB2" w:rsidP="00B94BB2">
      <w:pPr>
        <w:spacing w:line="259" w:lineRule="auto"/>
        <w:rPr>
          <w:rFonts w:cstheme="minorHAnsi"/>
        </w:rPr>
      </w:pPr>
      <w:r w:rsidRPr="009607E9">
        <w:rPr>
          <w:rFonts w:cstheme="minorHAnsi"/>
        </w:rPr>
        <w:t>Koordinator holder seg o</w:t>
      </w:r>
      <w:r w:rsidRPr="009607E9" w:rsidR="009607E9">
        <w:rPr>
          <w:rFonts w:cstheme="minorHAnsi"/>
        </w:rPr>
        <w:t>ppdatert og sjekker jevnlig (x 2</w:t>
      </w:r>
      <w:r w:rsidRPr="009607E9">
        <w:rPr>
          <w:rFonts w:cstheme="minorHAnsi"/>
        </w:rPr>
        <w:t xml:space="preserve"> i uke) om pasient har fått tildelt dato til undersøkelse. </w:t>
      </w:r>
    </w:p>
    <w:p w:rsidR="00D76ABA" w:rsidRPr="00D76ABA" w:rsidP="001F627C">
      <w:pPr>
        <w:spacing w:line="259" w:lineRule="auto"/>
        <w:rPr>
          <w:rFonts w:cstheme="minorHAnsi"/>
        </w:rPr>
      </w:pPr>
      <w:r>
        <w:rPr>
          <w:rFonts w:cstheme="minorHAnsi"/>
        </w:rPr>
        <w:t>Informasjon som kan gis pasienten</w:t>
      </w:r>
      <w:r w:rsidRPr="00D76ABA" w:rsidR="001F627C">
        <w:rPr>
          <w:rFonts w:cstheme="minorHAnsi"/>
        </w:rPr>
        <w:t xml:space="preserve"> </w:t>
      </w:r>
      <w:r w:rsidR="0026312B">
        <w:rPr>
          <w:rFonts w:cstheme="minorHAnsi"/>
        </w:rPr>
        <w:t xml:space="preserve">er </w:t>
      </w:r>
      <w:r w:rsidRPr="00D76ABA" w:rsidR="001F627C">
        <w:rPr>
          <w:rFonts w:cstheme="minorHAnsi"/>
        </w:rPr>
        <w:t>om det praktiske som vil skje før og etter operasjon: Oppmøte ved kir. mottak dagen før og hva som skjer den dagen</w:t>
      </w:r>
      <w:r w:rsidRPr="00D76ABA">
        <w:rPr>
          <w:rFonts w:cstheme="minorHAnsi"/>
        </w:rPr>
        <w:t xml:space="preserve">, </w:t>
      </w:r>
      <w:r w:rsidRPr="00D76ABA" w:rsidR="001F627C">
        <w:rPr>
          <w:rFonts w:cstheme="minorHAnsi"/>
        </w:rPr>
        <w:t xml:space="preserve">informasjon om postoperativt forløp osv. </w:t>
      </w:r>
    </w:p>
    <w:p w:rsidR="001F627C" w:rsidRPr="00D76ABA" w:rsidP="001F627C">
      <w:pPr>
        <w:spacing w:line="259" w:lineRule="auto"/>
        <w:rPr>
          <w:rFonts w:cstheme="minorHAnsi"/>
        </w:rPr>
      </w:pPr>
      <w:r w:rsidRPr="00D76ABA">
        <w:rPr>
          <w:rFonts w:cstheme="minorHAnsi"/>
        </w:rPr>
        <w:t xml:space="preserve">Gi også ut infobrosjyre </w:t>
      </w:r>
      <w:r w:rsidRPr="00D76ABA" w:rsidR="00D76ABA">
        <w:rPr>
          <w:rFonts w:cstheme="minorHAnsi"/>
        </w:rPr>
        <w:t xml:space="preserve">om melanom foreningen og Vardesenteret </w:t>
      </w:r>
    </w:p>
    <w:p w:rsidR="001F627C" w:rsidP="001F627C">
      <w:pPr>
        <w:spacing w:line="259" w:lineRule="auto"/>
        <w:rPr>
          <w:rFonts w:cstheme="minorHAnsi"/>
        </w:rPr>
      </w:pPr>
      <w:r w:rsidRPr="00D76ABA">
        <w:rPr>
          <w:rFonts w:cstheme="minorHAnsi"/>
        </w:rPr>
        <w:t xml:space="preserve"> </w:t>
      </w:r>
    </w:p>
    <w:p w:rsidR="0026312B" w:rsidP="00FD7876">
      <w:pPr>
        <w:spacing w:line="259" w:lineRule="auto"/>
        <w:rPr>
          <w:rFonts w:cstheme="minorHAnsi"/>
          <w:b/>
          <w:u w:val="single"/>
        </w:rPr>
      </w:pPr>
      <w:r w:rsidRPr="0000042C">
        <w:rPr>
          <w:rFonts w:cstheme="minorHAnsi"/>
          <w:b/>
          <w:u w:val="single"/>
        </w:rPr>
        <w:t xml:space="preserve">MDT </w:t>
      </w:r>
      <w:r w:rsidR="00A53A9A">
        <w:rPr>
          <w:rFonts w:cstheme="minorHAnsi"/>
          <w:b/>
          <w:u w:val="single"/>
        </w:rPr>
        <w:t xml:space="preserve">melanom </w:t>
      </w:r>
      <w:r w:rsidRPr="0000042C">
        <w:rPr>
          <w:rFonts w:cstheme="minorHAnsi"/>
          <w:b/>
          <w:u w:val="single"/>
        </w:rPr>
        <w:t xml:space="preserve">møte: </w:t>
      </w:r>
    </w:p>
    <w:p w:rsidR="0026312B" w:rsidP="00FD7876">
      <w:pPr>
        <w:spacing w:line="259" w:lineRule="auto"/>
        <w:rPr>
          <w:rFonts w:cstheme="minorHAnsi"/>
        </w:rPr>
      </w:pPr>
      <w:r w:rsidRPr="0026312B">
        <w:rPr>
          <w:rFonts w:cstheme="minorHAnsi"/>
        </w:rPr>
        <w:t xml:space="preserve">Pasientene blir meldt til møtet i mappen </w:t>
      </w:r>
      <w:r w:rsidRPr="0026312B">
        <w:rPr>
          <w:rFonts w:cstheme="minorHAnsi"/>
          <w:b/>
        </w:rPr>
        <w:t>SO Hau PKIR MDT Melanom behandlingsmøte</w:t>
      </w:r>
      <w:r w:rsidRPr="0026312B">
        <w:rPr>
          <w:rFonts w:cstheme="minorHAnsi"/>
        </w:rPr>
        <w:t xml:space="preserve"> og </w:t>
      </w:r>
      <w:r w:rsidRPr="0026312B">
        <w:rPr>
          <w:rFonts w:cstheme="minorHAnsi"/>
          <w:b/>
        </w:rPr>
        <w:t>SO Hau PKIR MDT Hudkreft Behandlingsmøte</w:t>
      </w:r>
      <w:r w:rsidRPr="0026312B">
        <w:rPr>
          <w:rFonts w:cstheme="minorHAnsi"/>
        </w:rPr>
        <w:t xml:space="preserve"> i «Oppgaver» i DIPS arena</w:t>
      </w:r>
    </w:p>
    <w:p w:rsidR="0026312B" w:rsidRPr="0026312B" w:rsidP="00FD7876">
      <w:pPr>
        <w:spacing w:line="259" w:lineRule="auto"/>
        <w:rPr>
          <w:rFonts w:cstheme="minorHAnsi"/>
        </w:rPr>
      </w:pPr>
    </w:p>
    <w:p w:rsidR="00FD7876" w:rsidRPr="00FD7876" w:rsidP="00FD7876">
      <w:pPr>
        <w:spacing w:line="259" w:lineRule="auto"/>
        <w:rPr>
          <w:rFonts w:cstheme="minorHAnsi"/>
        </w:rPr>
      </w:pPr>
      <w:r>
        <w:rPr>
          <w:rFonts w:cstheme="minorHAnsi"/>
        </w:rPr>
        <w:t>Foregår h</w:t>
      </w:r>
      <w:r w:rsidRPr="00FD7876">
        <w:rPr>
          <w:rFonts w:cstheme="minorHAnsi"/>
        </w:rPr>
        <w:t>ver O</w:t>
      </w:r>
      <w:r>
        <w:rPr>
          <w:rFonts w:cstheme="minorHAnsi"/>
        </w:rPr>
        <w:t xml:space="preserve">nsdag </w:t>
      </w:r>
      <w:r w:rsidRPr="00FD7876">
        <w:rPr>
          <w:rFonts w:cstheme="minorHAnsi"/>
        </w:rPr>
        <w:t xml:space="preserve">kl 14.00- 15.00, </w:t>
      </w:r>
      <w:r>
        <w:rPr>
          <w:rFonts w:cstheme="minorHAnsi"/>
        </w:rPr>
        <w:t xml:space="preserve">med </w:t>
      </w:r>
      <w:r w:rsidR="005C7FA8">
        <w:rPr>
          <w:rFonts w:cstheme="minorHAnsi"/>
        </w:rPr>
        <w:t xml:space="preserve">plastikkirurg, </w:t>
      </w:r>
      <w:r w:rsidRPr="00FD7876">
        <w:rPr>
          <w:rFonts w:cstheme="minorHAnsi"/>
        </w:rPr>
        <w:t>onkolog, radiolog, patolog</w:t>
      </w:r>
      <w:r w:rsidR="0050349C">
        <w:rPr>
          <w:rFonts w:cstheme="minorHAnsi"/>
        </w:rPr>
        <w:t xml:space="preserve"> (</w:t>
      </w:r>
      <w:r>
        <w:rPr>
          <w:rFonts w:cstheme="minorHAnsi"/>
        </w:rPr>
        <w:t>partallsuker)</w:t>
      </w:r>
      <w:r w:rsidRPr="00FD7876">
        <w:rPr>
          <w:rFonts w:cstheme="minorHAnsi"/>
        </w:rPr>
        <w:t xml:space="preserve">, </w:t>
      </w:r>
      <w:r w:rsidR="005C7FA8">
        <w:rPr>
          <w:rFonts w:cstheme="minorHAnsi"/>
        </w:rPr>
        <w:t xml:space="preserve"> nukleærmedisiner og </w:t>
      </w:r>
      <w:r>
        <w:rPr>
          <w:rFonts w:cstheme="minorHAnsi"/>
        </w:rPr>
        <w:t>forløpskoordinator</w:t>
      </w:r>
    </w:p>
    <w:p w:rsidR="00FD7876" w:rsidP="00FD7876">
      <w:pPr>
        <w:spacing w:line="259" w:lineRule="auto"/>
        <w:rPr>
          <w:rFonts w:cstheme="minorHAnsi"/>
        </w:rPr>
      </w:pPr>
      <w:r w:rsidRPr="00FD7876">
        <w:rPr>
          <w:rFonts w:cstheme="minorHAnsi"/>
        </w:rPr>
        <w:t xml:space="preserve">Parkbygget, PET senteret, Demorom </w:t>
      </w:r>
    </w:p>
    <w:p w:rsidR="005C7FA8" w:rsidP="00FD7876">
      <w:pPr>
        <w:spacing w:line="259" w:lineRule="auto"/>
        <w:rPr>
          <w:rFonts w:cstheme="minorHAnsi"/>
        </w:rPr>
      </w:pPr>
    </w:p>
    <w:p w:rsidR="005C7FA8" w:rsidP="00FD7876">
      <w:pPr>
        <w:spacing w:line="259" w:lineRule="auto"/>
        <w:rPr>
          <w:rFonts w:cstheme="minorHAnsi"/>
        </w:rPr>
      </w:pPr>
      <w:r>
        <w:rPr>
          <w:rFonts w:cstheme="minorHAnsi"/>
        </w:rPr>
        <w:t xml:space="preserve">Annenhver onsdag, </w:t>
      </w:r>
      <w:r w:rsidR="0026312B">
        <w:rPr>
          <w:rFonts w:cstheme="minorHAnsi"/>
        </w:rPr>
        <w:t>par</w:t>
      </w:r>
      <w:r>
        <w:rPr>
          <w:rFonts w:cstheme="minorHAnsi"/>
        </w:rPr>
        <w:t xml:space="preserve">tallsuker: </w:t>
      </w:r>
      <w:r w:rsidRPr="00A53A9A">
        <w:rPr>
          <w:rFonts w:cstheme="minorHAnsi"/>
          <w:b/>
        </w:rPr>
        <w:t>Hudkreft MDT</w:t>
      </w:r>
      <w:r w:rsidR="00D73DF9">
        <w:rPr>
          <w:rFonts w:cstheme="minorHAnsi"/>
        </w:rPr>
        <w:t xml:space="preserve"> møte</w:t>
      </w:r>
      <w:r>
        <w:rPr>
          <w:rFonts w:cstheme="minorHAnsi"/>
        </w:rPr>
        <w:t xml:space="preserve"> kl 14.30, samme rom som melanom MDT møte</w:t>
      </w:r>
      <w:r w:rsidR="00D73DF9">
        <w:rPr>
          <w:rFonts w:cstheme="minorHAnsi"/>
        </w:rPr>
        <w:t>. Med plastikki</w:t>
      </w:r>
      <w:r w:rsidR="00B94BB2">
        <w:rPr>
          <w:rFonts w:cstheme="minorHAnsi"/>
        </w:rPr>
        <w:t>rurg, onkolog, hudlege, patolog og koordinator.</w:t>
      </w:r>
    </w:p>
    <w:p w:rsidR="009D60E9" w:rsidP="009D60E9">
      <w:pPr>
        <w:spacing w:line="259" w:lineRule="auto"/>
        <w:rPr>
          <w:rFonts w:cstheme="minorHAnsi"/>
        </w:rPr>
      </w:pPr>
    </w:p>
    <w:p w:rsidR="009D60E9" w:rsidP="009D60E9">
      <w:pPr>
        <w:spacing w:line="259" w:lineRule="auto"/>
        <w:rPr>
          <w:rFonts w:cstheme="minorHAnsi"/>
        </w:rPr>
      </w:pPr>
      <w:r>
        <w:rPr>
          <w:rFonts w:cstheme="minorHAnsi"/>
        </w:rPr>
        <w:t xml:space="preserve">Forløpskoordinator printer ut </w:t>
      </w:r>
      <w:r w:rsidRPr="005C7FA8">
        <w:rPr>
          <w:rFonts w:cstheme="minorHAnsi"/>
          <w:b/>
        </w:rPr>
        <w:t>Melanom MDT oppmelding</w:t>
      </w:r>
      <w:r>
        <w:rPr>
          <w:rFonts w:cstheme="minorHAnsi"/>
        </w:rPr>
        <w:t>,</w:t>
      </w:r>
      <w:r w:rsidR="00B94BB2">
        <w:rPr>
          <w:rFonts w:cstheme="minorHAnsi"/>
        </w:rPr>
        <w:t xml:space="preserve"> og / eller andre dokumenter som er relevant</w:t>
      </w:r>
      <w:r>
        <w:rPr>
          <w:rFonts w:cstheme="minorHAnsi"/>
        </w:rPr>
        <w:t xml:space="preserve"> på aktuelle pasienter.</w:t>
      </w:r>
    </w:p>
    <w:p w:rsidR="00EF3BE0" w:rsidP="009D60E9">
      <w:pPr>
        <w:spacing w:line="259" w:lineRule="auto"/>
        <w:rPr>
          <w:rFonts w:cstheme="minorHAnsi"/>
        </w:rPr>
      </w:pPr>
    </w:p>
    <w:p w:rsidR="00EF3BE0" w:rsidP="009D60E9">
      <w:pPr>
        <w:spacing w:line="259" w:lineRule="auto"/>
        <w:rPr>
          <w:rFonts w:cstheme="minorHAnsi"/>
        </w:rPr>
      </w:pPr>
      <w:r>
        <w:rPr>
          <w:rFonts w:cstheme="minorHAnsi"/>
        </w:rPr>
        <w:t xml:space="preserve">Oversikt over aktuelle pasienter som skal tas opp, registreres i DIPS Arena </w:t>
      </w:r>
      <w:r w:rsidR="0048366E">
        <w:rPr>
          <w:rFonts w:cstheme="minorHAnsi"/>
        </w:rPr>
        <w:t>i P</w:t>
      </w:r>
      <w:r>
        <w:rPr>
          <w:rFonts w:cstheme="minorHAnsi"/>
        </w:rPr>
        <w:t xml:space="preserve">lanlegging, ressurs: </w:t>
      </w:r>
    </w:p>
    <w:p w:rsidR="00EF3BE0" w:rsidRPr="00EF3BE0" w:rsidP="009D60E9">
      <w:pPr>
        <w:spacing w:line="259" w:lineRule="auto"/>
        <w:rPr>
          <w:rFonts w:cstheme="minorHAnsi"/>
          <w:b/>
        </w:rPr>
      </w:pPr>
      <w:r w:rsidRPr="00EF3BE0">
        <w:rPr>
          <w:rFonts w:cstheme="minorHAnsi"/>
          <w:b/>
        </w:rPr>
        <w:t xml:space="preserve">MDT </w:t>
      </w:r>
      <w:r w:rsidR="0048366E">
        <w:rPr>
          <w:rFonts w:cstheme="minorHAnsi"/>
          <w:b/>
        </w:rPr>
        <w:t>MØTE MELANOM</w:t>
      </w:r>
      <w:r w:rsidRPr="00EF3BE0">
        <w:rPr>
          <w:rFonts w:cstheme="minorHAnsi"/>
          <w:b/>
        </w:rPr>
        <w:t>, PKIR</w:t>
      </w:r>
      <w:r w:rsidR="0048366E">
        <w:rPr>
          <w:rFonts w:cstheme="minorHAnsi"/>
          <w:b/>
        </w:rPr>
        <w:t>, HBE (MDTMELHUS)</w:t>
      </w:r>
    </w:p>
    <w:p w:rsidR="00EF3BE0" w:rsidP="009D60E9">
      <w:pPr>
        <w:spacing w:line="259" w:lineRule="auto"/>
        <w:rPr>
          <w:rFonts w:cstheme="minorHAnsi"/>
          <w:b/>
        </w:rPr>
      </w:pPr>
      <w:r w:rsidRPr="00EF3BE0">
        <w:rPr>
          <w:rFonts w:cstheme="minorHAnsi"/>
          <w:b/>
        </w:rPr>
        <w:t xml:space="preserve">MDT </w:t>
      </w:r>
      <w:r w:rsidR="0048366E">
        <w:rPr>
          <w:rFonts w:cstheme="minorHAnsi"/>
          <w:b/>
        </w:rPr>
        <w:t>MØTE HUDKREFT</w:t>
      </w:r>
      <w:r w:rsidRPr="00EF3BE0">
        <w:rPr>
          <w:rFonts w:cstheme="minorHAnsi"/>
          <w:b/>
        </w:rPr>
        <w:t>, PKIR</w:t>
      </w:r>
      <w:r w:rsidR="0048366E">
        <w:rPr>
          <w:rFonts w:cstheme="minorHAnsi"/>
          <w:b/>
        </w:rPr>
        <w:t>, HBE (MDTHUDLHUS)</w:t>
      </w:r>
    </w:p>
    <w:p w:rsidR="000C0CB5" w:rsidP="009D60E9">
      <w:pPr>
        <w:spacing w:line="259" w:lineRule="auto"/>
        <w:rPr>
          <w:rFonts w:cstheme="minorHAnsi"/>
          <w:b/>
        </w:rPr>
      </w:pPr>
    </w:p>
    <w:p w:rsidR="000C0CB5" w:rsidRPr="000C0CB5" w:rsidP="009D60E9">
      <w:pPr>
        <w:spacing w:line="259" w:lineRule="auto"/>
        <w:rPr>
          <w:rFonts w:cstheme="minorHAnsi"/>
        </w:rPr>
      </w:pPr>
      <w:r>
        <w:rPr>
          <w:rFonts w:cstheme="minorHAnsi"/>
        </w:rPr>
        <w:t xml:space="preserve">Etter møtet </w:t>
      </w:r>
      <w:r w:rsidRPr="000C0CB5">
        <w:rPr>
          <w:rFonts w:cstheme="minorHAnsi"/>
        </w:rPr>
        <w:t xml:space="preserve">registrerer Forløpskoordinator Økonomisk oppgjør i «Opphold» I DIPS Arena. </w:t>
      </w:r>
    </w:p>
    <w:p w:rsidR="000C0CB5" w:rsidRPr="000C0CB5" w:rsidP="009D60E9">
      <w:pPr>
        <w:spacing w:line="259" w:lineRule="auto"/>
        <w:rPr>
          <w:rFonts w:cstheme="minorHAnsi"/>
        </w:rPr>
      </w:pPr>
      <w:r w:rsidRPr="000C0CB5">
        <w:rPr>
          <w:rFonts w:cstheme="minorHAnsi"/>
        </w:rPr>
        <w:t xml:space="preserve">Medisinsk koding </w:t>
      </w:r>
      <w:r w:rsidRPr="000C0CB5">
        <w:rPr>
          <w:rFonts w:cstheme="minorHAnsi"/>
          <w:b/>
        </w:rPr>
        <w:t>Z029</w:t>
      </w:r>
      <w:r w:rsidRPr="000C0CB5">
        <w:rPr>
          <w:rFonts w:cstheme="minorHAnsi"/>
        </w:rPr>
        <w:t>- Uspesifisert undersøkelse</w:t>
      </w:r>
      <w:r>
        <w:rPr>
          <w:rFonts w:cstheme="minorHAnsi"/>
        </w:rPr>
        <w:t xml:space="preserve"> for administrative forhold</w:t>
      </w:r>
    </w:p>
    <w:p w:rsidR="005C7FA8" w:rsidP="00FD7876">
      <w:pPr>
        <w:spacing w:line="259" w:lineRule="auto"/>
        <w:rPr>
          <w:rFonts w:cstheme="minorHAnsi"/>
        </w:rPr>
      </w:pPr>
    </w:p>
    <w:p w:rsidR="00D00694" w:rsidRPr="0000042C" w:rsidP="001F627C">
      <w:pPr>
        <w:spacing w:line="259" w:lineRule="auto"/>
        <w:rPr>
          <w:rFonts w:cstheme="minorHAnsi"/>
          <w:b/>
          <w:u w:val="single"/>
        </w:rPr>
      </w:pPr>
      <w:r w:rsidRPr="0000042C">
        <w:rPr>
          <w:rFonts w:cstheme="minorHAnsi"/>
          <w:b/>
          <w:u w:val="single"/>
        </w:rPr>
        <w:t xml:space="preserve">Post operativ kontroll: </w:t>
      </w:r>
    </w:p>
    <w:p w:rsidR="001F627C" w:rsidRPr="0000042C" w:rsidP="001F627C">
      <w:pPr>
        <w:spacing w:line="259" w:lineRule="auto"/>
        <w:rPr>
          <w:rFonts w:cstheme="minorHAnsi"/>
        </w:rPr>
      </w:pPr>
      <w:r w:rsidRPr="0000042C">
        <w:rPr>
          <w:rFonts w:cstheme="minorHAnsi"/>
        </w:rPr>
        <w:t xml:space="preserve">Videre behandling og kontrollopplegg skal tydelig fremgå i epikrise/operasjonsbeskrivelse slik at </w:t>
      </w:r>
      <w:r w:rsidR="0000042C">
        <w:rPr>
          <w:rFonts w:cstheme="minorHAnsi"/>
        </w:rPr>
        <w:t xml:space="preserve">Koordinator eller </w:t>
      </w:r>
      <w:r w:rsidRPr="0000042C">
        <w:rPr>
          <w:rFonts w:cstheme="minorHAnsi"/>
        </w:rPr>
        <w:t>sykepleier på poliklinikk finne</w:t>
      </w:r>
      <w:r w:rsidR="007376DD">
        <w:rPr>
          <w:rFonts w:cstheme="minorHAnsi"/>
        </w:rPr>
        <w:t>r fram svar når pasient ringer/ skal på kontroll.</w:t>
      </w:r>
    </w:p>
    <w:p w:rsidR="00D00694" w:rsidRPr="00D00694" w:rsidP="00D00694">
      <w:pPr>
        <w:spacing w:line="259" w:lineRule="auto"/>
        <w:rPr>
          <w:rFonts w:cstheme="minorHAnsi"/>
          <w:color w:val="76923C" w:themeColor="accent3" w:themeShade="BF"/>
        </w:rPr>
      </w:pPr>
    </w:p>
    <w:p w:rsidR="0000042C" w:rsidRPr="0000042C" w:rsidP="0000042C">
      <w:pPr>
        <w:spacing w:line="259" w:lineRule="auto"/>
        <w:rPr>
          <w:rFonts w:cstheme="minorHAnsi"/>
        </w:rPr>
      </w:pPr>
      <w:r w:rsidRPr="0000042C">
        <w:rPr>
          <w:rFonts w:cstheme="minorHAnsi"/>
        </w:rPr>
        <w:t xml:space="preserve">Alle pasienter som er operert for melanom skal gå til kontroll etter operasjonen. Kontrollene kan vanligvis skje hos fastlege eller hudlege. Kontrollforløpet er avhengig av tykkelse på melanomet og om det er kommet tilbakefall (metastaser / spredning). </w:t>
      </w:r>
    </w:p>
    <w:p w:rsidR="00D00694" w:rsidP="00D00694">
      <w:pPr>
        <w:spacing w:line="259" w:lineRule="auto"/>
        <w:rPr>
          <w:rFonts w:cstheme="minorHAnsi"/>
          <w:color w:val="76923C" w:themeColor="accent3" w:themeShade="BF"/>
        </w:rPr>
      </w:pPr>
    </w:p>
    <w:p w:rsidR="00A53A9A" w:rsidP="00D00694">
      <w:pPr>
        <w:spacing w:line="259" w:lineRule="auto"/>
        <w:rPr>
          <w:rFonts w:cstheme="minorHAnsi"/>
        </w:rPr>
      </w:pPr>
    </w:p>
    <w:p w:rsidR="00A53A9A" w:rsidP="00D00694">
      <w:pPr>
        <w:spacing w:line="259" w:lineRule="auto"/>
        <w:rPr>
          <w:rFonts w:cstheme="minorHAnsi"/>
        </w:rPr>
      </w:pPr>
    </w:p>
    <w:p w:rsidR="00A53A9A" w:rsidP="00D00694">
      <w:pPr>
        <w:spacing w:line="259" w:lineRule="auto"/>
        <w:rPr>
          <w:rFonts w:cstheme="minorHAnsi"/>
        </w:rPr>
      </w:pPr>
    </w:p>
    <w:p w:rsidR="0000042C" w:rsidRPr="0000042C" w:rsidP="00D00694">
      <w:pPr>
        <w:spacing w:line="259" w:lineRule="auto"/>
        <w:rPr>
          <w:rFonts w:cstheme="minorHAnsi"/>
        </w:rPr>
      </w:pPr>
      <w:r w:rsidRPr="0000042C">
        <w:rPr>
          <w:rFonts w:cstheme="minorHAnsi"/>
        </w:rPr>
        <w:t>Hvor skal pasienten kontrolleres?</w:t>
      </w:r>
    </w:p>
    <w:p w:rsidR="00D00694" w:rsidRPr="0000042C" w:rsidP="007070BA">
      <w:pPr>
        <w:pStyle w:val="ListParagraph"/>
        <w:numPr>
          <w:ilvl w:val="0"/>
          <w:numId w:val="28"/>
        </w:numPr>
        <w:spacing w:line="259" w:lineRule="auto"/>
        <w:rPr>
          <w:rFonts w:cstheme="minorHAnsi"/>
        </w:rPr>
      </w:pPr>
      <w:r w:rsidRPr="0000042C">
        <w:rPr>
          <w:rFonts w:cstheme="minorHAnsi"/>
        </w:rPr>
        <w:t xml:space="preserve">Kontroll hos sykepleier </w:t>
      </w:r>
      <w:r w:rsidRPr="0000042C" w:rsidR="0000042C">
        <w:rPr>
          <w:rFonts w:cstheme="minorHAnsi"/>
        </w:rPr>
        <w:t xml:space="preserve">på poliklinikken </w:t>
      </w:r>
      <w:r w:rsidRPr="0000042C">
        <w:rPr>
          <w:rFonts w:cstheme="minorHAnsi"/>
        </w:rPr>
        <w:t xml:space="preserve">ved transplantat. </w:t>
      </w:r>
      <w:r w:rsidRPr="0000042C" w:rsidR="0000042C">
        <w:rPr>
          <w:rFonts w:cstheme="minorHAnsi"/>
        </w:rPr>
        <w:t>5-7 dager postoperativt.</w:t>
      </w:r>
    </w:p>
    <w:p w:rsidR="00D00694" w:rsidRPr="0000042C" w:rsidP="00D00694">
      <w:pPr>
        <w:pStyle w:val="ListParagraph"/>
        <w:numPr>
          <w:ilvl w:val="0"/>
          <w:numId w:val="28"/>
        </w:numPr>
        <w:spacing w:line="259" w:lineRule="auto"/>
        <w:rPr>
          <w:rFonts w:cstheme="minorHAnsi"/>
        </w:rPr>
      </w:pPr>
      <w:r w:rsidRPr="0000042C">
        <w:rPr>
          <w:rFonts w:cstheme="minorHAnsi"/>
        </w:rPr>
        <w:t xml:space="preserve">Stadium I og II melanompasienter, skal til hudlege, deretter hos fastlege/hudlege.  </w:t>
      </w:r>
    </w:p>
    <w:p w:rsidR="00D00694" w:rsidP="00FD7876">
      <w:pPr>
        <w:pStyle w:val="ListParagraph"/>
        <w:numPr>
          <w:ilvl w:val="0"/>
          <w:numId w:val="28"/>
        </w:numPr>
        <w:spacing w:line="259" w:lineRule="auto"/>
      </w:pPr>
      <w:r w:rsidRPr="0000042C">
        <w:rPr>
          <w:rFonts w:cstheme="minorHAnsi"/>
        </w:rPr>
        <w:t>Melanompasienter i stadium III og IV som ikke får aktiv kreftbehandling kontrolle</w:t>
      </w:r>
      <w:r w:rsidRPr="0000042C" w:rsidR="00FD7876">
        <w:rPr>
          <w:rFonts w:cstheme="minorHAnsi"/>
        </w:rPr>
        <w:t>re</w:t>
      </w:r>
      <w:r w:rsidRPr="0000042C">
        <w:rPr>
          <w:rFonts w:cstheme="minorHAnsi"/>
        </w:rPr>
        <w:t>s hos oss. Immunsupprimerte pasienter bør som oftest følges av hudlege.</w:t>
      </w:r>
      <w:r w:rsidRPr="0000042C">
        <w:t xml:space="preserve"> </w:t>
      </w:r>
    </w:p>
    <w:p w:rsidR="007376DD" w:rsidP="007376DD">
      <w:pPr>
        <w:spacing w:line="259" w:lineRule="auto"/>
      </w:pPr>
    </w:p>
    <w:p w:rsidR="009D60E9" w:rsidP="007376DD">
      <w:pPr>
        <w:pStyle w:val="NormalWeb"/>
        <w:rPr>
          <w:b/>
        </w:rPr>
      </w:pPr>
    </w:p>
    <w:p w:rsidR="007376DD" w:rsidRPr="007376DD" w:rsidP="007376DD">
      <w:pPr>
        <w:pStyle w:val="NormalWeb"/>
        <w:rPr>
          <w:b/>
        </w:rPr>
      </w:pPr>
      <w:r w:rsidRPr="007376DD">
        <w:rPr>
          <w:b/>
        </w:rPr>
        <w:t>For legene:</w:t>
      </w:r>
    </w:p>
    <w:p w:rsidR="007376DD" w:rsidP="007376DD">
      <w:pPr>
        <w:pStyle w:val="NormalWeb"/>
      </w:pPr>
      <w:r>
        <w:t xml:space="preserve">o Sette opp til 4 ukers telefonkontroll for oppsummeringssamtale </w:t>
      </w:r>
    </w:p>
    <w:p w:rsidR="007376DD" w:rsidP="007376DD">
      <w:pPr>
        <w:pStyle w:val="NormalWeb"/>
      </w:pPr>
      <w:r>
        <w:t xml:space="preserve">o Henvises til hudlege for 3 mnd kontroll </w:t>
      </w:r>
    </w:p>
    <w:p w:rsidR="007376DD" w:rsidRPr="009D60E9" w:rsidP="007376DD">
      <w:pPr>
        <w:pStyle w:val="NormalWeb"/>
        <w:rPr>
          <w:sz w:val="18"/>
          <w:szCs w:val="18"/>
        </w:rPr>
      </w:pPr>
      <w:r w:rsidRPr="007376DD">
        <w:rPr>
          <w:sz w:val="18"/>
          <w:szCs w:val="18"/>
        </w:rPr>
        <w:t>* ALLE melanompasie</w:t>
      </w:r>
      <w:r>
        <w:rPr>
          <w:sz w:val="18"/>
          <w:szCs w:val="18"/>
        </w:rPr>
        <w:t>nter skal til hudlege til 3 mnd</w:t>
      </w:r>
      <w:r w:rsidRPr="007376DD">
        <w:rPr>
          <w:sz w:val="18"/>
          <w:szCs w:val="18"/>
        </w:rPr>
        <w:t xml:space="preserve"> kontroll for en sjekk av hele huden, så lenge det ikke er hudlege som henviste primært (hvilket betyr at pas. allerede har fått en sjekk). </w:t>
      </w:r>
    </w:p>
    <w:p w:rsidR="007376DD" w:rsidRPr="007376DD" w:rsidP="003B138E">
      <w:pPr>
        <w:pStyle w:val="NormalWeb"/>
        <w:numPr>
          <w:ilvl w:val="0"/>
          <w:numId w:val="28"/>
        </w:numPr>
        <w:rPr>
          <w:u w:val="single"/>
        </w:rPr>
      </w:pPr>
      <w:r w:rsidRPr="007376DD">
        <w:rPr>
          <w:u w:val="single"/>
        </w:rPr>
        <w:t xml:space="preserve">Ved positiv SN:  </w:t>
      </w:r>
    </w:p>
    <w:p w:rsidR="007376DD" w:rsidP="007376DD">
      <w:pPr>
        <w:pStyle w:val="NormalWeb"/>
      </w:pPr>
      <w:r>
        <w:t>* Pasient</w:t>
      </w:r>
      <w:r>
        <w:t xml:space="preserve"> diskuteres på MDT før man evt vurderer glandeltoalett </w:t>
      </w:r>
    </w:p>
    <w:p w:rsidR="007376DD" w:rsidP="007376DD">
      <w:pPr>
        <w:pStyle w:val="NormalWeb"/>
      </w:pPr>
      <w:r>
        <w:t>* Pasient</w:t>
      </w:r>
      <w:r>
        <w:t xml:space="preserve"> som er aktuelle for adjuvant behandling henvises </w:t>
      </w:r>
      <w:r w:rsidR="000C0CB5">
        <w:t>til Kreftavdelingen</w:t>
      </w:r>
    </w:p>
    <w:p w:rsidR="007376DD" w:rsidP="007376DD">
      <w:pPr>
        <w:pStyle w:val="NormalWeb"/>
      </w:pPr>
      <w:r>
        <w:t xml:space="preserve">* Pasient </w:t>
      </w:r>
      <w:r>
        <w:t>som ikke er kandidat for tilleggsbehandling settes opp til kontroll på PKIR poliklinikk om 3 mnd (etter 6 mnd</w:t>
      </w:r>
      <w:r>
        <w:t>,</w:t>
      </w:r>
      <w:r>
        <w:t xml:space="preserve"> hvis de skal til hudlege på 3 mnd kontroll) </w:t>
      </w:r>
    </w:p>
    <w:p w:rsidR="007376DD" w:rsidRPr="007376DD" w:rsidP="003B138E">
      <w:pPr>
        <w:pStyle w:val="NormalWeb"/>
        <w:numPr>
          <w:ilvl w:val="0"/>
          <w:numId w:val="28"/>
        </w:numPr>
        <w:rPr>
          <w:u w:val="single"/>
        </w:rPr>
      </w:pPr>
      <w:r w:rsidRPr="007376DD">
        <w:rPr>
          <w:u w:val="single"/>
        </w:rPr>
        <w:t xml:space="preserve">Ved negativ SN </w:t>
      </w:r>
    </w:p>
    <w:p w:rsidR="007376DD" w:rsidP="007376DD">
      <w:pPr>
        <w:pStyle w:val="NormalWeb"/>
      </w:pPr>
      <w:r>
        <w:t>* Første kontroll hos hudlege som skisserer videre oppfølging hos enten hudlege eller fastlege</w:t>
      </w:r>
    </w:p>
    <w:p w:rsidR="007376DD" w:rsidP="007376DD">
      <w:pPr>
        <w:pStyle w:val="NormalWeb"/>
      </w:pPr>
      <w:r>
        <w:t xml:space="preserve">* Glandeltoalett tilbys kun til høyrisiko pasienter (dvs pas med høy risiko for tilbakefall) som har positiv SN, etter diskusjon i MDT </w:t>
      </w:r>
    </w:p>
    <w:p w:rsidR="007376DD" w:rsidP="007376DD">
      <w:pPr>
        <w:pStyle w:val="NormalWeb"/>
      </w:pPr>
      <w:r>
        <w:t xml:space="preserve">* Pasienter med positiv SN som ikke får utført glandeltoalett skal følges med UL kontroller </w:t>
      </w:r>
    </w:p>
    <w:p w:rsidR="001A3AA0" w:rsidP="007376DD">
      <w:pPr>
        <w:pStyle w:val="NormalWeb"/>
      </w:pPr>
    </w:p>
    <w:tbl>
      <w:tblPr>
        <w:tblStyle w:val="Tabellrutenett1"/>
        <w:tblpPr w:leftFromText="141" w:rightFromText="141" w:vertAnchor="text" w:horzAnchor="margin" w:tblpY="465"/>
        <w:tblW w:w="9634" w:type="dxa"/>
        <w:tblInd w:w="0" w:type="dxa"/>
        <w:tblLook w:val="04A0"/>
      </w:tblPr>
      <w:tblGrid>
        <w:gridCol w:w="644"/>
        <w:gridCol w:w="696"/>
        <w:gridCol w:w="448"/>
        <w:gridCol w:w="967"/>
        <w:gridCol w:w="1586"/>
        <w:gridCol w:w="948"/>
        <w:gridCol w:w="1041"/>
        <w:gridCol w:w="1042"/>
        <w:gridCol w:w="2262"/>
      </w:tblGrid>
      <w:tr w:rsidTr="00BB26BE">
        <w:tblPrEx>
          <w:tblW w:w="9634" w:type="dxa"/>
          <w:tblInd w:w="0" w:type="dxa"/>
          <w:tblLook w:val="04A0"/>
        </w:tblPrEx>
        <w:trPr>
          <w:trHeight w:val="243"/>
        </w:trPr>
        <w:tc>
          <w:tcPr>
            <w:tcW w:w="644" w:type="dxa"/>
            <w:hideMark/>
          </w:tcPr>
          <w:p w:rsidR="00BB26BE" w:rsidRPr="001A3AA0" w:rsidP="00BB26BE">
            <w:pPr>
              <w:rPr>
                <w:rFonts w:ascii="Calibri" w:hAnsi="Calibri"/>
                <w:b/>
                <w:sz w:val="16"/>
              </w:rPr>
            </w:pPr>
            <w:r w:rsidRPr="001A3AA0">
              <w:rPr>
                <w:rFonts w:ascii="Calibri" w:hAnsi="Calibri"/>
                <w:b/>
                <w:sz w:val="16"/>
                <w:szCs w:val="24"/>
              </w:rPr>
              <w:t>pT</w:t>
            </w:r>
          </w:p>
        </w:tc>
        <w:tc>
          <w:tcPr>
            <w:tcW w:w="696" w:type="dxa"/>
            <w:hideMark/>
          </w:tcPr>
          <w:p w:rsidR="00BB26BE" w:rsidRPr="001A3AA0" w:rsidP="00BB26BE">
            <w:pPr>
              <w:rPr>
                <w:rFonts w:ascii="Calibri" w:hAnsi="Calibri"/>
                <w:b/>
                <w:sz w:val="16"/>
                <w:szCs w:val="24"/>
              </w:rPr>
            </w:pPr>
            <w:r w:rsidRPr="001A3AA0">
              <w:rPr>
                <w:rFonts w:ascii="Calibri" w:hAnsi="Calibri"/>
                <w:b/>
                <w:sz w:val="16"/>
                <w:szCs w:val="24"/>
              </w:rPr>
              <w:t>N</w:t>
            </w:r>
          </w:p>
        </w:tc>
        <w:tc>
          <w:tcPr>
            <w:tcW w:w="448" w:type="dxa"/>
            <w:hideMark/>
          </w:tcPr>
          <w:p w:rsidR="00BB26BE" w:rsidRPr="001A3AA0" w:rsidP="00BB26BE">
            <w:pPr>
              <w:rPr>
                <w:rFonts w:ascii="Calibri" w:hAnsi="Calibri"/>
                <w:b/>
                <w:sz w:val="16"/>
                <w:szCs w:val="24"/>
              </w:rPr>
            </w:pPr>
            <w:r w:rsidRPr="001A3AA0">
              <w:rPr>
                <w:rFonts w:ascii="Calibri" w:hAnsi="Calibri"/>
                <w:b/>
                <w:sz w:val="16"/>
                <w:szCs w:val="24"/>
              </w:rPr>
              <w:t>M</w:t>
            </w:r>
          </w:p>
        </w:tc>
        <w:tc>
          <w:tcPr>
            <w:tcW w:w="967" w:type="dxa"/>
            <w:hideMark/>
          </w:tcPr>
          <w:p w:rsidR="00BB26BE" w:rsidRPr="001A3AA0" w:rsidP="00BB26BE">
            <w:pPr>
              <w:rPr>
                <w:rFonts w:ascii="Calibri" w:hAnsi="Calibri"/>
                <w:b/>
                <w:sz w:val="16"/>
                <w:szCs w:val="24"/>
              </w:rPr>
            </w:pPr>
            <w:r w:rsidRPr="001A3AA0">
              <w:rPr>
                <w:rFonts w:ascii="Calibri" w:hAnsi="Calibri"/>
                <w:b/>
                <w:sz w:val="16"/>
                <w:szCs w:val="24"/>
              </w:rPr>
              <w:t>Stadium</w:t>
            </w:r>
          </w:p>
        </w:tc>
        <w:tc>
          <w:tcPr>
            <w:tcW w:w="1586" w:type="dxa"/>
            <w:hideMark/>
          </w:tcPr>
          <w:p w:rsidR="00BB26BE" w:rsidRPr="001A3AA0" w:rsidP="00BB26BE">
            <w:pPr>
              <w:rPr>
                <w:rFonts w:ascii="Calibri" w:hAnsi="Calibri"/>
                <w:b/>
                <w:sz w:val="16"/>
                <w:szCs w:val="24"/>
              </w:rPr>
            </w:pPr>
            <w:r w:rsidRPr="001A3AA0">
              <w:rPr>
                <w:rFonts w:ascii="Calibri" w:hAnsi="Calibri"/>
                <w:b/>
                <w:sz w:val="16"/>
                <w:szCs w:val="24"/>
              </w:rPr>
              <w:t>Klinisk kontroll</w:t>
            </w:r>
          </w:p>
        </w:tc>
        <w:tc>
          <w:tcPr>
            <w:tcW w:w="948" w:type="dxa"/>
            <w:hideMark/>
          </w:tcPr>
          <w:p w:rsidR="00BB26BE" w:rsidRPr="001A3AA0" w:rsidP="00BB26BE">
            <w:pPr>
              <w:rPr>
                <w:rFonts w:ascii="Calibri" w:hAnsi="Calibri"/>
                <w:b/>
                <w:sz w:val="16"/>
                <w:szCs w:val="24"/>
              </w:rPr>
            </w:pPr>
            <w:r w:rsidRPr="001A3AA0">
              <w:rPr>
                <w:rFonts w:ascii="Calibri" w:hAnsi="Calibri"/>
                <w:b/>
                <w:sz w:val="16"/>
                <w:szCs w:val="24"/>
              </w:rPr>
              <w:t>Ultralyd</w:t>
            </w:r>
          </w:p>
        </w:tc>
        <w:tc>
          <w:tcPr>
            <w:tcW w:w="1041" w:type="dxa"/>
            <w:hideMark/>
          </w:tcPr>
          <w:p w:rsidR="00BB26BE" w:rsidRPr="001A3AA0" w:rsidP="00BB26BE">
            <w:pPr>
              <w:rPr>
                <w:rFonts w:ascii="Calibri" w:hAnsi="Calibri"/>
                <w:b/>
                <w:sz w:val="16"/>
                <w:szCs w:val="24"/>
              </w:rPr>
            </w:pPr>
            <w:r w:rsidRPr="001A3AA0">
              <w:rPr>
                <w:rFonts w:ascii="Calibri" w:hAnsi="Calibri"/>
                <w:b/>
                <w:sz w:val="16"/>
                <w:szCs w:val="24"/>
              </w:rPr>
              <w:t>PET-CT</w:t>
            </w:r>
          </w:p>
        </w:tc>
        <w:tc>
          <w:tcPr>
            <w:tcW w:w="1042" w:type="dxa"/>
            <w:hideMark/>
          </w:tcPr>
          <w:p w:rsidR="00BB26BE" w:rsidRPr="001A3AA0" w:rsidP="00BB26BE">
            <w:pPr>
              <w:rPr>
                <w:rFonts w:ascii="Calibri" w:hAnsi="Calibri"/>
                <w:b/>
                <w:sz w:val="16"/>
                <w:szCs w:val="24"/>
              </w:rPr>
            </w:pPr>
            <w:r w:rsidRPr="001A3AA0">
              <w:rPr>
                <w:rFonts w:ascii="Calibri" w:hAnsi="Calibri"/>
                <w:b/>
                <w:sz w:val="16"/>
                <w:szCs w:val="24"/>
              </w:rPr>
              <w:t>MR caput</w:t>
            </w:r>
          </w:p>
        </w:tc>
        <w:tc>
          <w:tcPr>
            <w:tcW w:w="2262" w:type="dxa"/>
            <w:hideMark/>
          </w:tcPr>
          <w:p w:rsidR="00BB26BE" w:rsidRPr="001A3AA0" w:rsidP="00BB26BE">
            <w:pPr>
              <w:rPr>
                <w:rFonts w:ascii="Calibri" w:hAnsi="Calibri"/>
                <w:b/>
                <w:sz w:val="16"/>
                <w:szCs w:val="24"/>
              </w:rPr>
            </w:pPr>
            <w:r w:rsidRPr="001A3AA0">
              <w:rPr>
                <w:rFonts w:ascii="Calibri" w:hAnsi="Calibri"/>
                <w:b/>
                <w:sz w:val="16"/>
                <w:szCs w:val="24"/>
              </w:rPr>
              <w:t>Kommentar</w:t>
            </w:r>
          </w:p>
        </w:tc>
      </w:tr>
      <w:tr w:rsidTr="00BB26BE">
        <w:tblPrEx>
          <w:tblW w:w="9634" w:type="dxa"/>
          <w:tblInd w:w="0" w:type="dxa"/>
          <w:tblLook w:val="04A0"/>
        </w:tblPrEx>
        <w:trPr>
          <w:trHeight w:val="377"/>
        </w:trPr>
        <w:tc>
          <w:tcPr>
            <w:tcW w:w="644"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Tis</w:t>
            </w:r>
          </w:p>
        </w:tc>
        <w:tc>
          <w:tcPr>
            <w:tcW w:w="696"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0</w:t>
            </w:r>
          </w:p>
        </w:tc>
        <w:tc>
          <w:tcPr>
            <w:tcW w:w="1586"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En</w:t>
            </w:r>
          </w:p>
        </w:tc>
        <w:tc>
          <w:tcPr>
            <w:tcW w:w="948"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1"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2"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2262" w:type="dxa"/>
            <w:shd w:val="clear" w:color="auto" w:fill="DEEAF6"/>
            <w:hideMark/>
          </w:tcPr>
          <w:p w:rsidR="00BB26BE" w:rsidRPr="001A3AA0" w:rsidP="00BB26BE">
            <w:pPr>
              <w:rPr>
                <w:rFonts w:ascii="Calibri" w:hAnsi="Calibri"/>
                <w:b/>
                <w:sz w:val="16"/>
                <w:szCs w:val="24"/>
              </w:rPr>
            </w:pPr>
            <w:r w:rsidRPr="001A3AA0">
              <w:rPr>
                <w:rFonts w:ascii="Calibri" w:hAnsi="Calibri"/>
                <w:b/>
                <w:sz w:val="16"/>
                <w:szCs w:val="24"/>
              </w:rPr>
              <w:t>God info. Følges videre hvis spesiell risiko</w:t>
            </w:r>
          </w:p>
        </w:tc>
      </w:tr>
      <w:tr w:rsidTr="00BB26BE">
        <w:tblPrEx>
          <w:tblW w:w="9634" w:type="dxa"/>
          <w:tblInd w:w="0" w:type="dxa"/>
          <w:tblLook w:val="04A0"/>
        </w:tblPrEx>
        <w:trPr>
          <w:trHeight w:val="496"/>
        </w:trPr>
        <w:tc>
          <w:tcPr>
            <w:tcW w:w="644"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T1a</w:t>
            </w:r>
          </w:p>
          <w:p w:rsidR="00BB26BE" w:rsidRPr="001A3AA0" w:rsidP="00BB26BE">
            <w:pPr>
              <w:rPr>
                <w:rFonts w:ascii="Calibri" w:hAnsi="Calibri"/>
                <w:b/>
                <w:sz w:val="16"/>
                <w:szCs w:val="24"/>
              </w:rPr>
            </w:pPr>
          </w:p>
        </w:tc>
        <w:tc>
          <w:tcPr>
            <w:tcW w:w="696"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IA</w:t>
            </w:r>
          </w:p>
        </w:tc>
        <w:tc>
          <w:tcPr>
            <w:tcW w:w="1586"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En</w:t>
            </w:r>
          </w:p>
        </w:tc>
        <w:tc>
          <w:tcPr>
            <w:tcW w:w="948"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1"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2"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2262"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God informasjon. Avsluttende kontroll dersom ikke spesiell risiko eller andre forhold tilsier videre oppfølging</w:t>
            </w:r>
          </w:p>
        </w:tc>
      </w:tr>
      <w:tr w:rsidTr="00BB26BE">
        <w:tblPrEx>
          <w:tblW w:w="9634" w:type="dxa"/>
          <w:tblInd w:w="0" w:type="dxa"/>
          <w:tblLook w:val="04A0"/>
        </w:tblPrEx>
        <w:trPr>
          <w:trHeight w:val="377"/>
        </w:trPr>
        <w:tc>
          <w:tcPr>
            <w:tcW w:w="644"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T1b</w:t>
            </w:r>
          </w:p>
        </w:tc>
        <w:tc>
          <w:tcPr>
            <w:tcW w:w="696"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snN0</w:t>
            </w:r>
          </w:p>
        </w:tc>
        <w:tc>
          <w:tcPr>
            <w:tcW w:w="448"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IA</w:t>
            </w:r>
          </w:p>
        </w:tc>
        <w:tc>
          <w:tcPr>
            <w:tcW w:w="1586" w:type="dxa"/>
            <w:shd w:val="clear" w:color="auto" w:fill="BDD6EE"/>
            <w:hideMark/>
          </w:tcPr>
          <w:p w:rsidR="00BB26BE" w:rsidRPr="001A3AA0" w:rsidP="00BB26BE">
            <w:pPr>
              <w:rPr>
                <w:rFonts w:ascii="Calibri" w:hAnsi="Calibri"/>
                <w:b/>
                <w:sz w:val="16"/>
                <w:szCs w:val="24"/>
              </w:rPr>
            </w:pPr>
          </w:p>
        </w:tc>
        <w:tc>
          <w:tcPr>
            <w:tcW w:w="948"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1"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2"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2262" w:type="dxa"/>
            <w:shd w:val="clear" w:color="auto" w:fill="BDD6EE"/>
            <w:hideMark/>
          </w:tcPr>
          <w:p w:rsidR="00BB26BE" w:rsidRPr="001A3AA0" w:rsidP="00BB26BE">
            <w:pPr>
              <w:rPr>
                <w:rFonts w:ascii="Calibri" w:hAnsi="Calibri"/>
                <w:b/>
                <w:sz w:val="16"/>
                <w:szCs w:val="24"/>
              </w:rPr>
            </w:pPr>
            <w:r w:rsidRPr="001A3AA0">
              <w:rPr>
                <w:rFonts w:ascii="Calibri" w:hAnsi="Calibri"/>
                <w:b/>
                <w:sz w:val="16"/>
                <w:szCs w:val="24"/>
              </w:rPr>
              <w:t>God informasjon. Avsluttende kontroll dersom nedstaging til IA, ikke spesiell risiko eller andre forhold tilsier videre oppfølging</w:t>
            </w:r>
          </w:p>
        </w:tc>
      </w:tr>
      <w:tr w:rsidTr="00BB26BE">
        <w:tblPrEx>
          <w:tblW w:w="9634" w:type="dxa"/>
          <w:tblInd w:w="0" w:type="dxa"/>
          <w:tblLook w:val="04A0"/>
        </w:tblPrEx>
        <w:trPr>
          <w:trHeight w:val="377"/>
        </w:trPr>
        <w:tc>
          <w:tcPr>
            <w:tcW w:w="644"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T1b</w:t>
            </w:r>
          </w:p>
        </w:tc>
        <w:tc>
          <w:tcPr>
            <w:tcW w:w="696"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cN0</w:t>
            </w:r>
          </w:p>
        </w:tc>
        <w:tc>
          <w:tcPr>
            <w:tcW w:w="448"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IB</w:t>
            </w:r>
          </w:p>
        </w:tc>
        <w:tc>
          <w:tcPr>
            <w:tcW w:w="1586"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 xml:space="preserve">Første etter 3 mnd, så hver 6 mnd i 5 år </w:t>
            </w:r>
          </w:p>
        </w:tc>
        <w:tc>
          <w:tcPr>
            <w:tcW w:w="948"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1"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2"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2262" w:type="dxa"/>
            <w:shd w:val="clear" w:color="auto" w:fill="FFD966"/>
          </w:tcPr>
          <w:p w:rsidR="00BB26BE" w:rsidRPr="001A3AA0" w:rsidP="00BB26BE">
            <w:pPr>
              <w:rPr>
                <w:rFonts w:ascii="Calibri" w:hAnsi="Calibri"/>
                <w:b/>
                <w:sz w:val="16"/>
                <w:szCs w:val="24"/>
              </w:rPr>
            </w:pPr>
            <w:r w:rsidRPr="001A3AA0">
              <w:rPr>
                <w:rFonts w:ascii="Calibri" w:hAnsi="Calibri"/>
                <w:b/>
                <w:sz w:val="16"/>
                <w:szCs w:val="24"/>
              </w:rPr>
              <w:t>God informasjon. Avsluttende kontroll dersom nedstaging til IA, ikke spesiell risiko eller andre forhold tilsier videre oppfølging</w:t>
            </w:r>
          </w:p>
        </w:tc>
      </w:tr>
      <w:tr w:rsidTr="00BB26BE">
        <w:tblPrEx>
          <w:tblW w:w="9634" w:type="dxa"/>
          <w:tblInd w:w="0" w:type="dxa"/>
          <w:tblLook w:val="04A0"/>
        </w:tblPrEx>
        <w:trPr>
          <w:trHeight w:val="371"/>
        </w:trPr>
        <w:tc>
          <w:tcPr>
            <w:tcW w:w="644"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T2a</w:t>
            </w:r>
          </w:p>
        </w:tc>
        <w:tc>
          <w:tcPr>
            <w:tcW w:w="696"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IB</w:t>
            </w:r>
          </w:p>
        </w:tc>
        <w:tc>
          <w:tcPr>
            <w:tcW w:w="1586"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Første etter 3 mnd, så hver 6 mnd i 5 år</w:t>
            </w:r>
          </w:p>
        </w:tc>
        <w:tc>
          <w:tcPr>
            <w:tcW w:w="948"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 xml:space="preserve">  </w:t>
            </w:r>
          </w:p>
        </w:tc>
        <w:tc>
          <w:tcPr>
            <w:tcW w:w="1041" w:type="dxa"/>
            <w:shd w:val="clear" w:color="auto" w:fill="FFD966"/>
          </w:tcPr>
          <w:p w:rsidR="00BB26BE" w:rsidRPr="001A3AA0" w:rsidP="00BB26BE">
            <w:pPr>
              <w:rPr>
                <w:rFonts w:ascii="Calibri" w:hAnsi="Calibri"/>
                <w:b/>
                <w:sz w:val="16"/>
                <w:szCs w:val="24"/>
              </w:rPr>
            </w:pPr>
          </w:p>
        </w:tc>
        <w:tc>
          <w:tcPr>
            <w:tcW w:w="1042" w:type="dxa"/>
            <w:shd w:val="clear" w:color="auto" w:fill="FFD966"/>
          </w:tcPr>
          <w:p w:rsidR="00BB26BE" w:rsidRPr="001A3AA0" w:rsidP="00BB26BE">
            <w:pPr>
              <w:rPr>
                <w:rFonts w:ascii="Calibri" w:hAnsi="Calibri"/>
                <w:b/>
                <w:sz w:val="16"/>
                <w:szCs w:val="24"/>
              </w:rPr>
            </w:pPr>
          </w:p>
        </w:tc>
        <w:tc>
          <w:tcPr>
            <w:tcW w:w="2262" w:type="dxa"/>
            <w:shd w:val="clear" w:color="auto" w:fill="FFD966"/>
          </w:tcPr>
          <w:p w:rsidR="00BB26BE" w:rsidRPr="001A3AA0" w:rsidP="00BB26BE">
            <w:pPr>
              <w:rPr>
                <w:rFonts w:ascii="Calibri" w:hAnsi="Calibri"/>
                <w:b/>
                <w:sz w:val="16"/>
                <w:szCs w:val="24"/>
              </w:rPr>
            </w:pPr>
          </w:p>
        </w:tc>
      </w:tr>
      <w:tr w:rsidTr="00BB26BE">
        <w:tblPrEx>
          <w:tblW w:w="9634" w:type="dxa"/>
          <w:tblInd w:w="0" w:type="dxa"/>
          <w:tblLook w:val="04A0"/>
        </w:tblPrEx>
        <w:trPr>
          <w:trHeight w:val="523"/>
        </w:trPr>
        <w:tc>
          <w:tcPr>
            <w:tcW w:w="644"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T2b-3a</w:t>
            </w:r>
          </w:p>
        </w:tc>
        <w:tc>
          <w:tcPr>
            <w:tcW w:w="696"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IIA</w:t>
            </w:r>
          </w:p>
        </w:tc>
        <w:tc>
          <w:tcPr>
            <w:tcW w:w="1586" w:type="dxa"/>
            <w:shd w:val="clear" w:color="auto" w:fill="FFD966"/>
            <w:hideMark/>
          </w:tcPr>
          <w:p w:rsidR="00BB26BE" w:rsidRPr="001A3AA0" w:rsidP="00BB26BE">
            <w:pPr>
              <w:rPr>
                <w:rFonts w:ascii="Calibri" w:hAnsi="Calibri"/>
                <w:b/>
                <w:sz w:val="16"/>
                <w:szCs w:val="24"/>
              </w:rPr>
            </w:pPr>
            <w:r w:rsidRPr="001A3AA0">
              <w:rPr>
                <w:rFonts w:ascii="Calibri" w:hAnsi="Calibri"/>
                <w:b/>
                <w:sz w:val="16"/>
                <w:szCs w:val="24"/>
              </w:rPr>
              <w:t>Første etter 3 mnd, så hver 6 mnd i 5 år</w:t>
            </w:r>
          </w:p>
        </w:tc>
        <w:tc>
          <w:tcPr>
            <w:tcW w:w="948" w:type="dxa"/>
            <w:shd w:val="clear" w:color="auto" w:fill="FFD966"/>
          </w:tcPr>
          <w:p w:rsidR="00BB26BE" w:rsidRPr="001A3AA0" w:rsidP="00BB26BE">
            <w:pPr>
              <w:rPr>
                <w:rFonts w:ascii="Calibri" w:hAnsi="Calibri"/>
                <w:b/>
                <w:sz w:val="16"/>
                <w:szCs w:val="24"/>
              </w:rPr>
            </w:pPr>
          </w:p>
        </w:tc>
        <w:tc>
          <w:tcPr>
            <w:tcW w:w="1041" w:type="dxa"/>
            <w:shd w:val="clear" w:color="auto" w:fill="FFD966"/>
          </w:tcPr>
          <w:p w:rsidR="00BB26BE" w:rsidRPr="001A3AA0" w:rsidP="00BB26BE">
            <w:pPr>
              <w:rPr>
                <w:rFonts w:ascii="Calibri" w:hAnsi="Calibri"/>
                <w:b/>
                <w:sz w:val="16"/>
                <w:szCs w:val="24"/>
              </w:rPr>
            </w:pPr>
          </w:p>
        </w:tc>
        <w:tc>
          <w:tcPr>
            <w:tcW w:w="1042" w:type="dxa"/>
            <w:shd w:val="clear" w:color="auto" w:fill="FFD966"/>
          </w:tcPr>
          <w:p w:rsidR="00BB26BE" w:rsidRPr="001A3AA0" w:rsidP="00BB26BE">
            <w:pPr>
              <w:rPr>
                <w:rFonts w:ascii="Calibri" w:hAnsi="Calibri"/>
                <w:b/>
                <w:sz w:val="16"/>
                <w:szCs w:val="24"/>
              </w:rPr>
            </w:pPr>
          </w:p>
        </w:tc>
        <w:tc>
          <w:tcPr>
            <w:tcW w:w="2262" w:type="dxa"/>
            <w:shd w:val="clear" w:color="auto" w:fill="FFD966"/>
          </w:tcPr>
          <w:p w:rsidR="00BB26BE" w:rsidRPr="001A3AA0" w:rsidP="00BB26BE">
            <w:pPr>
              <w:rPr>
                <w:rFonts w:ascii="Calibri" w:hAnsi="Calibri"/>
                <w:b/>
                <w:sz w:val="16"/>
                <w:szCs w:val="24"/>
              </w:rPr>
            </w:pPr>
          </w:p>
        </w:tc>
      </w:tr>
      <w:tr w:rsidTr="00BB26BE">
        <w:tblPrEx>
          <w:tblW w:w="9634" w:type="dxa"/>
          <w:tblInd w:w="0" w:type="dxa"/>
          <w:tblLook w:val="04A0"/>
        </w:tblPrEx>
        <w:trPr>
          <w:trHeight w:val="503"/>
        </w:trPr>
        <w:tc>
          <w:tcPr>
            <w:tcW w:w="644"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T3b-4a</w:t>
            </w:r>
          </w:p>
        </w:tc>
        <w:tc>
          <w:tcPr>
            <w:tcW w:w="696"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IIB</w:t>
            </w:r>
          </w:p>
        </w:tc>
        <w:tc>
          <w:tcPr>
            <w:tcW w:w="1586"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Første etter 3 mnd, så hver 6 mnd i  5 år</w:t>
            </w:r>
          </w:p>
        </w:tc>
        <w:tc>
          <w:tcPr>
            <w:tcW w:w="948"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Hver 6 måned i  3  år</w:t>
            </w:r>
          </w:p>
        </w:tc>
        <w:tc>
          <w:tcPr>
            <w:tcW w:w="1041"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12,24 og 36 mnd</w:t>
            </w:r>
          </w:p>
        </w:tc>
        <w:tc>
          <w:tcPr>
            <w:tcW w:w="1042"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Ved klinisk mistanke</w:t>
            </w:r>
          </w:p>
        </w:tc>
        <w:tc>
          <w:tcPr>
            <w:tcW w:w="2262" w:type="dxa"/>
            <w:shd w:val="clear" w:color="auto" w:fill="A8D08D"/>
            <w:hideMark/>
          </w:tcPr>
          <w:p w:rsidR="00BB26BE" w:rsidRPr="00E7429C" w:rsidP="00BB26BE">
            <w:pPr>
              <w:rPr>
                <w:rFonts w:ascii="Calibri" w:hAnsi="Calibri"/>
                <w:b/>
                <w:sz w:val="16"/>
                <w:szCs w:val="24"/>
                <w:lang w:val="nn-NO"/>
              </w:rPr>
            </w:pPr>
            <w:r w:rsidRPr="00E7429C">
              <w:rPr>
                <w:rFonts w:ascii="Calibri" w:hAnsi="Calibri"/>
                <w:b/>
                <w:sz w:val="16"/>
                <w:szCs w:val="24"/>
                <w:lang w:val="nn-NO"/>
              </w:rPr>
              <w:t>Ultralyd av lymfeknutestasjon identifisert med scintigrafi</w:t>
            </w:r>
          </w:p>
        </w:tc>
      </w:tr>
      <w:tr w:rsidTr="00BB26BE">
        <w:tblPrEx>
          <w:tblW w:w="9634" w:type="dxa"/>
          <w:tblInd w:w="0" w:type="dxa"/>
          <w:tblLook w:val="04A0"/>
        </w:tblPrEx>
        <w:trPr>
          <w:trHeight w:val="496"/>
        </w:trPr>
        <w:tc>
          <w:tcPr>
            <w:tcW w:w="644"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T4b</w:t>
            </w:r>
          </w:p>
        </w:tc>
        <w:tc>
          <w:tcPr>
            <w:tcW w:w="696"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0</w:t>
            </w:r>
          </w:p>
        </w:tc>
        <w:tc>
          <w:tcPr>
            <w:tcW w:w="448"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0</w:t>
            </w:r>
          </w:p>
        </w:tc>
        <w:tc>
          <w:tcPr>
            <w:tcW w:w="967"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IIC</w:t>
            </w:r>
          </w:p>
        </w:tc>
        <w:tc>
          <w:tcPr>
            <w:tcW w:w="1586"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Første etter 3 mnd, så hver 6 mnd i  5 år</w:t>
            </w:r>
          </w:p>
        </w:tc>
        <w:tc>
          <w:tcPr>
            <w:tcW w:w="948"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Hver 6 måned i  3  år</w:t>
            </w:r>
          </w:p>
        </w:tc>
        <w:tc>
          <w:tcPr>
            <w:tcW w:w="1041"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12,24 og 36 mnd</w:t>
            </w:r>
          </w:p>
        </w:tc>
        <w:tc>
          <w:tcPr>
            <w:tcW w:w="1042" w:type="dxa"/>
            <w:shd w:val="clear" w:color="auto" w:fill="A8D08D"/>
            <w:hideMark/>
          </w:tcPr>
          <w:p w:rsidR="00BB26BE" w:rsidRPr="001A3AA0" w:rsidP="00BB26BE">
            <w:pPr>
              <w:rPr>
                <w:rFonts w:ascii="Calibri" w:hAnsi="Calibri"/>
                <w:b/>
                <w:sz w:val="16"/>
                <w:szCs w:val="24"/>
              </w:rPr>
            </w:pPr>
            <w:r w:rsidRPr="001A3AA0">
              <w:rPr>
                <w:rFonts w:ascii="Calibri" w:hAnsi="Calibri"/>
                <w:b/>
                <w:sz w:val="16"/>
                <w:szCs w:val="24"/>
              </w:rPr>
              <w:t>Ved klinisk mistanke</w:t>
            </w:r>
          </w:p>
        </w:tc>
        <w:tc>
          <w:tcPr>
            <w:tcW w:w="2262" w:type="dxa"/>
            <w:shd w:val="clear" w:color="auto" w:fill="A8D08D"/>
            <w:hideMark/>
          </w:tcPr>
          <w:p w:rsidR="00BB26BE" w:rsidRPr="00E7429C" w:rsidP="00BB26BE">
            <w:pPr>
              <w:rPr>
                <w:rFonts w:ascii="Calibri" w:hAnsi="Calibri"/>
                <w:b/>
                <w:sz w:val="16"/>
                <w:szCs w:val="24"/>
                <w:lang w:val="nn-NO"/>
              </w:rPr>
            </w:pPr>
            <w:r w:rsidRPr="00E7429C">
              <w:rPr>
                <w:rFonts w:ascii="Calibri" w:hAnsi="Calibri"/>
                <w:b/>
                <w:sz w:val="16"/>
                <w:szCs w:val="24"/>
                <w:lang w:val="nn-NO"/>
              </w:rPr>
              <w:t>Ultralyd av lymfeknutestasjon identifisert med scintigrafi</w:t>
            </w:r>
          </w:p>
        </w:tc>
      </w:tr>
      <w:tr w:rsidTr="00BB26BE">
        <w:tblPrEx>
          <w:tblW w:w="9634" w:type="dxa"/>
          <w:tblInd w:w="0" w:type="dxa"/>
          <w:tblLook w:val="04A0"/>
        </w:tblPrEx>
        <w:trPr>
          <w:trHeight w:val="496"/>
        </w:trPr>
        <w:tc>
          <w:tcPr>
            <w:tcW w:w="644"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T1-T4a</w:t>
            </w:r>
          </w:p>
        </w:tc>
        <w:tc>
          <w:tcPr>
            <w:tcW w:w="696"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N1a</w:t>
            </w:r>
          </w:p>
          <w:p w:rsidR="00BB26BE" w:rsidRPr="001A3AA0" w:rsidP="00BB26BE">
            <w:pPr>
              <w:rPr>
                <w:rFonts w:ascii="Calibri" w:hAnsi="Calibri"/>
                <w:b/>
                <w:color w:val="000000"/>
                <w:sz w:val="16"/>
                <w:szCs w:val="24"/>
              </w:rPr>
            </w:pPr>
            <w:r w:rsidRPr="001A3AA0">
              <w:rPr>
                <w:rFonts w:ascii="Calibri" w:hAnsi="Calibri"/>
                <w:b/>
                <w:color w:val="000000"/>
                <w:sz w:val="16"/>
                <w:szCs w:val="24"/>
              </w:rPr>
              <w:t>N2a</w:t>
            </w:r>
          </w:p>
        </w:tc>
        <w:tc>
          <w:tcPr>
            <w:tcW w:w="4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0</w:t>
            </w:r>
          </w:p>
        </w:tc>
        <w:tc>
          <w:tcPr>
            <w:tcW w:w="967"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IIIA</w:t>
            </w:r>
          </w:p>
        </w:tc>
        <w:tc>
          <w:tcPr>
            <w:tcW w:w="1586"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Første etter 3 mnd, så hver 6 mnd i  5 år</w:t>
            </w:r>
          </w:p>
        </w:tc>
        <w:tc>
          <w:tcPr>
            <w:tcW w:w="9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Hver 6 måned i  3  år</w:t>
            </w:r>
          </w:p>
        </w:tc>
        <w:tc>
          <w:tcPr>
            <w:tcW w:w="1041"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 xml:space="preserve"> Ved klinisk mistanke</w:t>
            </w:r>
          </w:p>
        </w:tc>
        <w:tc>
          <w:tcPr>
            <w:tcW w:w="1042" w:type="dxa"/>
            <w:shd w:val="clear" w:color="auto" w:fill="C45911"/>
            <w:hideMark/>
          </w:tcPr>
          <w:p w:rsidR="00BB26BE" w:rsidRPr="001A3AA0" w:rsidP="00BB26BE">
            <w:pPr>
              <w:rPr>
                <w:rFonts w:ascii="Calibri" w:hAnsi="Calibri"/>
                <w:b/>
                <w:color w:val="000000"/>
                <w:sz w:val="16"/>
                <w:szCs w:val="24"/>
              </w:rPr>
            </w:pPr>
            <w:bookmarkStart w:id="2" w:name="OLE_LINK13"/>
            <w:bookmarkStart w:id="3" w:name="OLE_LINK14"/>
            <w:r w:rsidRPr="001A3AA0">
              <w:rPr>
                <w:rFonts w:ascii="Calibri" w:hAnsi="Calibri"/>
                <w:b/>
                <w:sz w:val="16"/>
                <w:szCs w:val="24"/>
              </w:rPr>
              <w:t>Ved klinisk mistanke</w:t>
            </w:r>
            <w:bookmarkEnd w:id="2"/>
            <w:bookmarkEnd w:id="3"/>
          </w:p>
        </w:tc>
        <w:tc>
          <w:tcPr>
            <w:tcW w:w="2262" w:type="dxa"/>
            <w:shd w:val="clear" w:color="auto" w:fill="C45911"/>
            <w:hideMark/>
          </w:tcPr>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Ultralyd av lymfeknutestasjon</w:t>
            </w:r>
          </w:p>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identifisert med scintigrafi</w:t>
            </w:r>
          </w:p>
        </w:tc>
      </w:tr>
      <w:tr w:rsidTr="00BB26BE">
        <w:tblPrEx>
          <w:tblW w:w="9634" w:type="dxa"/>
          <w:tblInd w:w="0" w:type="dxa"/>
          <w:tblLook w:val="04A0"/>
        </w:tblPrEx>
        <w:trPr>
          <w:trHeight w:val="503"/>
        </w:trPr>
        <w:tc>
          <w:tcPr>
            <w:tcW w:w="644" w:type="dxa"/>
            <w:shd w:val="clear" w:color="auto" w:fill="C45911"/>
          </w:tcPr>
          <w:p w:rsidR="00BB26BE" w:rsidRPr="00E7429C" w:rsidP="00BB26BE">
            <w:pPr>
              <w:rPr>
                <w:rFonts w:ascii="Calibri" w:hAnsi="Calibri"/>
                <w:b/>
                <w:color w:val="000000"/>
                <w:sz w:val="16"/>
                <w:szCs w:val="24"/>
                <w:lang w:val="nn-NO"/>
              </w:rPr>
            </w:pPr>
          </w:p>
        </w:tc>
        <w:tc>
          <w:tcPr>
            <w:tcW w:w="696" w:type="dxa"/>
            <w:shd w:val="clear" w:color="auto" w:fill="C45911"/>
          </w:tcPr>
          <w:p w:rsidR="00BB26BE" w:rsidRPr="00E7429C" w:rsidP="00BB26BE">
            <w:pPr>
              <w:rPr>
                <w:rFonts w:ascii="Calibri" w:hAnsi="Calibri"/>
                <w:b/>
                <w:color w:val="000000"/>
                <w:sz w:val="16"/>
                <w:szCs w:val="24"/>
                <w:lang w:val="nn-NO"/>
              </w:rPr>
            </w:pPr>
          </w:p>
        </w:tc>
        <w:tc>
          <w:tcPr>
            <w:tcW w:w="4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0</w:t>
            </w:r>
          </w:p>
        </w:tc>
        <w:tc>
          <w:tcPr>
            <w:tcW w:w="967"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IIIB</w:t>
            </w:r>
          </w:p>
        </w:tc>
        <w:tc>
          <w:tcPr>
            <w:tcW w:w="1586"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Første etter 3 mnd, så hver 6 mnd i  5 år</w:t>
            </w:r>
          </w:p>
        </w:tc>
        <w:tc>
          <w:tcPr>
            <w:tcW w:w="9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Hver 6 måned i  3  år</w:t>
            </w:r>
            <w:r w:rsidRPr="001A3AA0">
              <w:rPr>
                <w:rFonts w:ascii="Calibri" w:hAnsi="Calibri"/>
                <w:b/>
                <w:color w:val="000000"/>
                <w:sz w:val="16"/>
                <w:szCs w:val="24"/>
              </w:rPr>
              <w:t xml:space="preserve"> </w:t>
            </w:r>
          </w:p>
        </w:tc>
        <w:tc>
          <w:tcPr>
            <w:tcW w:w="1041"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12,24 og 36 mnd</w:t>
            </w:r>
          </w:p>
        </w:tc>
        <w:tc>
          <w:tcPr>
            <w:tcW w:w="1042"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Ved klinisk mistanke</w:t>
            </w:r>
          </w:p>
        </w:tc>
        <w:tc>
          <w:tcPr>
            <w:tcW w:w="2262" w:type="dxa"/>
            <w:shd w:val="clear" w:color="auto" w:fill="C45911"/>
            <w:hideMark/>
          </w:tcPr>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Ultralyd av lymfeknutestasjon</w:t>
            </w:r>
          </w:p>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identifisert med scintigrafi</w:t>
            </w:r>
          </w:p>
        </w:tc>
      </w:tr>
      <w:tr w:rsidTr="00BB26BE">
        <w:tblPrEx>
          <w:tblW w:w="9634" w:type="dxa"/>
          <w:tblInd w:w="0" w:type="dxa"/>
          <w:tblLook w:val="04A0"/>
        </w:tblPrEx>
        <w:trPr>
          <w:trHeight w:val="496"/>
        </w:trPr>
        <w:tc>
          <w:tcPr>
            <w:tcW w:w="644" w:type="dxa"/>
            <w:shd w:val="clear" w:color="auto" w:fill="C45911"/>
          </w:tcPr>
          <w:p w:rsidR="00BB26BE" w:rsidRPr="00E7429C" w:rsidP="00BB26BE">
            <w:pPr>
              <w:rPr>
                <w:rFonts w:ascii="Calibri" w:hAnsi="Calibri"/>
                <w:b/>
                <w:color w:val="000000"/>
                <w:sz w:val="16"/>
                <w:szCs w:val="24"/>
                <w:lang w:val="nn-NO"/>
              </w:rPr>
            </w:pPr>
          </w:p>
        </w:tc>
        <w:tc>
          <w:tcPr>
            <w:tcW w:w="696" w:type="dxa"/>
            <w:shd w:val="clear" w:color="auto" w:fill="C45911"/>
          </w:tcPr>
          <w:p w:rsidR="00BB26BE" w:rsidRPr="00E7429C" w:rsidP="00BB26BE">
            <w:pPr>
              <w:rPr>
                <w:rFonts w:ascii="Calibri" w:hAnsi="Calibri"/>
                <w:b/>
                <w:color w:val="000000"/>
                <w:sz w:val="16"/>
                <w:szCs w:val="24"/>
                <w:lang w:val="nn-NO"/>
              </w:rPr>
            </w:pPr>
          </w:p>
        </w:tc>
        <w:tc>
          <w:tcPr>
            <w:tcW w:w="4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0</w:t>
            </w:r>
          </w:p>
        </w:tc>
        <w:tc>
          <w:tcPr>
            <w:tcW w:w="967"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IIIC</w:t>
            </w:r>
          </w:p>
        </w:tc>
        <w:tc>
          <w:tcPr>
            <w:tcW w:w="1586"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Første etter 3 mnd, så hver 6 mnd i  5 år.</w:t>
            </w:r>
          </w:p>
        </w:tc>
        <w:tc>
          <w:tcPr>
            <w:tcW w:w="948"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Hver 6 måned i  3  år</w:t>
            </w:r>
          </w:p>
        </w:tc>
        <w:tc>
          <w:tcPr>
            <w:tcW w:w="1041"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12,24 og 36 mnd</w:t>
            </w:r>
          </w:p>
        </w:tc>
        <w:tc>
          <w:tcPr>
            <w:tcW w:w="1042"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sz w:val="16"/>
                <w:szCs w:val="24"/>
              </w:rPr>
              <w:t>Samme som PET-CT</w:t>
            </w:r>
          </w:p>
        </w:tc>
        <w:tc>
          <w:tcPr>
            <w:tcW w:w="2262" w:type="dxa"/>
            <w:shd w:val="clear" w:color="auto" w:fill="C45911"/>
            <w:hideMark/>
          </w:tcPr>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Ultralyd av lymfeknutestasjon</w:t>
            </w:r>
          </w:p>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identifisert med scintigrafi</w:t>
            </w:r>
          </w:p>
        </w:tc>
      </w:tr>
      <w:tr w:rsidTr="00BB26BE">
        <w:tblPrEx>
          <w:tblW w:w="9634" w:type="dxa"/>
          <w:tblInd w:w="0" w:type="dxa"/>
          <w:tblLook w:val="04A0"/>
        </w:tblPrEx>
        <w:trPr>
          <w:trHeight w:val="496"/>
        </w:trPr>
        <w:tc>
          <w:tcPr>
            <w:tcW w:w="644" w:type="dxa"/>
            <w:shd w:val="clear" w:color="auto" w:fill="C45911"/>
          </w:tcPr>
          <w:p w:rsidR="00BB26BE" w:rsidRPr="00E7429C" w:rsidP="00BB26BE">
            <w:pPr>
              <w:rPr>
                <w:rFonts w:ascii="Calibri" w:hAnsi="Calibri"/>
                <w:b/>
                <w:color w:val="000000"/>
                <w:sz w:val="16"/>
                <w:szCs w:val="24"/>
                <w:lang w:val="nn-NO"/>
              </w:rPr>
            </w:pPr>
          </w:p>
        </w:tc>
        <w:tc>
          <w:tcPr>
            <w:tcW w:w="696" w:type="dxa"/>
            <w:shd w:val="clear" w:color="auto" w:fill="C45911"/>
          </w:tcPr>
          <w:p w:rsidR="00BB26BE" w:rsidRPr="00E7429C" w:rsidP="00BB26BE">
            <w:pPr>
              <w:rPr>
                <w:rFonts w:ascii="Calibri" w:hAnsi="Calibri"/>
                <w:b/>
                <w:color w:val="000000"/>
                <w:sz w:val="16"/>
                <w:szCs w:val="24"/>
                <w:lang w:val="nn-NO"/>
              </w:rPr>
            </w:pPr>
          </w:p>
        </w:tc>
        <w:tc>
          <w:tcPr>
            <w:tcW w:w="448" w:type="dxa"/>
            <w:shd w:val="clear" w:color="auto" w:fill="C45911"/>
          </w:tcPr>
          <w:p w:rsidR="00BB26BE" w:rsidRPr="001A3AA0" w:rsidP="00BB26BE">
            <w:pPr>
              <w:rPr>
                <w:rFonts w:ascii="Calibri" w:hAnsi="Calibri"/>
                <w:b/>
                <w:color w:val="000000"/>
                <w:sz w:val="16"/>
                <w:szCs w:val="24"/>
              </w:rPr>
            </w:pPr>
            <w:r w:rsidRPr="001A3AA0">
              <w:rPr>
                <w:rFonts w:ascii="Calibri" w:hAnsi="Calibri"/>
                <w:b/>
                <w:color w:val="000000"/>
                <w:sz w:val="16"/>
                <w:szCs w:val="24"/>
              </w:rPr>
              <w:t>0</w:t>
            </w:r>
          </w:p>
        </w:tc>
        <w:tc>
          <w:tcPr>
            <w:tcW w:w="967" w:type="dxa"/>
            <w:shd w:val="clear" w:color="auto" w:fill="C45911"/>
          </w:tcPr>
          <w:p w:rsidR="00BB26BE" w:rsidRPr="001A3AA0" w:rsidP="00BB26BE">
            <w:pPr>
              <w:rPr>
                <w:rFonts w:ascii="Calibri" w:hAnsi="Calibri"/>
                <w:b/>
                <w:color w:val="000000"/>
                <w:sz w:val="16"/>
                <w:szCs w:val="24"/>
              </w:rPr>
            </w:pPr>
            <w:r w:rsidRPr="001A3AA0">
              <w:rPr>
                <w:rFonts w:ascii="Calibri" w:hAnsi="Calibri"/>
                <w:b/>
                <w:color w:val="000000"/>
                <w:sz w:val="16"/>
                <w:szCs w:val="24"/>
              </w:rPr>
              <w:t>IIID</w:t>
            </w:r>
          </w:p>
        </w:tc>
        <w:tc>
          <w:tcPr>
            <w:tcW w:w="1586" w:type="dxa"/>
            <w:shd w:val="clear" w:color="auto" w:fill="C45911"/>
          </w:tcPr>
          <w:p w:rsidR="00BB26BE" w:rsidRPr="001A3AA0" w:rsidP="00BB26BE">
            <w:pPr>
              <w:rPr>
                <w:rFonts w:ascii="Calibri" w:hAnsi="Calibri"/>
                <w:b/>
                <w:color w:val="000000"/>
                <w:sz w:val="16"/>
                <w:szCs w:val="24"/>
              </w:rPr>
            </w:pPr>
            <w:r w:rsidRPr="001A3AA0">
              <w:rPr>
                <w:rFonts w:ascii="Calibri" w:hAnsi="Calibri"/>
                <w:b/>
                <w:color w:val="000000"/>
                <w:sz w:val="16"/>
                <w:szCs w:val="24"/>
              </w:rPr>
              <w:t>Første etter 3 mnd, så hver 6 mnd i  5 år.</w:t>
            </w:r>
          </w:p>
        </w:tc>
        <w:tc>
          <w:tcPr>
            <w:tcW w:w="948" w:type="dxa"/>
            <w:shd w:val="clear" w:color="auto" w:fill="C45911"/>
          </w:tcPr>
          <w:p w:rsidR="00BB26BE" w:rsidRPr="001A3AA0" w:rsidP="00BB26BE">
            <w:pPr>
              <w:rPr>
                <w:rFonts w:ascii="Calibri" w:hAnsi="Calibri"/>
                <w:b/>
                <w:sz w:val="16"/>
                <w:szCs w:val="24"/>
              </w:rPr>
            </w:pPr>
            <w:r w:rsidRPr="001A3AA0">
              <w:rPr>
                <w:rFonts w:ascii="Calibri" w:hAnsi="Calibri"/>
                <w:b/>
                <w:sz w:val="16"/>
                <w:szCs w:val="24"/>
              </w:rPr>
              <w:t>Hver 6 måned i  5  år</w:t>
            </w:r>
          </w:p>
        </w:tc>
        <w:tc>
          <w:tcPr>
            <w:tcW w:w="1041" w:type="dxa"/>
            <w:shd w:val="clear" w:color="auto" w:fill="C45911"/>
          </w:tcPr>
          <w:p w:rsidR="00BB26BE" w:rsidRPr="001A3AA0" w:rsidP="00BB26BE">
            <w:pPr>
              <w:rPr>
                <w:rFonts w:ascii="Calibri" w:hAnsi="Calibri"/>
                <w:b/>
                <w:color w:val="000000"/>
                <w:sz w:val="16"/>
                <w:szCs w:val="24"/>
              </w:rPr>
            </w:pPr>
            <w:r w:rsidRPr="001A3AA0">
              <w:rPr>
                <w:rFonts w:ascii="Calibri" w:hAnsi="Calibri"/>
                <w:b/>
                <w:sz w:val="16"/>
                <w:szCs w:val="24"/>
              </w:rPr>
              <w:t>12,24 og 36 mnd</w:t>
            </w:r>
          </w:p>
        </w:tc>
        <w:tc>
          <w:tcPr>
            <w:tcW w:w="1042" w:type="dxa"/>
            <w:shd w:val="clear" w:color="auto" w:fill="C45911"/>
          </w:tcPr>
          <w:p w:rsidR="00BB26BE" w:rsidRPr="001A3AA0" w:rsidP="00BB26BE">
            <w:pPr>
              <w:rPr>
                <w:rFonts w:ascii="Calibri" w:hAnsi="Calibri"/>
                <w:b/>
                <w:sz w:val="16"/>
                <w:szCs w:val="24"/>
              </w:rPr>
            </w:pPr>
            <w:r w:rsidRPr="001A3AA0">
              <w:rPr>
                <w:rFonts w:ascii="Calibri" w:hAnsi="Calibri"/>
                <w:b/>
                <w:sz w:val="16"/>
                <w:szCs w:val="24"/>
              </w:rPr>
              <w:t>Samme som PET-CT</w:t>
            </w:r>
          </w:p>
        </w:tc>
        <w:tc>
          <w:tcPr>
            <w:tcW w:w="2262" w:type="dxa"/>
            <w:shd w:val="clear" w:color="auto" w:fill="C45911"/>
          </w:tcPr>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Ultralyd av lymfeknutestasjon</w:t>
            </w:r>
          </w:p>
          <w:p w:rsidR="00BB26BE" w:rsidRPr="00E7429C" w:rsidP="00BB26BE">
            <w:pPr>
              <w:rPr>
                <w:rFonts w:ascii="Calibri" w:hAnsi="Calibri"/>
                <w:b/>
                <w:color w:val="000000"/>
                <w:sz w:val="16"/>
                <w:szCs w:val="24"/>
                <w:lang w:val="nn-NO"/>
              </w:rPr>
            </w:pPr>
            <w:r w:rsidRPr="00E7429C">
              <w:rPr>
                <w:rFonts w:ascii="Calibri" w:hAnsi="Calibri"/>
                <w:b/>
                <w:color w:val="000000"/>
                <w:sz w:val="16"/>
                <w:szCs w:val="24"/>
                <w:lang w:val="nn-NO"/>
              </w:rPr>
              <w:t>identifisert med scintigrafi</w:t>
            </w:r>
          </w:p>
        </w:tc>
      </w:tr>
      <w:tr w:rsidTr="00BB26BE">
        <w:tblPrEx>
          <w:tblW w:w="9634" w:type="dxa"/>
          <w:tblInd w:w="0" w:type="dxa"/>
          <w:tblLook w:val="04A0"/>
        </w:tblPrEx>
        <w:trPr>
          <w:trHeight w:val="243"/>
        </w:trPr>
        <w:tc>
          <w:tcPr>
            <w:tcW w:w="644" w:type="dxa"/>
            <w:shd w:val="clear" w:color="auto" w:fill="C45911"/>
          </w:tcPr>
          <w:p w:rsidR="00BB26BE" w:rsidRPr="00E7429C" w:rsidP="00BB26BE">
            <w:pPr>
              <w:rPr>
                <w:rFonts w:ascii="Calibri" w:hAnsi="Calibri"/>
                <w:b/>
                <w:color w:val="000000"/>
                <w:sz w:val="16"/>
                <w:szCs w:val="24"/>
                <w:lang w:val="nn-NO"/>
              </w:rPr>
            </w:pPr>
          </w:p>
        </w:tc>
        <w:tc>
          <w:tcPr>
            <w:tcW w:w="696" w:type="dxa"/>
            <w:shd w:val="clear" w:color="auto" w:fill="C45911"/>
          </w:tcPr>
          <w:p w:rsidR="00BB26BE" w:rsidRPr="00E7429C" w:rsidP="00BB26BE">
            <w:pPr>
              <w:rPr>
                <w:rFonts w:ascii="Calibri" w:hAnsi="Calibri"/>
                <w:b/>
                <w:color w:val="000000"/>
                <w:sz w:val="16"/>
                <w:szCs w:val="24"/>
                <w:lang w:val="nn-NO"/>
              </w:rPr>
            </w:pPr>
          </w:p>
        </w:tc>
        <w:tc>
          <w:tcPr>
            <w:tcW w:w="448" w:type="dxa"/>
            <w:shd w:val="clear" w:color="auto" w:fill="C45911"/>
          </w:tcPr>
          <w:p w:rsidR="00BB26BE" w:rsidRPr="00E7429C" w:rsidP="00BB26BE">
            <w:pPr>
              <w:rPr>
                <w:rFonts w:ascii="Calibri" w:hAnsi="Calibri"/>
                <w:b/>
                <w:color w:val="000000"/>
                <w:sz w:val="16"/>
                <w:szCs w:val="24"/>
                <w:lang w:val="nn-NO"/>
              </w:rPr>
            </w:pPr>
          </w:p>
        </w:tc>
        <w:tc>
          <w:tcPr>
            <w:tcW w:w="967"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IV</w:t>
            </w:r>
          </w:p>
        </w:tc>
        <w:tc>
          <w:tcPr>
            <w:tcW w:w="1586"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Individualiseres</w:t>
            </w:r>
          </w:p>
        </w:tc>
        <w:tc>
          <w:tcPr>
            <w:tcW w:w="3031" w:type="dxa"/>
            <w:gridSpan w:val="3"/>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 xml:space="preserve">              Individualiseres</w:t>
            </w:r>
          </w:p>
        </w:tc>
        <w:tc>
          <w:tcPr>
            <w:tcW w:w="2262" w:type="dxa"/>
            <w:shd w:val="clear" w:color="auto" w:fill="C45911"/>
            <w:hideMark/>
          </w:tcPr>
          <w:p w:rsidR="00BB26BE" w:rsidRPr="001A3AA0" w:rsidP="00BB26BE">
            <w:pPr>
              <w:rPr>
                <w:rFonts w:ascii="Calibri" w:hAnsi="Calibri"/>
                <w:b/>
                <w:color w:val="000000"/>
                <w:sz w:val="16"/>
                <w:szCs w:val="24"/>
              </w:rPr>
            </w:pPr>
            <w:r w:rsidRPr="001A3AA0">
              <w:rPr>
                <w:rFonts w:ascii="Calibri" w:hAnsi="Calibri"/>
                <w:b/>
                <w:color w:val="000000"/>
                <w:sz w:val="16"/>
                <w:szCs w:val="24"/>
              </w:rPr>
              <w:t>Minst 10 års oppfølging</w:t>
            </w:r>
          </w:p>
        </w:tc>
      </w:tr>
    </w:tbl>
    <w:p w:rsidR="001A3AA0" w:rsidRPr="00282775" w:rsidP="007376DD">
      <w:pPr>
        <w:pStyle w:val="NormalWeb"/>
        <w:rPr>
          <w:b/>
        </w:rPr>
      </w:pPr>
      <w:r w:rsidRPr="00282775">
        <w:rPr>
          <w:b/>
        </w:rPr>
        <w:t>Kontrollforløp malignt melanom</w:t>
      </w:r>
      <w:r w:rsidRPr="00282775" w:rsidR="00EF3BE0">
        <w:rPr>
          <w:b/>
        </w:rPr>
        <w:t xml:space="preserve">: </w:t>
      </w:r>
    </w:p>
    <w:p w:rsidR="005A369B" w:rsidP="002F5715">
      <w:pPr>
        <w:spacing w:line="259" w:lineRule="auto"/>
      </w:pPr>
    </w:p>
    <w:p w:rsidR="00551936" w:rsidP="002F5715">
      <w:pPr>
        <w:spacing w:line="259" w:lineRule="auto"/>
      </w:pPr>
    </w:p>
    <w:p w:rsidR="005326C4" w:rsidRPr="00551936" w:rsidP="002F5715">
      <w:pPr>
        <w:spacing w:line="259" w:lineRule="auto"/>
        <w:rPr>
          <w:rFonts w:ascii="Times New Roman" w:hAnsi="Times New Roman"/>
        </w:rPr>
      </w:pPr>
      <w:r w:rsidRPr="008A21B4">
        <w:rPr>
          <w:rFonts w:ascii="Times New Roman" w:hAnsi="Times New Roman"/>
          <w:b/>
        </w:rPr>
        <w:t>Stadier ved melanon:</w:t>
      </w:r>
      <w:r w:rsidRPr="00551936">
        <w:rPr>
          <w:rFonts w:ascii="Times New Roman" w:hAnsi="Times New Roman"/>
        </w:rPr>
        <w:t xml:space="preserve"> </w:t>
      </w:r>
      <w:r w:rsidRPr="008A21B4" w:rsidR="00551936">
        <w:rPr>
          <w:rFonts w:ascii="Times New Roman" w:hAnsi="Times New Roman"/>
          <w:sz w:val="20"/>
        </w:rPr>
        <w:t>(Hentet fra Kreftlex.no)</w:t>
      </w:r>
    </w:p>
    <w:p w:rsidR="00551936" w:rsidP="002F5715">
      <w:pPr>
        <w:spacing w:line="259" w:lineRule="auto"/>
      </w:pPr>
    </w:p>
    <w:p w:rsidR="00551936" w:rsidRPr="00551936" w:rsidP="00551936">
      <w:pPr>
        <w:spacing w:after="100" w:afterAutospacing="1"/>
        <w:rPr>
          <w:rFonts w:ascii="Times New Roman" w:hAnsi="Times New Roman"/>
          <w:color w:val="373D3F"/>
          <w:szCs w:val="24"/>
        </w:rPr>
      </w:pPr>
      <w:r w:rsidRPr="00551936">
        <w:rPr>
          <w:rFonts w:ascii="Times New Roman" w:hAnsi="Times New Roman"/>
          <w:color w:val="373D3F"/>
          <w:szCs w:val="24"/>
        </w:rPr>
        <w:t>Melanom i hud deles opp i ulike stadier ved hjelp av det som kalles TNM-klassifikasjon. TNM-systemet er viktig for å betegne hvor utbredt kreftsykdommen er på det tidspunktet den påvises. TNM-klassifikasjonen er også av stor betydning når det skal bestemmes hvilken behandling som skal gis, for vurdering av prognose og for å sammenligne behandlingsresultater.</w:t>
      </w:r>
    </w:p>
    <w:p w:rsidR="00551936" w:rsidRPr="00551936" w:rsidP="00551936">
      <w:pPr>
        <w:spacing w:after="100" w:afterAutospacing="1"/>
        <w:rPr>
          <w:rFonts w:ascii="Times New Roman" w:hAnsi="Times New Roman"/>
          <w:color w:val="373D3F"/>
          <w:szCs w:val="24"/>
        </w:rPr>
      </w:pPr>
      <w:r w:rsidRPr="00551936">
        <w:rPr>
          <w:rFonts w:ascii="Times New Roman" w:hAnsi="Times New Roman"/>
          <w:color w:val="373D3F"/>
          <w:szCs w:val="24"/>
        </w:rPr>
        <w:t>"</w:t>
      </w:r>
      <w:r w:rsidRPr="00551936">
        <w:rPr>
          <w:rFonts w:ascii="Times New Roman" w:hAnsi="Times New Roman"/>
          <w:b/>
          <w:bCs/>
          <w:color w:val="373D3F"/>
          <w:szCs w:val="24"/>
        </w:rPr>
        <w:t>T</w:t>
      </w:r>
      <w:r w:rsidRPr="00551936">
        <w:rPr>
          <w:rFonts w:ascii="Times New Roman" w:hAnsi="Times New Roman"/>
          <w:color w:val="373D3F"/>
          <w:szCs w:val="24"/>
        </w:rPr>
        <w:t>" (</w:t>
      </w:r>
      <w:r w:rsidRPr="00551936">
        <w:rPr>
          <w:rFonts w:ascii="Times New Roman" w:hAnsi="Times New Roman"/>
          <w:b/>
          <w:bCs/>
          <w:color w:val="373D3F"/>
          <w:szCs w:val="24"/>
        </w:rPr>
        <w:t>t</w:t>
      </w:r>
      <w:r w:rsidRPr="00551936">
        <w:rPr>
          <w:rFonts w:ascii="Times New Roman" w:hAnsi="Times New Roman"/>
          <w:color w:val="373D3F"/>
          <w:szCs w:val="24"/>
        </w:rPr>
        <w:t>umor) betegner utbredelsen av den lokale svulsten.</w:t>
      </w:r>
    </w:p>
    <w:p w:rsidR="00551936" w:rsidRPr="00551936" w:rsidP="00551936">
      <w:pPr>
        <w:spacing w:after="100" w:afterAutospacing="1"/>
        <w:rPr>
          <w:rFonts w:ascii="Times New Roman" w:hAnsi="Times New Roman"/>
          <w:color w:val="373D3F"/>
          <w:szCs w:val="24"/>
        </w:rPr>
      </w:pPr>
      <w:r w:rsidRPr="00551936">
        <w:rPr>
          <w:rFonts w:ascii="Times New Roman" w:hAnsi="Times New Roman"/>
          <w:color w:val="373D3F"/>
          <w:szCs w:val="24"/>
        </w:rPr>
        <w:t>"</w:t>
      </w:r>
      <w:r w:rsidRPr="00551936">
        <w:rPr>
          <w:rFonts w:ascii="Times New Roman" w:hAnsi="Times New Roman"/>
          <w:b/>
          <w:bCs/>
          <w:color w:val="373D3F"/>
          <w:szCs w:val="24"/>
        </w:rPr>
        <w:t>N</w:t>
      </w:r>
      <w:r w:rsidRPr="00551936">
        <w:rPr>
          <w:rFonts w:ascii="Times New Roman" w:hAnsi="Times New Roman"/>
          <w:color w:val="373D3F"/>
          <w:szCs w:val="24"/>
        </w:rPr>
        <w:t>" (</w:t>
      </w:r>
      <w:r w:rsidRPr="00551936">
        <w:rPr>
          <w:rFonts w:ascii="Times New Roman" w:hAnsi="Times New Roman"/>
          <w:b/>
          <w:bCs/>
          <w:color w:val="373D3F"/>
          <w:szCs w:val="24"/>
        </w:rPr>
        <w:t>n</w:t>
      </w:r>
      <w:r w:rsidRPr="00551936">
        <w:rPr>
          <w:rFonts w:ascii="Times New Roman" w:hAnsi="Times New Roman"/>
          <w:color w:val="373D3F"/>
          <w:szCs w:val="24"/>
        </w:rPr>
        <w:t>ode/lymfe) uttrykker om det er spredning til lymfeknuter.</w:t>
      </w:r>
    </w:p>
    <w:p w:rsidR="00551936" w:rsidP="00551936">
      <w:pPr>
        <w:spacing w:after="100" w:afterAutospacing="1"/>
        <w:rPr>
          <w:rFonts w:ascii="Times New Roman" w:hAnsi="Times New Roman"/>
          <w:color w:val="373D3F"/>
          <w:szCs w:val="24"/>
        </w:rPr>
      </w:pPr>
      <w:r w:rsidRPr="00551936">
        <w:rPr>
          <w:rFonts w:ascii="Times New Roman" w:hAnsi="Times New Roman"/>
          <w:color w:val="373D3F"/>
          <w:szCs w:val="24"/>
        </w:rPr>
        <w:t>"</w:t>
      </w:r>
      <w:r w:rsidRPr="00551936">
        <w:rPr>
          <w:rFonts w:ascii="Times New Roman" w:hAnsi="Times New Roman"/>
          <w:b/>
          <w:bCs/>
          <w:color w:val="373D3F"/>
          <w:szCs w:val="24"/>
        </w:rPr>
        <w:t>M</w:t>
      </w:r>
      <w:r w:rsidRPr="00551936">
        <w:rPr>
          <w:rFonts w:ascii="Times New Roman" w:hAnsi="Times New Roman"/>
          <w:color w:val="373D3F"/>
          <w:szCs w:val="24"/>
        </w:rPr>
        <w:t>" (</w:t>
      </w:r>
      <w:r w:rsidRPr="00551936">
        <w:rPr>
          <w:rFonts w:ascii="Times New Roman" w:hAnsi="Times New Roman"/>
          <w:b/>
          <w:bCs/>
          <w:color w:val="373D3F"/>
          <w:szCs w:val="24"/>
        </w:rPr>
        <w:t>m</w:t>
      </w:r>
      <w:r w:rsidRPr="00551936">
        <w:rPr>
          <w:rFonts w:ascii="Times New Roman" w:hAnsi="Times New Roman"/>
          <w:color w:val="373D3F"/>
          <w:szCs w:val="24"/>
        </w:rPr>
        <w:t>etastaser) uttrykker fjernspredning.</w:t>
      </w:r>
    </w:p>
    <w:p w:rsidR="005D5478" w:rsidRPr="00551936" w:rsidP="00551936">
      <w:pPr>
        <w:spacing w:after="100" w:afterAutospacing="1"/>
        <w:rPr>
          <w:rFonts w:ascii="Times New Roman" w:hAnsi="Times New Roman"/>
          <w:color w:val="373D3F"/>
          <w:szCs w:val="24"/>
        </w:rPr>
      </w:pPr>
      <w:r>
        <w:rPr>
          <w:rFonts w:ascii="Times New Roman" w:hAnsi="Times New Roman"/>
          <w:color w:val="373D3F"/>
          <w:szCs w:val="24"/>
        </w:rPr>
        <w:t>Se også:</w:t>
      </w:r>
      <w:r w:rsidR="00F123A4">
        <w:rPr>
          <w:rFonts w:ascii="Times New Roman" w:hAnsi="Times New Roman"/>
          <w:color w:val="373D3F"/>
          <w:szCs w:val="24"/>
        </w:rPr>
        <w:t xml:space="preserve"> </w:t>
      </w:r>
      <w:hyperlink r:id="rId7" w:history="1">
        <w:r>
          <w:rPr>
            <w:rStyle w:val="Hyperlink"/>
          </w:rPr>
          <w:t>TNM og stadiegrupperinger - Helsedirektoratet</w:t>
        </w:r>
      </w:hyperlink>
    </w:p>
    <w:p w:rsidR="00551936" w:rsidP="002F5715">
      <w:pPr>
        <w:spacing w:line="259" w:lineRule="auto"/>
      </w:pPr>
      <w:r w:rsidRPr="00551936">
        <w:rPr>
          <w:rFonts w:ascii="Times New Roman" w:hAnsi="Times New Roman"/>
          <w:noProof/>
          <w:color w:val="76923C" w:themeColor="accent3" w:themeShade="BF"/>
        </w:rPr>
        <w:drawing>
          <wp:anchor distT="0" distB="0" distL="114300" distR="114300" simplePos="0" relativeHeight="251672576" behindDoc="1" locked="0" layoutInCell="1" allowOverlap="1">
            <wp:simplePos x="0" y="0"/>
            <wp:positionH relativeFrom="margin">
              <wp:align>left</wp:align>
            </wp:positionH>
            <wp:positionV relativeFrom="paragraph">
              <wp:posOffset>224790</wp:posOffset>
            </wp:positionV>
            <wp:extent cx="2362200" cy="3141345"/>
            <wp:effectExtent l="0" t="0" r="0" b="1905"/>
            <wp:wrapTopAndBottom/>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2200" cy="3141345"/>
                    </a:xfrm>
                    <a:prstGeom prst="rect">
                      <a:avLst/>
                    </a:prstGeom>
                    <a:noFill/>
                  </pic:spPr>
                </pic:pic>
              </a:graphicData>
            </a:graphic>
          </wp:anchor>
        </w:drawing>
      </w:r>
    </w:p>
    <w:p w:rsidR="00551936" w:rsidP="002F5715">
      <w:pPr>
        <w:spacing w:line="259" w:lineRule="auto"/>
      </w:pPr>
    </w:p>
    <w:p w:rsidR="00551936" w:rsidP="002F5715">
      <w:pPr>
        <w:spacing w:line="259" w:lineRule="auto"/>
      </w:pPr>
    </w:p>
    <w:p w:rsidR="00551936" w:rsidP="002F5715">
      <w:pPr>
        <w:spacing w:line="259" w:lineRule="auto"/>
      </w:pPr>
    </w:p>
    <w:p w:rsidR="00551936" w:rsidRPr="001F627C" w:rsidP="002F5715">
      <w:pPr>
        <w:spacing w:line="259" w:lineRule="auto"/>
        <w:rPr>
          <w:rFonts w:cstheme="minorHAnsi"/>
          <w:color w:val="76923C" w:themeColor="accent3" w:themeShade="BF"/>
        </w:rPr>
      </w:pPr>
    </w:p>
    <w:sectPr w:rsidSect="00D03EE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4F4154">
            <w:rPr>
              <w:rStyle w:val="PageNumber"/>
              <w:noProof/>
              <w:sz w:val="16"/>
            </w:rPr>
            <w:t>4</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4F4154">
            <w:rPr>
              <w:rStyle w:val="PageNumber"/>
              <w:noProof/>
              <w:sz w:val="16"/>
            </w:rPr>
            <w:t>4</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9.2.5.4.2-24</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D71712</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9.2.5.4.2-24</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6</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6</w:t>
          </w:r>
          <w:r>
            <w:rPr>
              <w:rStyle w:val="PageNumber"/>
              <w:sz w:val="16"/>
            </w:rPr>
            <w:fldChar w:fldCharType="end"/>
          </w:r>
        </w:p>
      </w:tc>
    </w:tr>
  </w:tbl>
  <w:p w:rsidR="00B24A00" w:rsidRPr="009E0D59" w:rsidP="00B24A00">
    <w:pPr>
      <w:pStyle w:val="Footer"/>
      <w:rPr>
        <w:color w:val="FFFFFF"/>
        <w:sz w:val="16"/>
      </w:rPr>
    </w:pPr>
    <w:r>
      <w:rPr>
        <w:noProof/>
        <w:color w:val="FFFFFF"/>
        <w:sz w:val="16"/>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1" name="MSIPCM34e74219bf64ffb4cf2f01d2" descr="{&quot;HashCode&quot;:-98446195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4F4154" w:rsidRPr="004F4154" w:rsidP="004F4154">
                          <w:pPr>
                            <w:rPr>
                              <w:rFonts w:ascii="Calibri" w:hAnsi="Calibri" w:cs="Calibri"/>
                              <w:color w:val="000000"/>
                              <w:sz w:val="20"/>
                            </w:rPr>
                          </w:pPr>
                          <w:r w:rsidRPr="004F4154">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34e74219bf64ffb4cf2f01d2" o:spid="_x0000_s2049" type="#_x0000_t202" alt="{&quot;HashCode&quot;:-984461956,&quot;Height&quot;:842.0,&quot;Width&quot;:595.0,&quot;Placement&quot;:&quot;Footer&quot;,&quot;Index&quot;:&quot;Primary&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fill o:detectmouseclick="t"/>
              <v:textbox inset="20pt,0,,0">
                <w:txbxContent>
                  <w:p w:rsidR="004F4154" w:rsidRPr="004F4154" w:rsidP="004F4154">
                    <w:pPr>
                      <w:rPr>
                        <w:rFonts w:ascii="Calibri" w:hAnsi="Calibri" w:cs="Calibri"/>
                        <w:color w:val="000000"/>
                        <w:sz w:val="20"/>
                      </w:rPr>
                    </w:pPr>
                    <w:r w:rsidRPr="004F4154">
                      <w:rPr>
                        <w:rFonts w:ascii="Calibri" w:hAnsi="Calibri" w:cs="Calibri"/>
                        <w:color w:val="000000"/>
                        <w:sz w:val="20"/>
                      </w:rPr>
                      <w:t>Følsomhet Intern (gul)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9.2.5.4.2-24</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6</w:t>
          </w:r>
          <w:r>
            <w:rPr>
              <w:rStyle w:val="PageNumber"/>
              <w:sz w:val="16"/>
            </w:rPr>
            <w:fldChar w:fldCharType="end"/>
          </w:r>
        </w:p>
      </w:tc>
    </w:tr>
  </w:tbl>
  <w:p w:rsidR="00B24A00" w:rsidP="00B24A00">
    <w:pPr>
      <w:pStyle w:val="Footer"/>
      <w:rPr>
        <w:color w:val="FFFFFF"/>
        <w:sz w:val="16"/>
      </w:rPr>
    </w:pPr>
    <w:r>
      <w:rPr>
        <w:noProof/>
        <w:color w:val="FFFFFF"/>
        <w:sz w:val="16"/>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2" name="MSIPCMe39e42dd9fe977cd57bde1bd" descr="{&quot;HashCode&quot;:-98446195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560945" cy="27305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4F4154" w:rsidRPr="004F4154" w:rsidP="004F4154">
                          <w:pPr>
                            <w:rPr>
                              <w:rFonts w:ascii="Calibri" w:hAnsi="Calibri" w:cs="Calibri"/>
                              <w:color w:val="000000"/>
                              <w:sz w:val="20"/>
                            </w:rPr>
                          </w:pPr>
                          <w:r w:rsidRPr="004F4154">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e39e42dd9fe977cd57bde1bd" o:spid="_x0000_s2050" type="#_x0000_t202" alt="{&quot;HashCode&quot;:-984461956,&quot;Height&quot;:842.0,&quot;Width&quot;:595.0,&quot;Placement&quot;:&quot;Footer&quot;,&quot;Index&quot;:&quot;FirstPage&quot;,&quot;Section&quot;:1,&quot;Top&quot;:0.0,&quot;Left&quot;:0.0}" style="width:595.35pt;height:21.5pt;margin-top:805.45pt;margin-left:0;mso-position-horizontal-relative:page;mso-position-vertical-relative:page;mso-wrap-distance-bottom:0;mso-wrap-distance-left:9pt;mso-wrap-distance-right:9pt;mso-wrap-distance-top:0;mso-wrap-style:square;position:absolute;visibility:visible;v-text-anchor:bottom;z-index:251661312" o:allowincell="f" filled="f" stroked="f" strokeweight="0.5pt">
              <v:fill o:detectmouseclick="t"/>
              <v:textbox inset="20pt,0,,0">
                <w:txbxContent>
                  <w:p w:rsidR="004F4154" w:rsidRPr="004F4154" w:rsidP="004F4154">
                    <w:pPr>
                      <w:rPr>
                        <w:rFonts w:ascii="Calibri" w:hAnsi="Calibri" w:cs="Calibri"/>
                        <w:color w:val="000000"/>
                        <w:sz w:val="20"/>
                      </w:rPr>
                    </w:pPr>
                    <w:r w:rsidRPr="004F4154">
                      <w:rPr>
                        <w:rFonts w:ascii="Calibri" w:hAnsi="Calibri" w:cs="Calibri"/>
                        <w:color w:val="000000"/>
                        <w:sz w:val="20"/>
                      </w:rPr>
                      <w:t>Følsomhet Intern (gul)</w:t>
                    </w:r>
                  </w:p>
                </w:txbxContent>
              </v:textbox>
            </v:shape>
          </w:pict>
        </mc:Fallback>
      </mc:AlternateContent>
    </w:r>
    <w:r w:rsidR="00B24A00">
      <w:rPr>
        <w:color w:val="FFFFFF"/>
        <w:sz w:val="16"/>
      </w:rPr>
      <w:t xml:space="preserve">Bedriftsnavn: </w:t>
    </w:r>
    <w:r w:rsidR="00B24A00">
      <w:rPr>
        <w:color w:val="FFFFFF"/>
        <w:sz w:val="16"/>
      </w:rPr>
      <w:fldChar w:fldCharType="begin" w:fldLock="1"/>
    </w:r>
    <w:r w:rsidR="00B24A00">
      <w:rPr>
        <w:color w:val="FFFFFF"/>
        <w:sz w:val="16"/>
      </w:rPr>
      <w:instrText xml:space="preserve"> DOCPROPERTY EK_Bedriftsnavn </w:instrText>
    </w:r>
    <w:r w:rsidR="00B24A00">
      <w:rPr>
        <w:color w:val="FFFFFF"/>
        <w:sz w:val="16"/>
      </w:rPr>
      <w:fldChar w:fldCharType="separate"/>
    </w:r>
    <w:r w:rsidR="00B24A00">
      <w:rPr>
        <w:color w:val="FFFFFF"/>
        <w:sz w:val="16"/>
      </w:rPr>
      <w:t>Helse Bergen</w:t>
    </w:r>
    <w:r w:rsidR="00B24A00">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Pakkeforløp Malignt melanom- Rutiner for Plastikkirurgisk avdeling</w:t>
          </w:r>
          <w:r>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Pakkeforløp Malignt melanom- Rutiner for Plastikkirurgisk avdeling</w:t>
          </w:r>
          <w:r>
            <w:rPr>
              <w:sz w:val="28"/>
            </w:rPr>
            <w:fldChar w:fldCharType="end"/>
          </w:r>
        </w:p>
      </w:tc>
    </w:tr>
    <w:tr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Pasientbehandling/Pasientforløp og pakkeforløp</w:t>
          </w:r>
          <w:r>
            <w:rPr>
              <w:sz w:val="16"/>
            </w:rPr>
            <w:fldChar w:fldCharType="end"/>
          </w:r>
        </w:p>
      </w:tc>
      <w:tc>
        <w:tcPr>
          <w:tcW w:w="2879" w:type="dxa"/>
          <w:vAlign w:val="bottom"/>
        </w:tcPr>
        <w:p w:rsidR="00FD5284" w:rsidRPr="005F0E8F" w:rsidP="00540375">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23.11.2023</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23.11.2025</w:t>
          </w:r>
          <w:r>
            <w:rPr>
              <w:color w:val="000080"/>
              <w:sz w:val="16"/>
            </w:rPr>
            <w:fldChar w:fldCharType="end"/>
          </w:r>
        </w:p>
      </w:tc>
    </w:tr>
    <w:tr w:rsidTr="00540375">
      <w:tblPrEx>
        <w:tblW w:w="9678" w:type="dxa"/>
        <w:tblLayout w:type="fixed"/>
        <w:tblCellMar>
          <w:left w:w="70" w:type="dxa"/>
          <w:right w:w="70" w:type="dxa"/>
        </w:tblCellMar>
        <w:tblLook w:val="0000"/>
      </w:tblPrEx>
      <w:trPr>
        <w:cantSplit/>
        <w:trHeight w:val="168"/>
      </w:trPr>
      <w:tc>
        <w:tcPr>
          <w:tcW w:w="6799"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HF/Kirurgisk klinikk</w:t>
          </w:r>
          <w:r>
            <w:rPr>
              <w:sz w:val="16"/>
            </w:rPr>
            <w:fldChar w:fldCharType="end"/>
          </w:r>
        </w:p>
      </w:tc>
      <w:tc>
        <w:tcPr>
          <w:tcW w:w="2879"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rsidTr="00540375">
      <w:tblPrEx>
        <w:tblW w:w="9678" w:type="dxa"/>
        <w:tblLayout w:type="fixed"/>
        <w:tblCellMar>
          <w:left w:w="70" w:type="dxa"/>
          <w:right w:w="70" w:type="dxa"/>
        </w:tblCellMar>
        <w:tblLook w:val="0000"/>
      </w:tblPrEx>
      <w:trPr>
        <w:trHeight w:val="252"/>
      </w:trPr>
      <w:tc>
        <w:tcPr>
          <w:tcW w:w="6799" w:type="dxa"/>
          <w:gridSpan w:val="2"/>
        </w:tcPr>
        <w:p w:rsidR="00FD5284" w:rsidP="00FD5284">
          <w:pPr>
            <w:pStyle w:val="Header"/>
            <w:jc w:val="left"/>
            <w:rPr>
              <w:sz w:val="16"/>
            </w:rPr>
          </w:pPr>
          <w:r>
            <w:rPr>
              <w:sz w:val="16"/>
            </w:rPr>
            <w:t>Godkjenner</w:t>
          </w:r>
          <w:r>
            <w:rPr>
              <w:sz w:val="16"/>
            </w:rPr>
            <w:t xml:space="preserve">: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Solveig Næss</w:t>
          </w:r>
          <w:r>
            <w:rPr>
              <w:color w:val="000080"/>
              <w:sz w:val="16"/>
            </w:rPr>
            <w:fldChar w:fldCharType="end"/>
          </w:r>
          <w:r>
            <w:rPr>
              <w:color w:val="000080"/>
              <w:sz w:val="16"/>
            </w:rPr>
            <w:t xml:space="preserve"> </w:t>
          </w:r>
        </w:p>
      </w:tc>
      <w:tc>
        <w:tcPr>
          <w:tcW w:w="2879"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rsidTr="00540375">
      <w:tblPrEx>
        <w:tblW w:w="9678" w:type="dxa"/>
        <w:tblLayout w:type="fixed"/>
        <w:tblCellMar>
          <w:left w:w="70" w:type="dxa"/>
          <w:right w:w="70" w:type="dxa"/>
        </w:tblCellMar>
        <w:tblLook w:val="0000"/>
      </w:tblPrEx>
      <w:trPr>
        <w:trHeight w:val="153"/>
      </w:trPr>
      <w:tc>
        <w:tcPr>
          <w:tcW w:w="6799"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Linda Bull Madsen</w:t>
          </w:r>
          <w:r>
            <w:rPr>
              <w:color w:val="000080"/>
              <w:sz w:val="16"/>
            </w:rPr>
            <w:fldChar w:fldCharType="end"/>
          </w:r>
          <w:r>
            <w:rPr>
              <w:color w:val="000080"/>
              <w:sz w:val="16"/>
            </w:rPr>
            <w:t xml:space="preserve"> </w:t>
          </w:r>
        </w:p>
      </w:tc>
      <w:tc>
        <w:tcPr>
          <w:tcW w:w="2879"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D71712</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0B851F7F"/>
    <w:multiLevelType w:val="hybridMultilevel"/>
    <w:tmpl w:val="17C8B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F14165F"/>
    <w:multiLevelType w:val="hybridMultilevel"/>
    <w:tmpl w:val="0344A5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4925E3D"/>
    <w:multiLevelType w:val="hybridMultilevel"/>
    <w:tmpl w:val="481CE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5932F17"/>
    <w:multiLevelType w:val="hybridMultilevel"/>
    <w:tmpl w:val="66343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C4177C7"/>
    <w:multiLevelType w:val="hybridMultilevel"/>
    <w:tmpl w:val="D90AF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1F95CF8"/>
    <w:multiLevelType w:val="hybridMultilevel"/>
    <w:tmpl w:val="F61AD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3993424"/>
    <w:multiLevelType w:val="hybridMultilevel"/>
    <w:tmpl w:val="0AA242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96504B"/>
    <w:multiLevelType w:val="hybridMultilevel"/>
    <w:tmpl w:val="0EB0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8B85C9F"/>
    <w:multiLevelType w:val="hybridMultilevel"/>
    <w:tmpl w:val="072ED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24">
    <w:nsid w:val="60415DB9"/>
    <w:multiLevelType w:val="hybridMultilevel"/>
    <w:tmpl w:val="18ACE0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21602C"/>
    <w:multiLevelType w:val="hybridMultilevel"/>
    <w:tmpl w:val="A46C5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3"/>
  </w:num>
  <w:num w:numId="14">
    <w:abstractNumId w:val="26"/>
  </w:num>
  <w:num w:numId="15">
    <w:abstractNumId w:val="27"/>
  </w:num>
  <w:num w:numId="16">
    <w:abstractNumId w:val="16"/>
  </w:num>
  <w:num w:numId="17">
    <w:abstractNumId w:val="1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20"/>
  </w:num>
  <w:num w:numId="19">
    <w:abstractNumId w:val="10"/>
  </w:num>
  <w:num w:numId="20">
    <w:abstractNumId w:val="18"/>
  </w:num>
  <w:num w:numId="21">
    <w:abstractNumId w:val="11"/>
  </w:num>
  <w:num w:numId="22">
    <w:abstractNumId w:val="22"/>
  </w:num>
  <w:num w:numId="23">
    <w:abstractNumId w:val="24"/>
  </w:num>
  <w:num w:numId="24">
    <w:abstractNumId w:val="17"/>
  </w:num>
  <w:num w:numId="25">
    <w:abstractNumId w:val="13"/>
  </w:num>
  <w:num w:numId="26">
    <w:abstractNumId w:val="21"/>
  </w:num>
  <w:num w:numId="27">
    <w:abstractNumId w:val="19"/>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042C"/>
    <w:rsid w:val="000038E2"/>
    <w:rsid w:val="00005ABC"/>
    <w:rsid w:val="00006AA8"/>
    <w:rsid w:val="00007BD0"/>
    <w:rsid w:val="00020754"/>
    <w:rsid w:val="000354A8"/>
    <w:rsid w:val="00042992"/>
    <w:rsid w:val="00050E94"/>
    <w:rsid w:val="0005214E"/>
    <w:rsid w:val="00056D52"/>
    <w:rsid w:val="00066A58"/>
    <w:rsid w:val="00067C31"/>
    <w:rsid w:val="00076677"/>
    <w:rsid w:val="00081F27"/>
    <w:rsid w:val="00083284"/>
    <w:rsid w:val="00097072"/>
    <w:rsid w:val="000A1D6A"/>
    <w:rsid w:val="000A6B2D"/>
    <w:rsid w:val="000C0CB5"/>
    <w:rsid w:val="000C6A9B"/>
    <w:rsid w:val="000C73DF"/>
    <w:rsid w:val="000C763E"/>
    <w:rsid w:val="000D3C29"/>
    <w:rsid w:val="000D5FFE"/>
    <w:rsid w:val="000D63E4"/>
    <w:rsid w:val="000F32C5"/>
    <w:rsid w:val="000F5FC0"/>
    <w:rsid w:val="00101002"/>
    <w:rsid w:val="00115094"/>
    <w:rsid w:val="00117E18"/>
    <w:rsid w:val="00130CB4"/>
    <w:rsid w:val="00140619"/>
    <w:rsid w:val="00144BC1"/>
    <w:rsid w:val="00150F73"/>
    <w:rsid w:val="00151E16"/>
    <w:rsid w:val="00155765"/>
    <w:rsid w:val="00157C37"/>
    <w:rsid w:val="00161FD5"/>
    <w:rsid w:val="00176BA5"/>
    <w:rsid w:val="00187793"/>
    <w:rsid w:val="0019138B"/>
    <w:rsid w:val="0019290E"/>
    <w:rsid w:val="001A336C"/>
    <w:rsid w:val="001A3AA0"/>
    <w:rsid w:val="001A4CED"/>
    <w:rsid w:val="001B1D43"/>
    <w:rsid w:val="001B37A6"/>
    <w:rsid w:val="001C094A"/>
    <w:rsid w:val="001E1DBA"/>
    <w:rsid w:val="001F43D4"/>
    <w:rsid w:val="001F627C"/>
    <w:rsid w:val="001F7E88"/>
    <w:rsid w:val="0020110C"/>
    <w:rsid w:val="00203F1E"/>
    <w:rsid w:val="00227AF8"/>
    <w:rsid w:val="00231DC5"/>
    <w:rsid w:val="00241F65"/>
    <w:rsid w:val="00246C9E"/>
    <w:rsid w:val="0026312B"/>
    <w:rsid w:val="002744C3"/>
    <w:rsid w:val="00281B8D"/>
    <w:rsid w:val="00282775"/>
    <w:rsid w:val="00284EBB"/>
    <w:rsid w:val="00291CD7"/>
    <w:rsid w:val="002A4A07"/>
    <w:rsid w:val="002A791D"/>
    <w:rsid w:val="002B1F3C"/>
    <w:rsid w:val="002C2B40"/>
    <w:rsid w:val="002C5FBE"/>
    <w:rsid w:val="002D0738"/>
    <w:rsid w:val="002F5715"/>
    <w:rsid w:val="002F5A32"/>
    <w:rsid w:val="00304B15"/>
    <w:rsid w:val="00311019"/>
    <w:rsid w:val="00312D39"/>
    <w:rsid w:val="003403C0"/>
    <w:rsid w:val="00360258"/>
    <w:rsid w:val="00362B96"/>
    <w:rsid w:val="00381C00"/>
    <w:rsid w:val="003847FA"/>
    <w:rsid w:val="00387597"/>
    <w:rsid w:val="00390056"/>
    <w:rsid w:val="00393223"/>
    <w:rsid w:val="003A11D5"/>
    <w:rsid w:val="003A669E"/>
    <w:rsid w:val="003A6B8A"/>
    <w:rsid w:val="003B138E"/>
    <w:rsid w:val="003C5594"/>
    <w:rsid w:val="003D3C2E"/>
    <w:rsid w:val="003E1B52"/>
    <w:rsid w:val="003E25C1"/>
    <w:rsid w:val="003E4741"/>
    <w:rsid w:val="003F3E3F"/>
    <w:rsid w:val="003F4A3C"/>
    <w:rsid w:val="0040060B"/>
    <w:rsid w:val="00407B78"/>
    <w:rsid w:val="00410129"/>
    <w:rsid w:val="00411E8A"/>
    <w:rsid w:val="004252FB"/>
    <w:rsid w:val="00437DED"/>
    <w:rsid w:val="00455820"/>
    <w:rsid w:val="004568C8"/>
    <w:rsid w:val="004611B5"/>
    <w:rsid w:val="004640AA"/>
    <w:rsid w:val="0047022F"/>
    <w:rsid w:val="004719A0"/>
    <w:rsid w:val="00482156"/>
    <w:rsid w:val="00482CE0"/>
    <w:rsid w:val="0048366E"/>
    <w:rsid w:val="0048427D"/>
    <w:rsid w:val="00485214"/>
    <w:rsid w:val="004B1EF5"/>
    <w:rsid w:val="004B40D7"/>
    <w:rsid w:val="004C563C"/>
    <w:rsid w:val="004D0DCE"/>
    <w:rsid w:val="004D15E6"/>
    <w:rsid w:val="004E0461"/>
    <w:rsid w:val="004E763F"/>
    <w:rsid w:val="004F4154"/>
    <w:rsid w:val="0050053D"/>
    <w:rsid w:val="0050349C"/>
    <w:rsid w:val="00507D96"/>
    <w:rsid w:val="005103B6"/>
    <w:rsid w:val="00510BDF"/>
    <w:rsid w:val="00520D11"/>
    <w:rsid w:val="00524CF7"/>
    <w:rsid w:val="00532237"/>
    <w:rsid w:val="005326C4"/>
    <w:rsid w:val="0053273E"/>
    <w:rsid w:val="005370F4"/>
    <w:rsid w:val="00540375"/>
    <w:rsid w:val="0054179A"/>
    <w:rsid w:val="0054461F"/>
    <w:rsid w:val="00547EEF"/>
    <w:rsid w:val="00551936"/>
    <w:rsid w:val="0055344F"/>
    <w:rsid w:val="005562F2"/>
    <w:rsid w:val="00556838"/>
    <w:rsid w:val="00557C81"/>
    <w:rsid w:val="00577FEE"/>
    <w:rsid w:val="005810F3"/>
    <w:rsid w:val="0058166E"/>
    <w:rsid w:val="0058663E"/>
    <w:rsid w:val="00590E1D"/>
    <w:rsid w:val="0059338E"/>
    <w:rsid w:val="005A369B"/>
    <w:rsid w:val="005A5E90"/>
    <w:rsid w:val="005B084B"/>
    <w:rsid w:val="005B0B7E"/>
    <w:rsid w:val="005B308D"/>
    <w:rsid w:val="005B4C45"/>
    <w:rsid w:val="005C7FA8"/>
    <w:rsid w:val="005D5478"/>
    <w:rsid w:val="005F0E8F"/>
    <w:rsid w:val="00606A4F"/>
    <w:rsid w:val="00611A93"/>
    <w:rsid w:val="00611B44"/>
    <w:rsid w:val="00617242"/>
    <w:rsid w:val="00636D7A"/>
    <w:rsid w:val="006479E1"/>
    <w:rsid w:val="00650773"/>
    <w:rsid w:val="00652242"/>
    <w:rsid w:val="00661326"/>
    <w:rsid w:val="0067105D"/>
    <w:rsid w:val="006720B2"/>
    <w:rsid w:val="00693B1B"/>
    <w:rsid w:val="00697362"/>
    <w:rsid w:val="006B1529"/>
    <w:rsid w:val="006B2158"/>
    <w:rsid w:val="006C17D9"/>
    <w:rsid w:val="006C735A"/>
    <w:rsid w:val="006D2D97"/>
    <w:rsid w:val="006D3A08"/>
    <w:rsid w:val="006D57BF"/>
    <w:rsid w:val="006E06DD"/>
    <w:rsid w:val="006E2A16"/>
    <w:rsid w:val="006E4AAC"/>
    <w:rsid w:val="006E5645"/>
    <w:rsid w:val="006E7B57"/>
    <w:rsid w:val="006F6255"/>
    <w:rsid w:val="007070BA"/>
    <w:rsid w:val="00707B83"/>
    <w:rsid w:val="00713D7C"/>
    <w:rsid w:val="00727E6C"/>
    <w:rsid w:val="007367F2"/>
    <w:rsid w:val="007376DD"/>
    <w:rsid w:val="0078621E"/>
    <w:rsid w:val="00793756"/>
    <w:rsid w:val="007C3E55"/>
    <w:rsid w:val="007E4125"/>
    <w:rsid w:val="0080313B"/>
    <w:rsid w:val="00806640"/>
    <w:rsid w:val="008078AB"/>
    <w:rsid w:val="00820775"/>
    <w:rsid w:val="00820B61"/>
    <w:rsid w:val="008361CD"/>
    <w:rsid w:val="008419E2"/>
    <w:rsid w:val="00843ADC"/>
    <w:rsid w:val="00845551"/>
    <w:rsid w:val="008461D2"/>
    <w:rsid w:val="00850B9C"/>
    <w:rsid w:val="008530BA"/>
    <w:rsid w:val="00853B1D"/>
    <w:rsid w:val="00855382"/>
    <w:rsid w:val="008564CD"/>
    <w:rsid w:val="00860604"/>
    <w:rsid w:val="00862FF8"/>
    <w:rsid w:val="00864BB9"/>
    <w:rsid w:val="0088008E"/>
    <w:rsid w:val="00885802"/>
    <w:rsid w:val="008A218A"/>
    <w:rsid w:val="008A21B4"/>
    <w:rsid w:val="008A52C9"/>
    <w:rsid w:val="008B41C0"/>
    <w:rsid w:val="008B5CBE"/>
    <w:rsid w:val="008B7340"/>
    <w:rsid w:val="008C3A13"/>
    <w:rsid w:val="008C41EB"/>
    <w:rsid w:val="008C797A"/>
    <w:rsid w:val="008D33F1"/>
    <w:rsid w:val="008E4C99"/>
    <w:rsid w:val="008E56A7"/>
    <w:rsid w:val="008F30D5"/>
    <w:rsid w:val="00903623"/>
    <w:rsid w:val="009039EB"/>
    <w:rsid w:val="00905B0B"/>
    <w:rsid w:val="00907122"/>
    <w:rsid w:val="009073C2"/>
    <w:rsid w:val="00907ABE"/>
    <w:rsid w:val="0091692D"/>
    <w:rsid w:val="00935DE6"/>
    <w:rsid w:val="00940FC5"/>
    <w:rsid w:val="009456D0"/>
    <w:rsid w:val="009506D3"/>
    <w:rsid w:val="009607E9"/>
    <w:rsid w:val="00963180"/>
    <w:rsid w:val="00964121"/>
    <w:rsid w:val="00970B24"/>
    <w:rsid w:val="009A2EB0"/>
    <w:rsid w:val="009B041D"/>
    <w:rsid w:val="009B19A9"/>
    <w:rsid w:val="009C6E05"/>
    <w:rsid w:val="009D023B"/>
    <w:rsid w:val="009D072D"/>
    <w:rsid w:val="009D4154"/>
    <w:rsid w:val="009D60E9"/>
    <w:rsid w:val="009E0D59"/>
    <w:rsid w:val="009E1AE8"/>
    <w:rsid w:val="009E4CB8"/>
    <w:rsid w:val="009F30D2"/>
    <w:rsid w:val="009F7668"/>
    <w:rsid w:val="00A17D23"/>
    <w:rsid w:val="00A271A9"/>
    <w:rsid w:val="00A3019C"/>
    <w:rsid w:val="00A43AE5"/>
    <w:rsid w:val="00A53A9A"/>
    <w:rsid w:val="00A55D47"/>
    <w:rsid w:val="00A577D4"/>
    <w:rsid w:val="00A75A8B"/>
    <w:rsid w:val="00A9508B"/>
    <w:rsid w:val="00AB08E0"/>
    <w:rsid w:val="00AC0D84"/>
    <w:rsid w:val="00AC35FB"/>
    <w:rsid w:val="00AC5BE5"/>
    <w:rsid w:val="00AD1672"/>
    <w:rsid w:val="00AD1E4B"/>
    <w:rsid w:val="00AD296B"/>
    <w:rsid w:val="00AD3BC6"/>
    <w:rsid w:val="00AD6B34"/>
    <w:rsid w:val="00AE6893"/>
    <w:rsid w:val="00AE7BB3"/>
    <w:rsid w:val="00AF5DDC"/>
    <w:rsid w:val="00AF6094"/>
    <w:rsid w:val="00B02D46"/>
    <w:rsid w:val="00B02D6D"/>
    <w:rsid w:val="00B218AB"/>
    <w:rsid w:val="00B21CB1"/>
    <w:rsid w:val="00B236DD"/>
    <w:rsid w:val="00B24A00"/>
    <w:rsid w:val="00B263CB"/>
    <w:rsid w:val="00B46418"/>
    <w:rsid w:val="00B53D73"/>
    <w:rsid w:val="00B55A8A"/>
    <w:rsid w:val="00B803E3"/>
    <w:rsid w:val="00B900D2"/>
    <w:rsid w:val="00B94BB2"/>
    <w:rsid w:val="00BB26BE"/>
    <w:rsid w:val="00BC3FD8"/>
    <w:rsid w:val="00BC5853"/>
    <w:rsid w:val="00BD6D72"/>
    <w:rsid w:val="00BE48E2"/>
    <w:rsid w:val="00BF6B78"/>
    <w:rsid w:val="00C071DF"/>
    <w:rsid w:val="00C24BA6"/>
    <w:rsid w:val="00C40A3A"/>
    <w:rsid w:val="00C4283A"/>
    <w:rsid w:val="00C450FE"/>
    <w:rsid w:val="00C47D6B"/>
    <w:rsid w:val="00C5222B"/>
    <w:rsid w:val="00C72834"/>
    <w:rsid w:val="00C81FA3"/>
    <w:rsid w:val="00C836EE"/>
    <w:rsid w:val="00C84942"/>
    <w:rsid w:val="00C962F9"/>
    <w:rsid w:val="00C97AFA"/>
    <w:rsid w:val="00CA0ECF"/>
    <w:rsid w:val="00CB3EB0"/>
    <w:rsid w:val="00CB523D"/>
    <w:rsid w:val="00CD6C43"/>
    <w:rsid w:val="00CE5024"/>
    <w:rsid w:val="00CF2E4A"/>
    <w:rsid w:val="00D00694"/>
    <w:rsid w:val="00D013CC"/>
    <w:rsid w:val="00D03EED"/>
    <w:rsid w:val="00D13046"/>
    <w:rsid w:val="00D26789"/>
    <w:rsid w:val="00D320CC"/>
    <w:rsid w:val="00D36983"/>
    <w:rsid w:val="00D36A2D"/>
    <w:rsid w:val="00D40E94"/>
    <w:rsid w:val="00D4374F"/>
    <w:rsid w:val="00D53A2C"/>
    <w:rsid w:val="00D7283E"/>
    <w:rsid w:val="00D73AA3"/>
    <w:rsid w:val="00D73DF9"/>
    <w:rsid w:val="00D76ABA"/>
    <w:rsid w:val="00D8507D"/>
    <w:rsid w:val="00D948F4"/>
    <w:rsid w:val="00D95FB8"/>
    <w:rsid w:val="00DA0D76"/>
    <w:rsid w:val="00DB372D"/>
    <w:rsid w:val="00DD1C72"/>
    <w:rsid w:val="00DD2FE1"/>
    <w:rsid w:val="00DD7CFF"/>
    <w:rsid w:val="00DE1274"/>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429C"/>
    <w:rsid w:val="00E754D7"/>
    <w:rsid w:val="00E774C2"/>
    <w:rsid w:val="00E8039E"/>
    <w:rsid w:val="00E80759"/>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F3BE0"/>
    <w:rsid w:val="00EF5BB3"/>
    <w:rsid w:val="00F123A4"/>
    <w:rsid w:val="00F166F5"/>
    <w:rsid w:val="00F16CEA"/>
    <w:rsid w:val="00F24469"/>
    <w:rsid w:val="00F249D3"/>
    <w:rsid w:val="00F43A32"/>
    <w:rsid w:val="00F46524"/>
    <w:rsid w:val="00F712A2"/>
    <w:rsid w:val="00F8392F"/>
    <w:rsid w:val="00F958D6"/>
    <w:rsid w:val="00FB090D"/>
    <w:rsid w:val="00FB2EC4"/>
    <w:rsid w:val="00FB3861"/>
    <w:rsid w:val="00FD0B94"/>
    <w:rsid w:val="00FD5284"/>
    <w:rsid w:val="00FD64C1"/>
    <w:rsid w:val="00FD7876"/>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Madsen, Linda Bull"/>
    <w:docVar w:name="ek_dbfields" w:val="EK_Avdeling¤2#4¤2# ¤3#EK_Avsnitt¤2#4¤2# ¤3#EK_Bedriftsnavn¤2#1¤2#Helse Bergen¤3#EK_GjelderFra¤2#0¤2#23.11.2023¤3#EK_KlGjelderFra¤2#0¤2#¤3#EK_Opprettet¤2#0¤2#29.03.2022¤3#EK_Utgitt¤2#0¤2# ¤3#EK_IBrukDato¤2#0¤2# ¤3#EK_DokumentID¤2#0¤2#D71712¤3#EK_DokTittel¤2#0¤2#Pakkeforløp Malignt melanom- Rutiner for Plastikkirurgisk avdeling¤3#EK_DokType¤2#0¤2#Retningslinje¤3#EK_DocLvlShort¤2#0¤2#Nivå 2¤3#EK_DocLevel¤2#0¤2#Enhetsdokumenter¤3#EK_EksRef¤2#2¤2# 0_x0009_¤3#EK_Erstatter¤2#0¤2# ¤3#EK_ErstatterD¤2#0¤2# ¤3#EK_Signatur¤2#0¤2#¤3#EK_Verifisert¤2#0¤2#¤3#EK_Hørt¤2#0¤2#¤3#EK_AuditReview¤2#2¤2#¤3#EK_AuditApprove¤2#2¤2#¤3#EK_Gradering¤2#0¤2#Åpen¤3#EK_Gradnr¤2#4¤2#0¤3#EK_Kapittel¤2#4¤2# ¤3#EK_Referanse¤2#2¤2# 0_x0009_¤3#EK_RefNr¤2#0¤2#9.2.5.4.2-24¤3#EK_Revisjon¤2#0¤2#1.00¤3#EK_Ansvarlig¤2#0¤2#Madsen, Linda Bull¤3#EK_SkrevetAv¤2#0¤2#Linda Bull Madsen¤3#EK_UText1¤2#0¤2#Linda Bull Madsen¤3#EK_UText2¤2#0¤2# ¤3#EK_UText3¤2#0¤2# ¤3#EK_UText4¤2#0¤2# ¤3#EK_Status¤2#0¤2#Til godkj.(ny)¤3#EK_Stikkord¤2#0¤2#¤3#EK_SuperStikkord¤2#0¤2#¤3#EK_Rapport¤2#3¤2#¤3#EK_EKPrintMerke¤2#0¤2#Uoffisiell utskrift er kun gyldig på utskriftsdato¤3#EK_Watermark¤2#0¤2#¤3#EK_Utgave¤2#0¤2#1.00¤3#EK_Merknad¤2#7¤2#malignt melanom, melanom, føflekkreft, føflekk kreft, MDT møte melanom, MDT møte hudkreft,¤3#EK_VerLogg¤2#2¤2#Ver. 1.00 - |malignt melanom, melanom, føflekkreft, føflekk kreft, MDT møte melanom, MDT møte hudkreft,¤3#EK_RF1¤2#4¤2# ¤3#EK_RF2¤2#4¤2# ¤3#EK_RF3¤2#4¤2# ¤3#EK_RF4¤2#4¤2# ¤3#EK_RF5¤2#4¤2# ¤3#EK_RF6¤2#4¤2# ¤3#EK_RF7¤2#4¤2# ¤3#EK_RF8¤2#4¤2# ¤3#EK_RF9¤2#4¤2# ¤3#EK_Mappe1¤2#4¤2# ¤3#EK_Mappe2¤2#4¤2# ¤3#EK_Mappe3¤2#4¤2# ¤3#EK_Mappe4¤2#4¤2# ¤3#EK_Mappe5¤2#4¤2# ¤3#EK_Mappe6¤2#4¤2# ¤3#EK_Mappe7¤2#4¤2# ¤3#EK_Mappe8¤2#4¤2# ¤3#EK_Mappe9¤2#4¤2# ¤3#EK_DL¤2#0¤2#24¤3#EK_GjelderTil¤2#0¤2#23.11.2025¤3#EK_Vedlegg¤2#2¤2# 0_x0009_¤3#EK_AvdelingOver¤2#4¤2# ¤3#EK_HRefNr¤2#0¤2# ¤3#EK_HbNavn¤2#0¤2# ¤3#EK_DokRefnr¤2#4¤2#00010902050402¤3#EK_Dokendrdato¤2#4¤2#29.03.2022 13:46:38¤3#EK_HbType¤2#4¤2# ¤3#EK_Offisiell¤2#4¤2# ¤3#EK_VedleggRef¤2#4¤2#9.2.5.4.2-24¤3#EK_Strukt00¤2#5¤2#¤5#¤5#Helse Bergen HF¤5#1¤5#0¤4#¤5#9¤5#Kirurgisk klinikk¤5#1¤5#0¤4#.¤5#2¤5#Pasientbehandling¤5#0¤5#0¤4#.¤5#5¤5#Avdeling for plastikkirurgi og brannskade¤5#0¤5#0¤4#.¤5#4¤5#Poliklinikken¤5#0¤5#0¤4#.¤5#2¤5#Sykepleier, kontrollpoliklinikken¤5#0¤5#0¤4# - ¤3#EK_Strukt01¤2#5¤2#¤5#¤5#Kategorier HB (ikke dokumenter på dette nivået trykk dere videre ned +)¤5#0¤5#0¤4#¤5#¤5#Pasientbehandling¤5#3¤5#0¤4#¤5#¤5#Pasientforløp og pakkeforløp¤5#3¤5#0¤4# - ¤3#EK_Strukt02¤2#5¤2# ¤3#EK_Strukt04¤2#5¤2#¤3#EK_Pub¤2#6¤2# ¤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else Bergen HF¤5#1¤5#0¤4#¤5#9¤5#Kirurgisk klinikk¤5#1¤5#0¤4#.¤5#2¤5#Pasientbehandling¤5#0¤5#0¤4#.¤5#5¤5#Avdeling for plastikkirurgi og brannskade¤5#0¤5#0¤4#.¤5#4¤5#Poliklinikken¤5#0¤5#0¤4#.¤5#2¤5#Sykepleier, kontrollpoliklinikken¤5#0¤5#0¤4# - ¤3#"/>
    <w:docVar w:name="ek_dl" w:val="24"/>
    <w:docVar w:name="ek_doclevel" w:val="Enhetsdokumenter"/>
    <w:docVar w:name="ek_doclvlshort" w:val="Nivå 2"/>
    <w:docVar w:name="ek_dok.ansvarlig" w:val="[Dok.ansvarlig]"/>
    <w:docVar w:name="ek_doktittel" w:val="Pakkeforløp Malignt melanom- Rutiner for Plastikkirurgisk avdeling"/>
    <w:docVar w:name="ek_doktype" w:val="Retningslinje"/>
    <w:docVar w:name="ek_dokumentid" w:val="D71712"/>
    <w:docVar w:name="ek_eksref" w:val="[EK_EksRef]"/>
    <w:docVar w:name="ek_erstatter" w:val=" "/>
    <w:docVar w:name="ek_erstatterd" w:val=" "/>
    <w:docVar w:name="ek_format" w:val="-10"/>
    <w:docVar w:name="ek_gjelderfra" w:val="23.11.2023"/>
    <w:docVar w:name="ek_gjeldertil" w:val="23.11.2025"/>
    <w:docVar w:name="ek_gradering" w:val="Åpen"/>
    <w:docVar w:name="ek_hbnavn" w:val=" "/>
    <w:docVar w:name="ek_hrefnr" w:val=" "/>
    <w:docVar w:name="ek_hørt" w:val="[]"/>
    <w:docVar w:name="ek_ibrukdato" w:val=" "/>
    <w:docVar w:name="ek_klgjelderfra" w:val="[]"/>
    <w:docVar w:name="ek_merknad" w:val="malignt melanom, melanom, føflekkreft, føflekk kreft, MDT møte melanom, MDT møte hudkreft,"/>
    <w:docVar w:name="ek_opprettet" w:val="29.03.2022"/>
    <w:docVar w:name="ek_protection" w:val="0"/>
    <w:docVar w:name="ek_rapport" w:val="[]"/>
    <w:docVar w:name="ek_referanse" w:val="[EK_Referanse]"/>
    <w:docVar w:name="ek_refnr" w:val="9.2.5.4.2-24"/>
    <w:docVar w:name="ek_revisjon" w:val="1.00"/>
    <w:docVar w:name="ek_s00mt1" w:val="Helse Bergen HF - Kirurgisk klinikk"/>
    <w:docVar w:name="ek_s01mt3" w:val="Pasientbehandling - Pasientforløp og pakkeforløp"/>
    <w:docVar w:name="ek_signatur" w:val="[]"/>
    <w:docVar w:name="ek_skrevetav" w:val="Linda Bull Madsen"/>
    <w:docVar w:name="ek_status" w:val="Til godkj.(ny)"/>
    <w:docVar w:name="ek_stikkord" w:val="[]"/>
    <w:docVar w:name="ek_superstikkord" w:val="[]"/>
    <w:docVar w:name="ek_type" w:val="ARB"/>
    <w:docVar w:name="ek_utext1" w:val="Linda Bull Madsen"/>
    <w:docVar w:name="ek_utext2" w:val=" "/>
    <w:docVar w:name="ek_utext3" w:val=" "/>
    <w:docVar w:name="ek_utext4" w:val=" "/>
    <w:docVar w:name="ek_utgave" w:val="1.00"/>
    <w:docVar w:name="ek_utgitt" w:val=" "/>
    <w:docVar w:name="ek_verifisert" w:val="[]"/>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ind w:left="431" w:hanging="431"/>
      <w:outlineLvl w:val="0"/>
    </w:pPr>
    <w:rPr>
      <w:b/>
      <w:sz w:val="28"/>
    </w:rPr>
  </w:style>
  <w:style w:type="paragraph" w:styleId="Heading2">
    <w:name w:val="heading 2"/>
    <w:basedOn w:val="Normal"/>
    <w:next w:val="Normal"/>
    <w:autoRedefine/>
    <w:qFormat/>
    <w:rsid w:val="00066A58"/>
    <w:pPr>
      <w:numPr>
        <w:ilvl w:val="1"/>
        <w:numId w:val="16"/>
      </w:numPr>
      <w:ind w:left="397" w:hanging="397"/>
      <w:outlineLvl w:val="1"/>
    </w:pPr>
  </w:style>
  <w:style w:type="paragraph" w:styleId="Heading3">
    <w:name w:val="heading 3"/>
    <w:basedOn w:val="Normal"/>
    <w:next w:val="Normal"/>
    <w:autoRedefine/>
    <w:qFormat/>
    <w:rsid w:val="00066A58"/>
    <w:pPr>
      <w:numPr>
        <w:ilvl w:val="2"/>
        <w:numId w:val="16"/>
      </w:numPr>
      <w:tabs>
        <w:tab w:val="num" w:pos="703"/>
      </w:tabs>
      <w:ind w:left="567" w:hanging="567"/>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22"/>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paragraph" w:styleId="NormalWeb">
    <w:name w:val="Normal (Web)"/>
    <w:basedOn w:val="Normal"/>
    <w:uiPriority w:val="99"/>
    <w:unhideWhenUsed/>
    <w:rsid w:val="007376DD"/>
    <w:pPr>
      <w:spacing w:before="100" w:beforeAutospacing="1" w:after="100" w:afterAutospacing="1"/>
    </w:pPr>
    <w:rPr>
      <w:rFonts w:ascii="Times New Roman" w:hAnsi="Times New Roman"/>
      <w:szCs w:val="24"/>
    </w:rPr>
  </w:style>
  <w:style w:type="table" w:customStyle="1" w:styleId="Tabellrutenett1">
    <w:name w:val="Tabellrutenett1"/>
    <w:basedOn w:val="TableNormal"/>
    <w:next w:val="TableGrid"/>
    <w:uiPriority w:val="39"/>
    <w:rsid w:val="001A3A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helsedirektoratet.no/pakkeforlop/foflekkreft" TargetMode="External" /><Relationship Id="rId6" Type="http://schemas.openxmlformats.org/officeDocument/2006/relationships/hyperlink" Target="https://handbok.helse-bergen.no/eknet/portal_search.aspx?rpmain=1&amp;q=pakkeforl%C3%B8p&amp;search_class=-99" TargetMode="External" /><Relationship Id="rId7" Type="http://schemas.openxmlformats.org/officeDocument/2006/relationships/hyperlink" Target="https://www.helsedirektoratet.no/retningslinjer/melanomer-handlingsprogram/utredning-for-stadieinndeling/tnm-og-stadiegrupperinger" TargetMode="External" /><Relationship Id="rId8" Type="http://schemas.openxmlformats.org/officeDocument/2006/relationships/image" Target="media/image1.png"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sm\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CFB0-C394-4AB2-9397-0AE9A74B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6</Pages>
  <Words>1386</Words>
  <Characters>7947</Characters>
  <Application>Microsoft Office Word</Application>
  <DocSecurity>0</DocSecurity>
  <Lines>389</Lines>
  <Paragraphs>188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Pakkeforløp Malignt melanom- Rutiner for Plastikkirurgisk avdeling</vt:lpstr>
      <vt:lpstr>HBHF-mal - stående</vt:lpstr>
    </vt:vector>
  </TitlesOfParts>
  <Company>Datakvalitet</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Pakkeforløp Malignt melanom- Rutiner for Plastikkirurgisk avdeling</dc:title>
  <dc:subject>00010902050402|9.2.5.4.2-24|</dc:subject>
  <dc:creator>Handbok</dc:creator>
  <dc:description>EK_Avdeling_x0002_4_x0002_ _x0003_EK_Avsnitt_x0002_4_x0002_ _x0003_EK_Bedriftsnavn_x0002_1_x0002_Helse Bergen_x0003_EK_GjelderFra_x0002_0_x0002_23.11.2023_x0003_EK_KlGjelderFra_x0002_0_x0002__x0003_EK_Opprettet_x0002_0_x0002_29.03.2022_x0003_EK_Utgitt_x0002_0_x0002_ _x0003_EK_IBrukDato_x0002_0_x0002_ _x0003_EK_DokumentID_x0002_0_x0002_D71712_x0003_EK_DokTittel_x0002_0_x0002_Pakkeforløp Malignt melanom- Rutiner for Plastikkirurgisk avdeling_x0003_EK_DokType_x0002_0_x0002_Retningslinje_x0003_EK_DocLvlShort_x0002_0_x0002_Nivå 2_x0003_EK_DocLevel_x0002_0_x0002_Enhetsdokumenter_x0003_EK_EksRef_x0002_2_x0002_ 0	_x0003_EK_Erstatter_x0002_0_x0002_ _x0003_EK_ErstatterD_x0002_0_x0002_ 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	_x0003_EK_RefNr_x0002_0_x0002_9.2.5.4.2-24_x0003_EK_Revisjon_x0002_0_x0002_1.00_x0003_EK_Ansvarlig_x0002_0_x0002_Madsen, Linda Bull_x0003_EK_SkrevetAv_x0002_0_x0002_Linda Bull Madsen_x0003_EK_UText1_x0002_0_x0002_Linda Bull Madsen_x0003_EK_UText2_x0002_0_x0002_ _x0003_EK_UText3_x0002_0_x0002_ _x0003_EK_UText4_x0002_0_x0002_ _x0003_EK_Status_x0002_0_x0002_Til godkj.(ny)_x0003_EK_Stikkord_x0002_0_x0002__x0003_EK_SuperStikkord_x0002_0_x0002__x0003_EK_Rapport_x0002_3_x0002__x0003_EK_EKPrintMerke_x0002_0_x0002_Uoffisiell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utskriftsdato_x0003_EK_Watermark_x0002_0_x0002__x0003_EK_Utgave_x0002_0_x0002_1.00_x0003_EK_Merknad_x0002_7_x0002_malignt melanom, melanom, føflekkreft, føflekk kreft, MDT møte melanom, MDT møte hudkreft,_x0003_EK_VerLogg_x0002_2_x0002_Ver. 1.00 - |malignt melanom, melanom, føflekkreft, føflekk kreft, MDT møte melanom, MDT møte hudkreft,_x0003_EK_RF1_x0002_4_x0002_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_x0003_EK_DL_x0002_0_x0002_24_x0003_EK_GjelderTil_x0002_0_x0002_23.11.2025_x0003_EK_Vedlegg_x0002_2_x0002_ 0	_x0003_EK_AvdelingOver_x0002_4_x0002_ _x0003_EK_HRefNr_x0002_0_x0002_ _x0003_EK_HbNavn_x0002_0_x0002_ _x0003_EK_DokRefnr_x0002_4_x0002_00010902050402_x0003_EK_Dokendrdato_x0002_4_x0002_29.03.2022 13:46:38_x0003_EK_HbType_x0002_4_x0002_ _x0003_EK_Offisiell_x0002_4_x0002_ _x0003_EK_VedleggRef_x0002_4_x0002_9.2.5.4.2-24_x0003_EK_Strukt00_x0002_5_x0002__x0005__x0005_Helse Bergen HF_x0005_1_x0005_0_x0004__x0005_9_x0005_Kirurgisk klinikk_x0005_1_x0005_0_x0004_._x0005_2_x0005_Pasientbehandling_x0005_0_x0005_0_x0004_._x0005_5_x0005_Avdeling for plastikkirurgi og brannskade_x0005_0_x0005_0_x0004_._x0005_4_x0005_Poliklinikken_x0005_0_x0005_0_x0004_._x0005_2_x0005_Sykepleier, kontrollpoliklinikken_x0005_0_x0005_0_x0004_ - _x0003_EK_Strukt01_x0002_5_x0002__x0005__x0005_Kategorier HB (ikke dokumenter på dette nivået trykk dere videre ned +)_x0005_0_x0005_0_x0004__x0005__x0005_Pasientbehandling_x0005_3_x0005_0_x0004__x0005__x0005_Pasientforløp og pakkeforløp_x0005_3_x0005_0_x0004_ - _x0003_EK_Strukt02_x0002_5_x0002_ _x0003_EK_Strukt04_x0002_5_x0002__x0003_EK_Pub_x0002_6_x0002_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_x0003_EKR_Strukt00_x0002_5_x0002__x0005__x0005_Helse Bergen HF_x0005_1_x0005_0_x0004__x0005_9_x0005_Kirurgisk klinikk_x0005_1_x0005_0_x0004_._x0005_2_x0005_Pasientbehandling_x0005_0_x0005_0_x0004_._x0005_5_x0005_Avdeling for plastikkirurgi og brannskade_x0005_0_x0005_0_x0004_._x0005_4_x0005_Poliklinikken_x0005_0_x0005_0_x0004_._x0005_2_x0005_Sykepleier, kontrollpoliklinikken_x0005_0_x0005_0_x0004_ - _x0003_</dc:description>
  <cp:lastModifiedBy>Madsen, Linda Bull</cp:lastModifiedBy>
  <cp:revision>2</cp:revision>
  <cp:lastPrinted>2006-09-07T08:52:00Z</cp:lastPrinted>
  <dcterms:created xsi:type="dcterms:W3CDTF">2023-11-23T10:35:00Z</dcterms:created>
  <dcterms:modified xsi:type="dcterms:W3CDTF">2023-11-23T10:35:00Z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Pakkeforløp Malignt melanom- Rutiner for Plastikkirurgisk avdeling</vt:lpwstr>
  </property>
  <property fmtid="{D5CDD505-2E9C-101B-9397-08002B2CF9AE}" pid="4" name="EK_DokType">
    <vt:lpwstr>Retningslinje</vt:lpwstr>
  </property>
  <property fmtid="{D5CDD505-2E9C-101B-9397-08002B2CF9AE}" pid="5" name="EK_DokumentID">
    <vt:lpwstr>D71712</vt:lpwstr>
  </property>
  <property fmtid="{D5CDD505-2E9C-101B-9397-08002B2CF9AE}" pid="6" name="EK_EKPrintMerke">
    <vt:lpwstr>Uoffisiell utskrift er kun gyldig på utskriftsdato</vt:lpwstr>
  </property>
  <property fmtid="{D5CDD505-2E9C-101B-9397-08002B2CF9AE}" pid="7" name="EK_GjelderFra">
    <vt:lpwstr>23.11.2023</vt:lpwstr>
  </property>
  <property fmtid="{D5CDD505-2E9C-101B-9397-08002B2CF9AE}" pid="8" name="EK_GjelderTil">
    <vt:lpwstr>23.11.2025</vt:lpwstr>
  </property>
  <property fmtid="{D5CDD505-2E9C-101B-9397-08002B2CF9AE}" pid="9" name="EK_RefNr">
    <vt:lpwstr>9.2.5.4.2-24</vt:lpwstr>
  </property>
  <property fmtid="{D5CDD505-2E9C-101B-9397-08002B2CF9AE}" pid="10" name="EK_S00MT1">
    <vt:lpwstr>Helse Bergen HF/Kirurgisk klinikk</vt:lpwstr>
  </property>
  <property fmtid="{D5CDD505-2E9C-101B-9397-08002B2CF9AE}" pid="11" name="EK_S01MT3">
    <vt:lpwstr>Pasientbehandling/Pasientforløp og pakkeforløp</vt:lpwstr>
  </property>
  <property fmtid="{D5CDD505-2E9C-101B-9397-08002B2CF9AE}" pid="12" name="EK_Signatur">
    <vt:lpwstr>Solveig Næss</vt:lpwstr>
  </property>
  <property fmtid="{D5CDD505-2E9C-101B-9397-08002B2CF9AE}" pid="13" name="EK_UText1">
    <vt:lpwstr>Linda Bull Madsen</vt:lpwstr>
  </property>
  <property fmtid="{D5CDD505-2E9C-101B-9397-08002B2CF9AE}" pid="14" name="EK_Utgave">
    <vt:lpwstr>1.00</vt:lpwstr>
  </property>
  <property fmtid="{D5CDD505-2E9C-101B-9397-08002B2CF9AE}" pid="15" name="EK_Watermark">
    <vt:lpwstr/>
  </property>
  <property fmtid="{D5CDD505-2E9C-101B-9397-08002B2CF9AE}" pid="16" name="MSIP_Label_0c3ffc1c-ef00-4620-9c2f-7d9c1597774b_ActionId">
    <vt:lpwstr>e2067591-e012-447d-9a8c-9b556336c7af</vt:lpwstr>
  </property>
  <property fmtid="{D5CDD505-2E9C-101B-9397-08002B2CF9AE}" pid="17" name="MSIP_Label_0c3ffc1c-ef00-4620-9c2f-7d9c1597774b_ContentBits">
    <vt:lpwstr>2</vt:lpwstr>
  </property>
  <property fmtid="{D5CDD505-2E9C-101B-9397-08002B2CF9AE}" pid="18" name="MSIP_Label_0c3ffc1c-ef00-4620-9c2f-7d9c1597774b_Enabled">
    <vt:lpwstr>true</vt:lpwstr>
  </property>
  <property fmtid="{D5CDD505-2E9C-101B-9397-08002B2CF9AE}" pid="19" name="MSIP_Label_0c3ffc1c-ef00-4620-9c2f-7d9c1597774b_Method">
    <vt:lpwstr>Privileged</vt:lpwstr>
  </property>
  <property fmtid="{D5CDD505-2E9C-101B-9397-08002B2CF9AE}" pid="20" name="MSIP_Label_0c3ffc1c-ef00-4620-9c2f-7d9c1597774b_Name">
    <vt:lpwstr>Intern</vt:lpwstr>
  </property>
  <property fmtid="{D5CDD505-2E9C-101B-9397-08002B2CF9AE}" pid="21" name="MSIP_Label_0c3ffc1c-ef00-4620-9c2f-7d9c1597774b_SetDate">
    <vt:lpwstr>2023-11-23T10:35:01Z</vt:lpwstr>
  </property>
  <property fmtid="{D5CDD505-2E9C-101B-9397-08002B2CF9AE}" pid="22" name="MSIP_Label_0c3ffc1c-ef00-4620-9c2f-7d9c1597774b_SiteId">
    <vt:lpwstr>bdcbe535-f3cf-49f5-8a6a-fb6d98dc7837</vt:lpwstr>
  </property>
</Properties>
</file>