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.NET 23.5.0 -->
  <w:body>
    <w:p w:rsidR="004C2DE7" w:rsidRPr="007739F9" w:rsidP="007739F9" w14:paraId="2772B57F" w14:textId="77777777">
      <w:pPr>
        <w:rPr>
          <w:rFonts w:cstheme="minorHAnsi"/>
          <w:color w:val="548DD4" w:themeColor="text2" w:themeTint="99"/>
          <w:sz w:val="28"/>
          <w:szCs w:val="22"/>
        </w:rPr>
      </w:pPr>
      <w:r w:rsidRPr="007739F9">
        <w:rPr>
          <w:rFonts w:cstheme="minorHAnsi"/>
          <w:color w:val="548DD4" w:themeColor="text2" w:themeTint="99"/>
          <w:sz w:val="28"/>
          <w:szCs w:val="22"/>
        </w:rPr>
        <w:t>Mål</w:t>
      </w:r>
    </w:p>
    <w:p w:rsidR="004C2DE7" w:rsidRPr="007739F9" w:rsidP="007739F9" w14:paraId="76A994BD" w14:textId="7777777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>- Bedre og raskere forløp for pasienter som innlegges til Nevroklinikken (NK) med rød hastegrad der diagnosen er usikker</w:t>
      </w:r>
    </w:p>
    <w:p w:rsidR="004C2DE7" w:rsidRPr="007739F9" w:rsidP="007739F9" w14:paraId="62BBFB10" w14:textId="7777777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>- Hindre at pasienter havner i feil akuttforløp</w:t>
      </w:r>
    </w:p>
    <w:p w:rsidR="004C2DE7" w:rsidRPr="007739F9" w:rsidP="004C2DE7" w14:paraId="609B7DEF" w14:textId="16E1207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548DD4" w:themeColor="text2" w:themeTint="99"/>
          <w:sz w:val="27"/>
          <w:szCs w:val="27"/>
        </w:rPr>
        <w:t>Avtaleperiode</w:t>
      </w:r>
    </w:p>
    <w:p w:rsidR="004C2DE7" w:rsidRPr="007739F9" w:rsidP="004C2DE7" w14:paraId="483B33F5" w14:textId="2EDBC6D0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>Avtalen gjelder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fra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>
        <w:rPr>
          <w:rFonts w:asciiTheme="minorHAnsi" w:hAnsiTheme="minorHAnsi" w:cstheme="minorHAnsi"/>
          <w:color w:val="000000"/>
          <w:sz w:val="27"/>
          <w:szCs w:val="27"/>
        </w:rPr>
        <w:t>6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.mai 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2024 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og gjelder mottak av pasienter i 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>Akutt-team på dagtid hverdager 8-21.</w:t>
      </w:r>
    </w:p>
    <w:p w:rsidR="004C2DE7" w:rsidRPr="007739F9" w:rsidP="004C2DE7" w14:paraId="22451AB1" w14:textId="77777777">
      <w:pPr>
        <w:pStyle w:val="NormalWeb"/>
        <w:rPr>
          <w:rFonts w:asciiTheme="minorHAnsi" w:hAnsiTheme="minorHAnsi" w:cstheme="minorHAnsi"/>
          <w:color w:val="548DD4" w:themeColor="text2" w:themeTint="99"/>
          <w:sz w:val="27"/>
          <w:szCs w:val="27"/>
        </w:rPr>
      </w:pPr>
      <w:r w:rsidRPr="007739F9">
        <w:rPr>
          <w:rFonts w:asciiTheme="minorHAnsi" w:hAnsiTheme="minorHAnsi" w:cstheme="minorHAnsi"/>
          <w:color w:val="548DD4" w:themeColor="text2" w:themeTint="99"/>
          <w:sz w:val="27"/>
          <w:szCs w:val="27"/>
        </w:rPr>
        <w:t>Målgruppe</w:t>
      </w:r>
    </w:p>
    <w:p w:rsidR="004C2DE7" w:rsidRPr="007739F9" w:rsidP="004C2DE7" w14:paraId="501DC63A" w14:textId="198B04E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Alle pasienter som innlegges til Nevroklinikken med rød hastegrad, og som ut ifra 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>prehospitale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 opplysninger har uklar avdelingstilhørighet. Ofte vil det dreie seg om pasienter med nedsatt bevissthet, akutt for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>virring eller funksjonssvikt uten fokalnevrologiske utfall.</w:t>
      </w:r>
    </w:p>
    <w:p w:rsidR="004C2DE7" w:rsidRPr="007739F9" w:rsidP="004C2DE7" w14:paraId="214A7551" w14:textId="77777777">
      <w:pPr>
        <w:pStyle w:val="NormalWeb"/>
        <w:rPr>
          <w:rFonts w:asciiTheme="minorHAnsi" w:hAnsiTheme="minorHAnsi" w:cstheme="minorHAnsi"/>
          <w:color w:val="548DD4" w:themeColor="text2" w:themeTint="99"/>
          <w:sz w:val="27"/>
          <w:szCs w:val="27"/>
        </w:rPr>
      </w:pPr>
      <w:r w:rsidRPr="007739F9">
        <w:rPr>
          <w:rFonts w:asciiTheme="minorHAnsi" w:hAnsiTheme="minorHAnsi" w:cstheme="minorHAnsi"/>
          <w:color w:val="548DD4" w:themeColor="text2" w:themeTint="99"/>
          <w:sz w:val="27"/>
          <w:szCs w:val="27"/>
        </w:rPr>
        <w:t>Varslingsrutiner</w:t>
      </w:r>
    </w:p>
    <w:p w:rsidR="004C2DE7" w:rsidRPr="007739F9" w:rsidP="004C2DE7" w14:paraId="40835A86" w14:textId="7777777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>- Initiativ til aktivering av akutt-team kan komme fra koordinator i akuttmottak, leger i Mottaksklinikken (MK) eller andre vakt-teamene.</w:t>
      </w:r>
    </w:p>
    <w:p w:rsidR="004C2DE7" w:rsidRPr="007739F9" w:rsidP="004C2DE7" w14:paraId="0A34A611" w14:textId="7777777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>- Beslutningen om å varsle akutt-team tas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 av Medisinsk leder i akuttmottak (MLA) i samråd med koordinator i akuttmottak.</w:t>
      </w:r>
    </w:p>
    <w:p w:rsidR="004C2DE7" w:rsidRPr="007739F9" w:rsidP="004C2DE7" w14:paraId="20D3966C" w14:textId="7777777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>- Koordinator varsler medlemmene av teamet.</w:t>
      </w:r>
    </w:p>
    <w:p w:rsidR="004C2DE7" w:rsidRPr="007739F9" w:rsidP="004C2DE7" w14:paraId="703E6235" w14:textId="77777777">
      <w:pPr>
        <w:pStyle w:val="NormalWeb"/>
        <w:rPr>
          <w:rFonts w:asciiTheme="minorHAnsi" w:hAnsiTheme="minorHAnsi" w:cstheme="minorHAnsi"/>
          <w:color w:val="548DD4" w:themeColor="text2" w:themeTint="99"/>
          <w:sz w:val="27"/>
          <w:szCs w:val="27"/>
        </w:rPr>
      </w:pPr>
      <w:r w:rsidRPr="007739F9">
        <w:rPr>
          <w:rFonts w:asciiTheme="minorHAnsi" w:hAnsiTheme="minorHAnsi" w:cstheme="minorHAnsi"/>
          <w:color w:val="548DD4" w:themeColor="text2" w:themeTint="99"/>
          <w:sz w:val="27"/>
          <w:szCs w:val="27"/>
        </w:rPr>
        <w:t>Medlemmer i teamet</w:t>
      </w:r>
    </w:p>
    <w:p w:rsidR="004C2DE7" w:rsidRPr="007739F9" w:rsidP="007739F9" w14:paraId="244A7534" w14:textId="7777777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>- Teamleder: Erfaren LIS i Mottaksklinikken (MK) 971841</w:t>
      </w:r>
    </w:p>
    <w:p w:rsidR="004C2DE7" w:rsidRPr="007739F9" w:rsidP="007739F9" w14:paraId="577F1FBC" w14:textId="7777777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>- Undersøkende lege: Annen vaktlege i MK 971162</w:t>
      </w:r>
    </w:p>
    <w:p w:rsidR="004C2DE7" w:rsidRPr="007739F9" w:rsidP="007739F9" w14:paraId="42F152F4" w14:textId="7777777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>- Loggfør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er: MK leger eller AKMO sykepleier (avklares 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>iht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 kapasitet)</w:t>
      </w:r>
    </w:p>
    <w:p w:rsidR="004C2DE7" w:rsidRPr="007739F9" w:rsidP="007739F9" w14:paraId="3F082472" w14:textId="7777777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- Fagspesifikk 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>forvakt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 fra nevrologisk eller nevrokirurgisk avdeling</w:t>
      </w:r>
    </w:p>
    <w:p w:rsidR="004C2DE7" w:rsidRPr="007739F9" w:rsidP="007739F9" w14:paraId="366B0008" w14:textId="7777777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>- 1-2 Sykepleier(e) fra akuttmottak</w:t>
      </w:r>
    </w:p>
    <w:p w:rsidR="00963292" w:rsidRPr="007739F9" w:rsidP="004C2DE7" w14:paraId="65C00E3E" w14:textId="7777777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:rsidR="004C2DE7" w:rsidRPr="007739F9" w:rsidP="004C2DE7" w14:paraId="6AC55380" w14:textId="4189E706">
      <w:pPr>
        <w:pStyle w:val="NormalWeb"/>
        <w:rPr>
          <w:rFonts w:asciiTheme="minorHAnsi" w:hAnsiTheme="minorHAnsi" w:cstheme="minorHAnsi"/>
          <w:color w:val="548DD4" w:themeColor="text2" w:themeTint="99"/>
          <w:sz w:val="27"/>
          <w:szCs w:val="27"/>
        </w:rPr>
      </w:pPr>
      <w:r w:rsidRPr="007739F9">
        <w:rPr>
          <w:rFonts w:asciiTheme="minorHAnsi" w:hAnsiTheme="minorHAnsi" w:cstheme="minorHAnsi"/>
          <w:color w:val="548DD4" w:themeColor="text2" w:themeTint="99"/>
          <w:sz w:val="27"/>
          <w:szCs w:val="27"/>
        </w:rPr>
        <w:t>Oppgaver/ansvar</w:t>
      </w:r>
    </w:p>
    <w:tbl>
      <w:tblPr>
        <w:tblStyle w:val="TableGrid"/>
        <w:tblW w:w="0" w:type="auto"/>
        <w:tblLook w:val="04A0"/>
      </w:tblPr>
      <w:tblGrid>
        <w:gridCol w:w="2830"/>
        <w:gridCol w:w="6231"/>
      </w:tblGrid>
      <w:tr w14:paraId="46437F7C" w14:textId="77777777" w:rsidTr="004C2DE7">
        <w:tblPrEx>
          <w:tblW w:w="0" w:type="auto"/>
          <w:tblLook w:val="04A0"/>
        </w:tblPrEx>
        <w:tc>
          <w:tcPr>
            <w:tcW w:w="2830" w:type="dxa"/>
          </w:tcPr>
          <w:p w:rsidR="004C2DE7" w:rsidRPr="007739F9" w:rsidP="004C2DE7" w14:paraId="61B7001B" w14:textId="20A24CD1">
            <w:pPr>
              <w:pStyle w:val="Norm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Teamleder</w:t>
            </w:r>
          </w:p>
        </w:tc>
        <w:tc>
          <w:tcPr>
            <w:tcW w:w="6231" w:type="dxa"/>
          </w:tcPr>
          <w:p w:rsidR="004C2DE7" w:rsidRPr="007739F9" w:rsidP="004C2DE7" w14:paraId="448BE7AC" w14:textId="2642F9CE">
            <w:pPr>
              <w:pStyle w:val="Norm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Er pa</w:t>
            </w: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 xml:space="preserve">sientansvarlig lege til ansvaret </w:t>
            </w: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evt</w:t>
            </w: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 xml:space="preserve"> overføres til annen lege.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 xml:space="preserve">         </w:t>
            </w: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 xml:space="preserve">Ansvar for samarbeid og fremdrift i mottak og behandling av pasienten.                                        </w:t>
            </w:r>
            <w:r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 xml:space="preserve">   </w:t>
            </w: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Ansvar for å tilkalle a</w:t>
            </w: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ndre vaktleger ved behov. Ansvarlig for at det foreligger en plan for videre plassering og håndtering av pasienten</w:t>
            </w:r>
          </w:p>
        </w:tc>
      </w:tr>
      <w:tr w14:paraId="2AA74C30" w14:textId="77777777" w:rsidTr="004C2DE7">
        <w:tblPrEx>
          <w:tblW w:w="0" w:type="auto"/>
          <w:tblLook w:val="04A0"/>
        </w:tblPrEx>
        <w:tc>
          <w:tcPr>
            <w:tcW w:w="2830" w:type="dxa"/>
          </w:tcPr>
          <w:p w:rsidR="004C2DE7" w:rsidRPr="007739F9" w:rsidP="004C2DE7" w14:paraId="267E9542" w14:textId="587CC370">
            <w:pPr>
              <w:pStyle w:val="Norm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Undersøkende lege</w:t>
            </w:r>
          </w:p>
        </w:tc>
        <w:tc>
          <w:tcPr>
            <w:tcW w:w="6231" w:type="dxa"/>
          </w:tcPr>
          <w:p w:rsidR="004C2DE7" w:rsidRPr="007739F9" w:rsidP="004C2DE7" w14:paraId="6130DD51" w14:textId="62926BEB">
            <w:pPr>
              <w:pStyle w:val="Norm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Undersøkelse av «ABC». Ta arteriell</w:t>
            </w:r>
            <w:r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/venøs</w:t>
            </w: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 xml:space="preserve"> blodgass ved indikasjon</w:t>
            </w:r>
          </w:p>
        </w:tc>
      </w:tr>
      <w:tr w14:paraId="78EF7AF2" w14:textId="77777777" w:rsidTr="004C2DE7">
        <w:tblPrEx>
          <w:tblW w:w="0" w:type="auto"/>
          <w:tblLook w:val="04A0"/>
        </w:tblPrEx>
        <w:tc>
          <w:tcPr>
            <w:tcW w:w="2830" w:type="dxa"/>
          </w:tcPr>
          <w:p w:rsidR="004C2DE7" w:rsidRPr="007739F9" w:rsidP="004C2DE7" w14:paraId="6F228628" w14:textId="442715C4">
            <w:pPr>
              <w:pStyle w:val="Norm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Fagspesifikk lege</w:t>
            </w:r>
          </w:p>
        </w:tc>
        <w:tc>
          <w:tcPr>
            <w:tcW w:w="6231" w:type="dxa"/>
          </w:tcPr>
          <w:p w:rsidR="004C2DE7" w:rsidRPr="007739F9" w:rsidP="004C2DE7" w14:paraId="1A8199A1" w14:textId="727608BC">
            <w:pPr>
              <w:pStyle w:val="Norm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 xml:space="preserve">Undersøkelse av «D»; </w:t>
            </w: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Nevrologisk undersøkelse inkl</w:t>
            </w:r>
            <w:r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.</w:t>
            </w: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 xml:space="preserve"> beslutning om billeddiagnostikk av CNS</w:t>
            </w:r>
          </w:p>
        </w:tc>
      </w:tr>
      <w:tr w14:paraId="6C0130D4" w14:textId="77777777" w:rsidTr="004C2DE7">
        <w:tblPrEx>
          <w:tblW w:w="0" w:type="auto"/>
          <w:tblLook w:val="04A0"/>
        </w:tblPrEx>
        <w:tc>
          <w:tcPr>
            <w:tcW w:w="2830" w:type="dxa"/>
          </w:tcPr>
          <w:p w:rsidR="004C2DE7" w:rsidRPr="007739F9" w:rsidP="004C2DE7" w14:paraId="164C7E5E" w14:textId="7F277D1F">
            <w:pPr>
              <w:pStyle w:val="Norm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Sykepleier akuttmottak</w:t>
            </w:r>
          </w:p>
        </w:tc>
        <w:tc>
          <w:tcPr>
            <w:tcW w:w="6231" w:type="dxa"/>
          </w:tcPr>
          <w:p w:rsidR="004C2DE7" w:rsidRPr="007739F9" w:rsidP="004C2DE7" w14:paraId="0F9897B8" w14:textId="0DD7DCEA">
            <w:pPr>
              <w:pStyle w:val="Norm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 xml:space="preserve">Måle vitale </w:t>
            </w: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parametre</w:t>
            </w: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 xml:space="preserve">                                               </w:t>
            </w:r>
            <w:r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 xml:space="preserve">    </w:t>
            </w: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 xml:space="preserve">Måle blodsukker dersom det ikke er gjort </w:t>
            </w: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prehospitalt</w:t>
            </w: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 xml:space="preserve"> Perifer venekanyle til iv kontrast       </w:t>
            </w: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 xml:space="preserve">           Administrere medikament</w:t>
            </w:r>
          </w:p>
        </w:tc>
      </w:tr>
      <w:tr w14:paraId="4D88AC0B" w14:textId="77777777" w:rsidTr="004C2DE7">
        <w:tblPrEx>
          <w:tblW w:w="0" w:type="auto"/>
          <w:tblLook w:val="04A0"/>
        </w:tblPrEx>
        <w:tc>
          <w:tcPr>
            <w:tcW w:w="2830" w:type="dxa"/>
          </w:tcPr>
          <w:p w:rsidR="004C2DE7" w:rsidRPr="007739F9" w:rsidP="004C2DE7" w14:paraId="04BB1DB2" w14:textId="4409CC94">
            <w:pPr>
              <w:pStyle w:val="Norm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Loggfører</w:t>
            </w:r>
          </w:p>
        </w:tc>
        <w:tc>
          <w:tcPr>
            <w:tcW w:w="6231" w:type="dxa"/>
          </w:tcPr>
          <w:p w:rsidR="004C2DE7" w:rsidRPr="007739F9" w:rsidP="004C2DE7" w14:paraId="196EDFB4" w14:textId="064461FB">
            <w:pPr>
              <w:pStyle w:val="Norm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Dokumentere funn ved ABCD på Medisinsk BEST kurve.</w:t>
            </w:r>
          </w:p>
        </w:tc>
      </w:tr>
    </w:tbl>
    <w:p w:rsidR="00963292" w:rsidP="00963292" w14:paraId="5C79A9D7" w14:textId="7777777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>OBS! Medlemmer i teamet kan avløses raskt etter avklaring (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>f.eks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 dersom pasienten 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>triageres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 ned) eller annet behov (avklart pasient). Det er Teamleder som eventuelt avgjør dette, men alle medlemmer i teamet kan ta initiativ til dette. Dette er spesielt viktig å vurdere dersom akuttmottak stiller med 2 sykepleiere.</w:t>
      </w:r>
    </w:p>
    <w:p w:rsidR="00963292" w:rsidP="004C2DE7" w14:paraId="3C3E0B2F" w14:textId="60AC9B6F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:rsidR="00963292" w14:paraId="58D3D14E" w14:textId="77777777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br w:type="page"/>
      </w:r>
    </w:p>
    <w:p w:rsidR="004C2DE7" w:rsidRPr="007739F9" w:rsidP="004C2DE7" w14:paraId="5B150EFF" w14:textId="086F989A">
      <w:pPr>
        <w:pStyle w:val="NormalWeb"/>
        <w:rPr>
          <w:rFonts w:asciiTheme="minorHAnsi" w:hAnsiTheme="minorHAnsi" w:cstheme="minorHAnsi"/>
          <w:color w:val="548DD4" w:themeColor="text2" w:themeTint="99"/>
          <w:sz w:val="27"/>
          <w:szCs w:val="27"/>
        </w:rPr>
      </w:pPr>
      <w:r w:rsidRPr="007739F9">
        <w:rPr>
          <w:rFonts w:asciiTheme="minorHAnsi" w:hAnsiTheme="minorHAnsi" w:cstheme="minorHAnsi"/>
          <w:color w:val="548DD4" w:themeColor="text2" w:themeTint="99"/>
          <w:sz w:val="27"/>
          <w:szCs w:val="27"/>
        </w:rPr>
        <w:t>Forløp</w:t>
      </w:r>
    </w:p>
    <w:p w:rsidR="004C2DE7" w:rsidRPr="007739F9" w:rsidP="004C2DE7" w14:paraId="51ED2AF8" w14:textId="7777777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>1. Hele teamet møter når pasienten ankommer.</w:t>
      </w:r>
    </w:p>
    <w:p w:rsidR="004C2DE7" w:rsidRPr="007739F9" w:rsidP="004C2DE7" w14:paraId="1296603C" w14:textId="13EF513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>2. Mottaksklinikken har ansvar for undersøkelse og evt</w:t>
      </w:r>
      <w:r>
        <w:rPr>
          <w:rFonts w:asciiTheme="minorHAnsi" w:hAnsiTheme="minorHAnsi" w:cstheme="minorHAnsi"/>
          <w:color w:val="000000"/>
          <w:sz w:val="27"/>
          <w:szCs w:val="27"/>
        </w:rPr>
        <w:t>.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 stabilisering av ABC. Ved normale funn skal 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>denne undersøkelsen ta mindre enn to minutter.</w:t>
      </w:r>
    </w:p>
    <w:p w:rsidR="004C2DE7" w:rsidRPr="007739F9" w:rsidP="004C2DE7" w14:paraId="2DF6A61B" w14:textId="2D42C17E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>3. En evt</w:t>
      </w:r>
      <w:r>
        <w:rPr>
          <w:rFonts w:asciiTheme="minorHAnsi" w:hAnsiTheme="minorHAnsi" w:cstheme="minorHAnsi"/>
          <w:color w:val="000000"/>
          <w:sz w:val="27"/>
          <w:szCs w:val="27"/>
        </w:rPr>
        <w:t>.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 sykepleier 2 kan forlate rommet dersom ABC er stabile.</w:t>
      </w:r>
    </w:p>
    <w:p w:rsidR="004C2DE7" w:rsidRPr="007739F9" w:rsidP="004C2DE7" w14:paraId="6A4F1826" w14:textId="7777777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>4. Nevroklinikken er ansvarlig for undersøkelse av D (nevrologisk undersøkelse) og beslutning av om det skal utføres billeddiagnostikk av sentra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lnervesystemet. Ved samtidighetskonflikter utføres D av undersøkende MK lege, som kan konferere med 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>nevro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>forvakt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 dersom unormale/ usikre funn.</w:t>
      </w:r>
    </w:p>
    <w:p w:rsidR="004C2DE7" w:rsidRPr="007739F9" w:rsidP="004C2DE7" w14:paraId="775E4870" w14:textId="7D9F45D8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>5. Etter ABCD er vurdert (evt</w:t>
      </w:r>
      <w:r>
        <w:rPr>
          <w:rFonts w:asciiTheme="minorHAnsi" w:hAnsiTheme="minorHAnsi" w:cstheme="minorHAnsi"/>
          <w:color w:val="000000"/>
          <w:sz w:val="27"/>
          <w:szCs w:val="27"/>
        </w:rPr>
        <w:t>.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 inkl</w:t>
      </w:r>
      <w:r>
        <w:rPr>
          <w:rFonts w:asciiTheme="minorHAnsi" w:hAnsiTheme="minorHAnsi" w:cstheme="minorHAnsi"/>
          <w:color w:val="000000"/>
          <w:sz w:val="27"/>
          <w:szCs w:val="27"/>
        </w:rPr>
        <w:t>.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 CT 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>caput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>) besluttes det hvem som skal ta ansvar for pasienten i det videre fo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rløpet. Dersom pasienten fyller kriteriene for annet akuttforløp, overføres pasienten til dette (for eksempel hjerneslag, sepsis mm). Teamleder har ansvar for å endre akuttgruppe i 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>Meona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 og sikre at mottakende avdeling har fått beskjed om at de overtar ans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>varet. Ved evt. uenighet om pasienttilhørighet</w:t>
      </w:r>
      <w:r>
        <w:rPr>
          <w:rFonts w:asciiTheme="minorHAnsi" w:hAnsiTheme="minorHAnsi" w:cstheme="minorHAnsi"/>
          <w:color w:val="000000"/>
          <w:sz w:val="27"/>
          <w:szCs w:val="27"/>
        </w:rPr>
        <w:t>,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 har MLA beslutningsmyndighet i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>ht</w:t>
      </w:r>
      <w:r>
        <w:rPr>
          <w:rFonts w:asciiTheme="minorHAnsi" w:hAnsiTheme="minorHAnsi" w:cstheme="minorHAnsi"/>
          <w:color w:val="000000"/>
          <w:sz w:val="27"/>
          <w:szCs w:val="27"/>
        </w:rPr>
        <w:t>.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 overordnede rutiner.</w:t>
      </w:r>
    </w:p>
    <w:p w:rsidR="004C2DE7" w:rsidRPr="007739F9" w:rsidP="004C2DE7" w14:paraId="770DDA55" w14:textId="7777777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>6. Legen som overtar ansvaret for pasienten er ansvarlig for å gjøre en full klinisk undersøkelse og innkomstjournal, men dette kan avtales også med under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>søkende lege, avhengig av hva som er mest hensiktsmessig. Dersom pasienten skal tilhøre Mottaksklinikken, skal undersøkende lege ta ansvar for dette.</w:t>
      </w:r>
    </w:p>
    <w:tbl>
      <w:tblPr>
        <w:tblStyle w:val="TableGrid"/>
        <w:tblW w:w="0" w:type="auto"/>
        <w:tblLook w:val="04A0"/>
      </w:tblPr>
      <w:tblGrid>
        <w:gridCol w:w="2016"/>
        <w:gridCol w:w="2156"/>
        <w:gridCol w:w="1901"/>
        <w:gridCol w:w="2988"/>
      </w:tblGrid>
      <w:tr w14:paraId="34770258" w14:textId="77777777" w:rsidTr="004C2DE7">
        <w:tblPrEx>
          <w:tblW w:w="0" w:type="auto"/>
          <w:tblLook w:val="04A0"/>
        </w:tblPrEx>
        <w:tc>
          <w:tcPr>
            <w:tcW w:w="2086" w:type="dxa"/>
          </w:tcPr>
          <w:p w:rsidR="004C2DE7" w:rsidRPr="007739F9" w:rsidP="004C2DE7" w14:paraId="05DC0B1B" w14:textId="4B460BCD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  <w:t>Klinisk undersøkelse</w:t>
            </w:r>
          </w:p>
        </w:tc>
        <w:tc>
          <w:tcPr>
            <w:tcW w:w="2218" w:type="dxa"/>
          </w:tcPr>
          <w:p w:rsidR="004C2DE7" w:rsidRPr="007739F9" w:rsidP="004C2DE7" w14:paraId="65A2C6E6" w14:textId="6EEBC77A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  <w:t>Ansvar</w:t>
            </w:r>
          </w:p>
        </w:tc>
        <w:tc>
          <w:tcPr>
            <w:tcW w:w="1963" w:type="dxa"/>
          </w:tcPr>
          <w:p w:rsidR="004C2DE7" w:rsidRPr="007739F9" w:rsidP="004C2DE7" w14:paraId="30B55952" w14:textId="7BBADADE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  <w:t>Forventet tidsbruk</w:t>
            </w:r>
          </w:p>
        </w:tc>
        <w:tc>
          <w:tcPr>
            <w:tcW w:w="2794" w:type="dxa"/>
          </w:tcPr>
          <w:p w:rsidR="004C2DE7" w:rsidRPr="007739F9" w:rsidP="004C2DE7" w14:paraId="38306A9E" w14:textId="440CF82E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  <w:t>Eventuelle tiltak</w:t>
            </w:r>
          </w:p>
        </w:tc>
      </w:tr>
      <w:tr w14:paraId="1A0E4316" w14:textId="77777777" w:rsidTr="004C2DE7">
        <w:tblPrEx>
          <w:tblW w:w="0" w:type="auto"/>
          <w:tblLook w:val="04A0"/>
        </w:tblPrEx>
        <w:tc>
          <w:tcPr>
            <w:tcW w:w="2086" w:type="dxa"/>
          </w:tcPr>
          <w:p w:rsidR="004C2DE7" w:rsidRPr="007739F9" w:rsidP="00963292" w14:paraId="69B1866B" w14:textId="7F3C8E40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  <w:t>A</w:t>
            </w:r>
          </w:p>
          <w:p w:rsidR="004C2DE7" w:rsidRPr="007739F9" w:rsidP="004C2DE7" w14:paraId="7EFCA2DC" w14:textId="3D00D220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  <w:t>B</w:t>
            </w:r>
          </w:p>
          <w:p w:rsidR="004C2DE7" w:rsidRPr="007739F9" w:rsidP="004C2DE7" w14:paraId="2E884CF6" w14:textId="7F0287B2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  <w:t>C</w:t>
            </w:r>
          </w:p>
          <w:p w:rsidR="004C2DE7" w:rsidRPr="007739F9" w:rsidP="004C2DE7" w14:paraId="54A1C6BB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2218" w:type="dxa"/>
          </w:tcPr>
          <w:p w:rsidR="004C2DE7" w:rsidRPr="00963292" w:rsidP="004C2DE7" w14:paraId="5D51C8D3" w14:textId="0E840E06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963292">
              <w:rPr>
                <w:rFonts w:asciiTheme="minorHAnsi" w:hAnsiTheme="minorHAnsi" w:cstheme="minorHAnsi"/>
                <w:color w:val="000000"/>
              </w:rPr>
              <w:t>Mottaksklinikken</w:t>
            </w:r>
          </w:p>
        </w:tc>
        <w:tc>
          <w:tcPr>
            <w:tcW w:w="1963" w:type="dxa"/>
          </w:tcPr>
          <w:p w:rsidR="004C2DE7" w:rsidRPr="00963292" w:rsidP="004C2DE7" w14:paraId="25923F24" w14:textId="4AC306D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bookmarkStart w:id="0" w:name="OLE_LINK3"/>
            <w:r w:rsidRPr="00963292">
              <w:rPr>
                <w:rFonts w:asciiTheme="minorHAnsi" w:hAnsiTheme="minorHAnsi" w:cstheme="minorHAnsi"/>
              </w:rPr>
              <w:t xml:space="preserve">Inntil 2 </w:t>
            </w:r>
            <w:r w:rsidRPr="00963292">
              <w:rPr>
                <w:rFonts w:asciiTheme="minorHAnsi" w:hAnsiTheme="minorHAnsi" w:cstheme="minorHAnsi"/>
              </w:rPr>
              <w:t>minutter ved normale funn</w:t>
            </w:r>
            <w:bookmarkEnd w:id="0"/>
          </w:p>
        </w:tc>
        <w:tc>
          <w:tcPr>
            <w:tcW w:w="2794" w:type="dxa"/>
          </w:tcPr>
          <w:p w:rsidR="004C2DE7" w:rsidRPr="00963292" w:rsidP="004C2DE7" w14:paraId="768CFE8C" w14:textId="1E408105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963292">
              <w:rPr>
                <w:rFonts w:asciiTheme="minorHAnsi" w:hAnsiTheme="minorHAnsi" w:cstheme="minorHAnsi"/>
              </w:rPr>
              <w:t>Umiddelbare tiltak ved avvikende ABC-undersøkelse. Vurder å tilkalle anestesi og fagspesifikk vaktlege ved mistanke om fagspesifikk tilstand</w:t>
            </w:r>
          </w:p>
        </w:tc>
      </w:tr>
      <w:tr w14:paraId="6D40AE07" w14:textId="77777777" w:rsidTr="004C2DE7">
        <w:tblPrEx>
          <w:tblW w:w="0" w:type="auto"/>
          <w:tblLook w:val="04A0"/>
        </w:tblPrEx>
        <w:tc>
          <w:tcPr>
            <w:tcW w:w="2086" w:type="dxa"/>
          </w:tcPr>
          <w:p w:rsidR="004C2DE7" w:rsidRPr="007739F9" w:rsidP="004C2DE7" w14:paraId="30307125" w14:textId="29DAB35B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  <w:t>D</w:t>
            </w:r>
          </w:p>
        </w:tc>
        <w:tc>
          <w:tcPr>
            <w:tcW w:w="2218" w:type="dxa"/>
          </w:tcPr>
          <w:p w:rsidR="004C2DE7" w:rsidRPr="00963292" w:rsidP="004C2DE7" w14:paraId="4D715D3A" w14:textId="04D9E30A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963292">
              <w:rPr>
                <w:rFonts w:asciiTheme="minorHAnsi" w:hAnsiTheme="minorHAnsi" w:cstheme="minorHAnsi"/>
                <w:color w:val="000000"/>
              </w:rPr>
              <w:t>Nevroklinikken</w:t>
            </w:r>
          </w:p>
        </w:tc>
        <w:tc>
          <w:tcPr>
            <w:tcW w:w="1963" w:type="dxa"/>
          </w:tcPr>
          <w:p w:rsidR="004C2DE7" w:rsidRPr="00963292" w:rsidP="004C2DE7" w14:paraId="11124A2C" w14:textId="0124338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963292">
              <w:rPr>
                <w:rFonts w:asciiTheme="minorHAnsi" w:hAnsiTheme="minorHAnsi" w:cstheme="minorHAnsi"/>
                <w:color w:val="000000"/>
              </w:rPr>
              <w:t>Inntil 5 minutter ved normale funn</w:t>
            </w:r>
          </w:p>
        </w:tc>
        <w:tc>
          <w:tcPr>
            <w:tcW w:w="2794" w:type="dxa"/>
          </w:tcPr>
          <w:p w:rsidR="004C2DE7" w:rsidRPr="00963292" w:rsidP="004C2DE7" w14:paraId="05B43422" w14:textId="463C1A84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963292">
              <w:rPr>
                <w:rFonts w:asciiTheme="minorHAnsi" w:hAnsiTheme="minorHAnsi" w:cstheme="minorHAnsi"/>
              </w:rPr>
              <w:t xml:space="preserve">Avgjøres av nevroklinikken </w:t>
            </w:r>
            <w:r w:rsidRPr="00963292">
              <w:rPr>
                <w:rFonts w:asciiTheme="minorHAnsi" w:hAnsiTheme="minorHAnsi" w:cstheme="minorHAnsi"/>
              </w:rPr>
              <w:t>evt. MK ved samtidighetskonflikter</w:t>
            </w:r>
          </w:p>
        </w:tc>
      </w:tr>
      <w:tr w14:paraId="1678C6ED" w14:textId="77777777" w:rsidTr="004C2DE7">
        <w:tblPrEx>
          <w:tblW w:w="0" w:type="auto"/>
          <w:tblLook w:val="04A0"/>
        </w:tblPrEx>
        <w:tc>
          <w:tcPr>
            <w:tcW w:w="2086" w:type="dxa"/>
          </w:tcPr>
          <w:p w:rsidR="004C2DE7" w:rsidRPr="007739F9" w:rsidP="004C2DE7" w14:paraId="65612CCA" w14:textId="3E1CAF1B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7739F9"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  <w:t>E</w:t>
            </w:r>
          </w:p>
        </w:tc>
        <w:tc>
          <w:tcPr>
            <w:tcW w:w="2218" w:type="dxa"/>
          </w:tcPr>
          <w:p w:rsidR="004C2DE7" w:rsidRPr="00963292" w:rsidP="004C2DE7" w14:paraId="5C003119" w14:textId="180CE823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963292">
              <w:rPr>
                <w:rFonts w:asciiTheme="minorHAnsi" w:hAnsiTheme="minorHAnsi" w:cstheme="minorHAnsi"/>
              </w:rPr>
              <w:t>Mottakende avdeling (avgjøres etter undersøkelse av ABCD)</w:t>
            </w:r>
          </w:p>
        </w:tc>
        <w:tc>
          <w:tcPr>
            <w:tcW w:w="1963" w:type="dxa"/>
          </w:tcPr>
          <w:p w:rsidR="004C2DE7" w:rsidRPr="00963292" w:rsidP="004C2DE7" w14:paraId="0E68859E" w14:textId="1EBA3DE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963292">
              <w:rPr>
                <w:rFonts w:asciiTheme="minorHAnsi" w:hAnsiTheme="minorHAnsi" w:cstheme="minorHAnsi"/>
              </w:rPr>
              <w:t>Som ved vanlig pasientmottak</w:t>
            </w:r>
          </w:p>
        </w:tc>
        <w:tc>
          <w:tcPr>
            <w:tcW w:w="2794" w:type="dxa"/>
          </w:tcPr>
          <w:p w:rsidR="004C2DE7" w:rsidRPr="00963292" w:rsidP="004C2DE7" w14:paraId="5ADAC9B3" w14:textId="044E68AB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963292">
              <w:rPr>
                <w:rFonts w:asciiTheme="minorHAnsi" w:hAnsiTheme="minorHAnsi" w:cstheme="minorHAnsi"/>
                <w:color w:val="000000"/>
              </w:rPr>
              <w:t>Avhengig av funn</w:t>
            </w:r>
          </w:p>
        </w:tc>
      </w:tr>
    </w:tbl>
    <w:p w:rsidR="004C2DE7" w:rsidRPr="007739F9" w:rsidP="004C2DE7" w14:paraId="4EB460DB" w14:textId="7777777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:rsidR="004C2DE7" w:rsidRPr="007739F9" w:rsidP="004C2DE7" w14:paraId="5E8CBD78" w14:textId="77777777">
      <w:pPr>
        <w:pStyle w:val="NormalWeb"/>
        <w:rPr>
          <w:rFonts w:asciiTheme="minorHAnsi" w:hAnsiTheme="minorHAnsi" w:cstheme="minorHAnsi"/>
          <w:color w:val="548DD4" w:themeColor="text2" w:themeTint="99"/>
          <w:sz w:val="27"/>
          <w:szCs w:val="27"/>
        </w:rPr>
      </w:pPr>
      <w:r w:rsidRPr="007739F9">
        <w:rPr>
          <w:rFonts w:asciiTheme="minorHAnsi" w:hAnsiTheme="minorHAnsi" w:cstheme="minorHAnsi"/>
          <w:color w:val="548DD4" w:themeColor="text2" w:themeTint="99"/>
          <w:sz w:val="27"/>
          <w:szCs w:val="27"/>
        </w:rPr>
        <w:t>Simulering</w:t>
      </w:r>
    </w:p>
    <w:p w:rsidR="004C2DE7" w:rsidRPr="007739F9" w:rsidP="004C2DE7" w14:paraId="584D8CAB" w14:textId="7777777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Mottaksklinikken arrangere ukentlig simulering av akutt-team hver 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tirsdag 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>kl</w:t>
      </w: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 9:15 på traume 5. Simulering initieres ved varsling via koordinator på vanlig måte.</w:t>
      </w:r>
    </w:p>
    <w:p w:rsidR="00963292" w:rsidRPr="00963292" w:rsidP="004C2DE7" w14:paraId="75BE8DB5" w14:textId="77777777">
      <w:pPr>
        <w:pStyle w:val="NormalWeb"/>
        <w:rPr>
          <w:rFonts w:asciiTheme="minorHAnsi" w:hAnsiTheme="minorHAnsi" w:cstheme="minorHAnsi"/>
          <w:color w:val="548DD4" w:themeColor="text2" w:themeTint="99"/>
          <w:sz w:val="27"/>
          <w:szCs w:val="27"/>
        </w:rPr>
      </w:pPr>
      <w:r w:rsidRPr="00963292">
        <w:rPr>
          <w:rFonts w:asciiTheme="minorHAnsi" w:hAnsiTheme="minorHAnsi" w:cstheme="minorHAnsi"/>
          <w:color w:val="548DD4" w:themeColor="text2" w:themeTint="99"/>
          <w:sz w:val="27"/>
          <w:szCs w:val="27"/>
        </w:rPr>
        <w:t>Evaluering</w:t>
      </w:r>
    </w:p>
    <w:p w:rsidR="004C2DE7" w:rsidRPr="007739F9" w:rsidP="004C2DE7" w14:paraId="321A616D" w14:textId="2A4F59C8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7739F9">
        <w:rPr>
          <w:rFonts w:asciiTheme="minorHAnsi" w:hAnsiTheme="minorHAnsi" w:cstheme="minorHAnsi"/>
          <w:color w:val="000000"/>
          <w:sz w:val="27"/>
          <w:szCs w:val="27"/>
        </w:rPr>
        <w:t xml:space="preserve">Endring i Rutine for Akutt team evalueres av arbeidsgruppen med representanter fra MK og NK </w:t>
      </w:r>
      <w:r>
        <w:rPr>
          <w:rFonts w:asciiTheme="minorHAnsi" w:hAnsiTheme="minorHAnsi" w:cstheme="minorHAnsi"/>
          <w:color w:val="000000"/>
          <w:sz w:val="27"/>
          <w:szCs w:val="27"/>
        </w:rPr>
        <w:t>i september 2024</w:t>
      </w:r>
      <w:r w:rsidRPr="007739F9" w:rsidR="007739F9">
        <w:rPr>
          <w:rFonts w:asciiTheme="minorHAnsi" w:hAnsiTheme="minorHAnsi" w:cstheme="minorHAnsi"/>
          <w:color w:val="000000"/>
          <w:sz w:val="27"/>
          <w:szCs w:val="27"/>
        </w:rPr>
        <w:t xml:space="preserve">. </w:t>
      </w:r>
    </w:p>
    <w:p w:rsidR="009D023B" w:rsidRPr="007739F9" w:rsidP="004C2DE7" w14:paraId="7F7910D7" w14:textId="77777777">
      <w:pPr>
        <w:rPr>
          <w:rFonts w:cstheme="minorHAnsi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F7910E0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F7910DE" w14:textId="46023E4F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739F9" w:rsidRPr="007739F9" w:rsidP="007739F9" w14:paraId="1D67BE29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7739F9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7739F9" w:rsidRPr="007739F9" w:rsidP="007739F9" w14:paraId="020255F1" w14:textId="2EA7B9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739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F7910DF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16.2.1-01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F7910E1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7F7910E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7F7910E2" w14:textId="6DE89BF1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739F9" w:rsidRPr="007739F9" w:rsidP="007739F9" w14:paraId="52D58AA5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7739F9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7739F9" w:rsidRPr="007739F9" w:rsidP="007739F9" w14:paraId="193E67FE" w14:textId="0A282F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739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D68510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7F7910E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16.2.1-01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F7910E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F7910E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F7910E7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F7910FB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F7910F8" w14:textId="723D99B5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739F9" w:rsidRPr="007739F9" w:rsidP="007739F9" w14:paraId="52802EFA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7739F9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7739F9" w:rsidRPr="007739F9" w:rsidP="007739F9" w14:paraId="5F1D34D4" w14:textId="7E8097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739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16.2.1-01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F7910F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F7910F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F7910FC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485214" w:rsidRPr="00D03EED" w:rsidP="00D03EED" w14:paraId="7F7910D8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F7910DC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F7910D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Akutt-team for mottak av pasienter med høy hastegrad og uklar avdelingstilhørighet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7F7910DA" w14:textId="77777777">
          <w:pPr>
            <w:pStyle w:val="Header"/>
            <w:jc w:val="left"/>
            <w:rPr>
              <w:sz w:val="12"/>
            </w:rPr>
          </w:pPr>
        </w:p>
        <w:p w:rsidR="00485214" w14:paraId="7F7910DB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1.03</w:t>
          </w:r>
          <w:r>
            <w:rPr>
              <w:sz w:val="16"/>
            </w:rPr>
            <w:fldChar w:fldCharType="end"/>
          </w:r>
        </w:p>
      </w:tc>
    </w:tr>
  </w:tbl>
  <w:p w:rsidR="00485214" w14:paraId="7F7910D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7F7910EA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F7910E8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7F7910E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Akutt-team for mottak av pasienter med høy hastegrad og uklar avdelingstilhørighet</w:t>
          </w:r>
          <w:r>
            <w:rPr>
              <w:sz w:val="28"/>
            </w:rPr>
            <w:fldChar w:fldCharType="end"/>
          </w:r>
        </w:p>
      </w:tc>
    </w:tr>
    <w:tr w14:paraId="7F7910E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7F7910E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Pasientbehandling/Pasientforløp og pakkeforløp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7F7910EC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03.05.2024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03.05.2025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F7910F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7F7910EE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HF/Mottaksklinikken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7F7910E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1.03</w:t>
          </w:r>
          <w:r>
            <w:rPr>
              <w:sz w:val="16"/>
            </w:rPr>
            <w:fldChar w:fldCharType="end"/>
          </w:r>
        </w:p>
      </w:tc>
    </w:tr>
    <w:tr w14:paraId="7F7910F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7F7910F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Tvedt, Anette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7F7910F2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F7910F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7F7910F4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Anette Tvedt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F7910F5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D68510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F7910F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339D4"/>
    <w:multiLevelType w:val="hybridMultilevel"/>
    <w:tmpl w:val="85BAAF60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462A70B3"/>
    <w:multiLevelType w:val="hybridMultilevel"/>
    <w:tmpl w:val="AF3ABC8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F4932CD"/>
    <w:multiLevelType w:val="hybridMultilevel"/>
    <w:tmpl w:val="301E5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24947">
    <w:abstractNumId w:val="11"/>
  </w:num>
  <w:num w:numId="2" w16cid:durableId="1574437373">
    <w:abstractNumId w:val="8"/>
  </w:num>
  <w:num w:numId="3" w16cid:durableId="1686396638">
    <w:abstractNumId w:val="3"/>
  </w:num>
  <w:num w:numId="4" w16cid:durableId="829902473">
    <w:abstractNumId w:val="2"/>
  </w:num>
  <w:num w:numId="5" w16cid:durableId="1484619103">
    <w:abstractNumId w:val="1"/>
  </w:num>
  <w:num w:numId="6" w16cid:durableId="1971671522">
    <w:abstractNumId w:val="0"/>
  </w:num>
  <w:num w:numId="7" w16cid:durableId="1307971753">
    <w:abstractNumId w:val="9"/>
  </w:num>
  <w:num w:numId="8" w16cid:durableId="612594111">
    <w:abstractNumId w:val="7"/>
  </w:num>
  <w:num w:numId="9" w16cid:durableId="245117200">
    <w:abstractNumId w:val="6"/>
  </w:num>
  <w:num w:numId="10" w16cid:durableId="711923757">
    <w:abstractNumId w:val="5"/>
  </w:num>
  <w:num w:numId="11" w16cid:durableId="660079247">
    <w:abstractNumId w:val="4"/>
  </w:num>
  <w:num w:numId="12" w16cid:durableId="941377334">
    <w:abstractNumId w:val="12"/>
  </w:num>
  <w:num w:numId="13" w16cid:durableId="2142724506">
    <w:abstractNumId w:val="16"/>
  </w:num>
  <w:num w:numId="14" w16cid:durableId="1530218086">
    <w:abstractNumId w:val="18"/>
  </w:num>
  <w:num w:numId="15" w16cid:durableId="753085546">
    <w:abstractNumId w:val="19"/>
  </w:num>
  <w:num w:numId="16" w16cid:durableId="1252734501">
    <w:abstractNumId w:val="13"/>
  </w:num>
  <w:num w:numId="17" w16cid:durableId="741366226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876312002">
    <w:abstractNumId w:val="15"/>
  </w:num>
  <w:num w:numId="19" w16cid:durableId="118955010">
    <w:abstractNumId w:val="10"/>
  </w:num>
  <w:num w:numId="20" w16cid:durableId="864514817">
    <w:abstractNumId w:val="14"/>
  </w:num>
  <w:num w:numId="21" w16cid:durableId="12838803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Singh Tveit, Ipshita Megha">
    <w15:presenceInfo w15:providerId="AD" w15:userId="S::megtve@ihelse.net::a2cb80ef-7471-4be0-b87c-660d67efca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3DF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048E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2DE7"/>
    <w:rsid w:val="004C563C"/>
    <w:rsid w:val="004C5BE0"/>
    <w:rsid w:val="004D0DCE"/>
    <w:rsid w:val="004D15E6"/>
    <w:rsid w:val="004E0461"/>
    <w:rsid w:val="004E763F"/>
    <w:rsid w:val="0050053D"/>
    <w:rsid w:val="0050092A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0E88"/>
    <w:rsid w:val="00713D7C"/>
    <w:rsid w:val="00727E6C"/>
    <w:rsid w:val="007367F2"/>
    <w:rsid w:val="007739F9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44C9"/>
    <w:rsid w:val="00935DE6"/>
    <w:rsid w:val="00940FC5"/>
    <w:rsid w:val="009456D0"/>
    <w:rsid w:val="009506D3"/>
    <w:rsid w:val="00963180"/>
    <w:rsid w:val="00963292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46DDF"/>
    <w:rsid w:val="00A55D47"/>
    <w:rsid w:val="00A577D4"/>
    <w:rsid w:val="00A75A8B"/>
    <w:rsid w:val="00A85704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555AC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Tvedt, Anette"/>
    <w:docVar w:name="ek_dbfields" w:val="EK_Avdeling¤2#4¤2# ¤3#EK_Avsnitt¤2#4¤2# ¤3#EK_Bedriftsnavn¤2#1¤2#Helse Bergen¤3#EK_GjelderFra¤2#0¤2#01.11.2022¤3#EK_KlGjelderFra¤2#0¤2#¤3#EK_Opprettet¤2#0¤2#15.04.2021¤3#EK_Utgitt¤2#0¤2#15.04.2021¤3#EK_IBrukDato¤2#0¤2#01.11.2022¤3#EK_DokumentID¤2#0¤2#D68510¤3#EK_DokTittel¤2#0¤2#Akutt-team for mottak av pasienter med høy hastegrad og uklar avdelingstilhørighet¤3#EK_DokType¤2#0¤2#Retningslinje¤3#EK_DocLvlShort¤2#0¤2# ¤3#EK_DocLevel¤2#0¤2# ¤3#EK_EksRef¤2#2¤2# 0_x0009_¤3#EK_Erstatter¤2#0¤2#1.00¤3#EK_ErstatterD¤2#0¤2#15.04.2021¤3#EK_Signatur¤2#0¤2#Tvedt, Anette¤3#EK_Verifisert¤2#0¤2# ¤3#EK_Hørt¤2#0¤2# ¤3#EK_AuditReview¤2#2¤2# ¤3#EK_AuditApprove¤2#2¤2# ¤3#EK_Gradering¤2#0¤2#Åpen¤3#EK_Gradnr¤2#4¤2#0¤3#EK_Kapittel¤2#4¤2# ¤3#EK_Referanse¤2#2¤2# 0_x0009_¤3#EK_RefNr¤2#0¤2#02.16.2.1-01¤3#EK_Revisjon¤2#0¤2#1.01¤3#EK_Ansvarlig¤2#0¤2#Tvedt, Anette¤3#EK_SkrevetAv¤2#0¤2#Anne Taule¤3#EK_UText1¤2#0¤2#Anette Tvedt¤3#EK_UText2¤2#0¤2# ¤3#EK_UText3¤2#0¤2# ¤3#EK_UText4¤2#0¤2# ¤3#EK_Status¤2#0¤2#I bruk¤3#EK_Stikkord¤2#0¤2#slag, nevro, bevissthet,¤3#EK_SuperStikkord¤2#0¤2#¤3#EK_Rapport¤2#3¤2#¤3#EK_EKPrintMerke¤2#0¤2#Uoffisiell utskrift er kun gyldig på utskriftsdato¤3#EK_Watermark¤2#0¤2#¤3#EK_Utgave¤2#0¤2#1.01¤3#EK_Merknad¤2#7¤2#Forlenget gyldighet til 01.11.2023 uten endringer i dokumentet.¤3#EK_VerLogg¤2#2¤2#Ver. 1.01 - 01.11.2022|Forlenget gyldighet til 01.11.2023 uten endringer i dokumentet.¤1#Ver. 1.00 - 15.04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1.11.2023¤3#EK_Vedlegg¤2#2¤2# 0_x0009_¤3#EK_AvdelingOver¤2#4¤2# ¤3#EK_HRefNr¤2#0¤2# ¤3#EK_HbNavn¤2#0¤2# ¤3#EK_DokRefnr¤2#4¤2#000302160201¤3#EK_Dokendrdato¤2#4¤2#07.07.2022 14:12:35¤3#EK_HbType¤2#4¤2# ¤3#EK_Offisiell¤2#4¤2# ¤3#EK_VedleggRef¤2#4¤2#02.16.2.1-01¤3#EK_Strukt00¤2#5¤2#¤5#¤5#HVRHF¤5#1¤5#-1¤4#¤5#02¤5#Helse Bergen HF¤5#1¤5#0¤4#.¤5#16¤5#Mottaksklinikken¤5#1¤5#0¤4#.¤5#2¤5#Kjerneaktiviteter¤5#0¤5#0¤4#.¤5#1¤5#Fellesdokumentasjon Mottaksklinikken¤5#0¤5#0¤4# - ¤3#EK_Strukt01¤2#5¤2#¤5#¤5#Kategorier HB (ikke dokumenter på dette nivået trykk dere videre ned +)¤5#0¤5#0¤4#¤5#¤5#Pasientbehandling (ikke dokumenter på dette nivået trykk dere videre ned +)¤5#0¤5#0¤4#¤5#¤5#Pasientforløp og pakkeforløp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6¤5#Mottaksklinikken¤5#1¤5#0¤4#.¤5#2¤5#Kjerneaktiviteter¤5#0¤5#0¤4#.¤5#1¤5#Fellesdokumentasjon Mottaksklinikken¤5#0¤5#0¤4# - ¤3#"/>
    <w:docVar w:name="ek_dl" w:val="1"/>
    <w:docVar w:name="ek_doclevel" w:val=" "/>
    <w:docVar w:name="ek_doclvlshort" w:val=" "/>
    <w:docVar w:name="ek_dok.ansvarlig" w:val="[Dok.ansvarlig]"/>
    <w:docVar w:name="ek_doktittel" w:val="Akutt-team for mottak av pasienter med høy hastegrad og uklar avdelingstilhørighet"/>
    <w:docVar w:name="ek_doktype" w:val="Retningslinje"/>
    <w:docVar w:name="ek_dokumentid" w:val="D68510"/>
    <w:docVar w:name="ek_eksref" w:val="[EK_EksRef]"/>
    <w:docVar w:name="ek_erstatter" w:val="1.00"/>
    <w:docVar w:name="ek_erstatterd" w:val="15.04.2021"/>
    <w:docVar w:name="ek_format" w:val="-10"/>
    <w:docVar w:name="ek_gjelderfra" w:val="01.11.2022"/>
    <w:docVar w:name="ek_gjeldertil" w:val="01.11.2023"/>
    <w:docVar w:name="ek_gradering" w:val="Åpen"/>
    <w:docVar w:name="ek_hbnavn" w:val=" "/>
    <w:docVar w:name="ek_hrefnr" w:val=" "/>
    <w:docVar w:name="ek_hørt" w:val=" "/>
    <w:docVar w:name="ek_ibrukdato" w:val="01.11.2022"/>
    <w:docVar w:name="ek_klgjelderfra" w:val="[]"/>
    <w:docVar w:name="ek_merknad" w:val="Forlenget gyldighet til 01.11.2023 uten endringer i dokumentet."/>
    <w:docVar w:name="ek_opprettet" w:val="15.04.2021"/>
    <w:docVar w:name="ek_protection" w:val="0"/>
    <w:docVar w:name="ek_rapport" w:val="[]"/>
    <w:docVar w:name="ek_referanse" w:val="[EK_Referanse]"/>
    <w:docVar w:name="ek_refnr" w:val="02.16.2.1-01"/>
    <w:docVar w:name="ek_revisjon" w:val="1.01"/>
    <w:docVar w:name="ek_s00mt1" w:val="HVRHF - Helse Bergen HF - Mottaksklinikken"/>
    <w:docVar w:name="ek_s01mt3" w:val="Pasientforløp og pakkeforløp"/>
    <w:docVar w:name="ek_signatur" w:val="Tvedt, Anette"/>
    <w:docVar w:name="ek_skrevetav" w:val="Anne Taule"/>
    <w:docVar w:name="ek_status" w:val="I bruk"/>
    <w:docVar w:name="ek_stikkord" w:val="slag, nevro, bevissthet,"/>
    <w:docVar w:name="ek_superstikkord" w:val="[]"/>
    <w:docVar w:name="ek_type" w:val="DOK"/>
    <w:docVar w:name="ek_utext1" w:val="Anette Tvedt"/>
    <w:docVar w:name="ek_utext2" w:val=" "/>
    <w:docVar w:name="ek_utext3" w:val=" "/>
    <w:docVar w:name="ek_utext4" w:val=" "/>
    <w:docVar w:name="ek_utgave" w:val="1.01"/>
    <w:docVar w:name="ek_utgitt" w:val="15.04.2021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79108D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A3019C"/>
    <w:pPr>
      <w:numPr>
        <w:numId w:val="16"/>
      </w:numPr>
      <w:spacing w:before="240"/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A3019C"/>
    <w:pPr>
      <w:numPr>
        <w:ilvl w:val="1"/>
        <w:numId w:val="16"/>
      </w:numPr>
      <w:spacing w:before="120"/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A3019C"/>
    <w:pPr>
      <w:numPr>
        <w:ilvl w:val="2"/>
        <w:numId w:val="16"/>
      </w:numPr>
      <w:tabs>
        <w:tab w:val="num" w:pos="703"/>
      </w:tabs>
      <w:ind w:left="567" w:hanging="567"/>
      <w:outlineLvl w:val="2"/>
    </w:p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3E1B52"/>
    <w:rPr>
      <w:rFonts w:asciiTheme="minorHAnsi" w:hAnsiTheme="minorHAnsi"/>
      <w:color w:val="auto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uiPriority w:val="39"/>
    <w:rsid w:val="003804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Accent5">
    <w:name w:val="Grid Table 4 Accent 5"/>
    <w:basedOn w:val="TableNormal"/>
    <w:uiPriority w:val="49"/>
    <w:rsid w:val="003804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4C2D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mmentText">
    <w:name w:val="annotation text"/>
    <w:basedOn w:val="Normal"/>
    <w:link w:val="MerknadstekstTegn"/>
    <w:uiPriority w:val="99"/>
    <w:unhideWhenUsed/>
    <w:rsid w:val="004C2DE7"/>
    <w:pPr>
      <w:spacing w:after="160"/>
    </w:pPr>
    <w:rPr>
      <w:rFonts w:eastAsiaTheme="minorHAnsi" w:cstheme="minorBidi"/>
      <w:sz w:val="20"/>
      <w:lang w:eastAsia="en-US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4C2DE7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2D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14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VEA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FAA4-6B77-4C9B-966B-6C148F28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21</TotalTime>
  <Pages>4</Pages>
  <Words>615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Akutt-team for mottak av pasienter med høy hastegrad og uklar avdelingstilhørighet</vt:lpstr>
      <vt:lpstr>HBHF-mal - stående</vt:lpstr>
    </vt:vector>
  </TitlesOfParts>
  <Company>Datakvalitet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Akutt-team for mottak av pasienter med høy hastegrad og uklar avdelingstilhørighet</dc:title>
  <dc:subject>000302160201|02.16.2.1-01|</dc:subject>
  <dc:creator>Handbok</dc:creator>
  <dc:description>EK_Avdeling_x0002_4_x0002_ _x0003_EK_Avsnitt_x0002_4_x0002_ _x0003_EK_Bedriftsnavn_x0002_1_x0002_Helse Bergen_x0003_EK_GjelderFra_x0002_0_x0002_01.11.2022_x0003_EK_KlGjelderFra_x0002_0_x0002__x0003_EK_Opprettet_x0002_0_x0002_15.04.2021_x0003_EK_Utgitt_x0002_0_x0002_15.04.2021_x0003_EK_IBrukDato_x0002_0_x0002_01.11.2022_x0003_EK_DokumentID_x0002_0_x0002_D68510_x0003_EK_DokTittel_x0002_0_x0002_Akutt-team for mottak av pasienter med høy hastegrad og uklar avdelingstilhørighet_x0003_EK_DokType_x0002_0_x0002_Retningslinje_x0003_EK_DocLvlShort_x0002_0_x0002_ _x0003_EK_DocLevel_x0002_0_x0002_ _x0003_EK_EksRef_x0002_2_x0002_ 0	_x0003_EK_Erstatter_x0002_0_x0002_1.00_x0003_EK_ErstatterD_x0002_0_x0002_15.04.2021_x0003_EK_Signatur_x0002_0_x0002_Tvedt, Anette_x0003_EK_Verifisert_x0002_0_x0002_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_x0003_EK_RefNr_x0002_0_x0002_02.16.2.1-01_x0003_EK_Revisjon_x0002_0_x0002_1.01_x0003_EK_Ansvarlig_x0002_0_x0002_Tvedt, Anette_x0003_EK_SkrevetAv_x0002_0_x0002_Anne Taule_x0003_EK_UText1_x0002_0_x0002_Anette Tvedt_x0003_EK_UText2_x0002_0_x0002_ _x0003_EK_UText3_x0002_0_x0002_ _x0003_EK_UText4_x0002_0_x0002_ _x0003_EK_Status_x0002_0_x0002_I bruk_x0003_EK_Stikkord_x0002_0_x0002_slag, nevro, bevissthet,_x0003_EK_SuperStikkord_x0002_0_x0002__x0003_EK_Rapport_x0002_3_x0002__x0003_EK_EKPrintMerke_x0002_0_x0002_Uoffisiell utskrift er kun gyldig på utskriftsdato_x0003_EK_Watermark_x0002_0_x0002__x0003_EK_Utgave_x0002_0_x0002_1.01_x0003_EK_Merknad_x0002_7_x0002_Forlenget gyldighet til 01.11.2023 uten endringer i dokumentet._x0003_EK_VerLogg_x0002_2_x0002_Ver. 1.01 - 01.11.2022|Forlenget gyldighet til 01.11.2023 uten endringer i dokumentet._x0001_Ver. 1.00 - 15.04.2021|_x0003_EK_RF1_x0002_4_x0002_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_x0003_EK_DL_x0002_0_x0002_1_x0003_EK_GjelderTil_x0002_0_x0002_01.11.2023_x0003_EK_Vedlegg_x0002_2_x0002_ 0	_x0003_EK_AvdelingOver_x0002_4_x0002_ _x0003_EK_HRefNr_x0002_0_x0002_ _x0003_EK_HbNavn_x0002_0_x0002_ _x0003_EK_DokRefnr_x0002_4_x0002_000302160201_x0003_EK_Dokendrdato_x0002_4_x0002_07.07.2022 14:12:35_x0003_EK_HbType_x0002_4_x0002_ _x0003_EK_Offisiell_x0002_4_x0002_ _x0003_EK_VedleggRef_x0002_4_x0002_02.16.2.1-01_x0003_EK_Strukt00_x0002_5_x0002__x0005__x0005_HVRHF_x0005_1_x0005_-1_x0004__x0005_02_x0005_Helse Bergen HF_x0005_1_x0005_0_x0004_._x0005_16_x0005_Mottaksklinikken_x0005_1_x0005_0_x0004_._x0005_2_x0005_Kjerneaktiviteter_x0005_0_x0005_0_x0004_._x0005_1_x0005_Fellesdokumentasjon Mottaksklinikken_x0005_0_x0005_0_x0004_ - _x0003_EK_Strukt01_x0002_5_x0002__x0005__x0005_Kategorier HB (ikke dokumenter på dette nivået trykk dere videre ned +)_x0005_0_x0005_0_x0004__x0005__x0005_Pasientbehandling (ikke dokumenter på dette nivået trykk dere videre ned +)_x0005_0_x0005_0_x0004__x0005__x0005_Pasientforløp og pakkeforløp_x0005_3_x0005_0_x0004_ -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HF_x0005_1_x0005_0_x0004_._x0005_16_x0005_Mottaksklinikken_x0005_1_x0005_0_x0004_._x0005_2_x0005_Kjerneaktiviteter_x0005_0_x0005_0_x0004_._x0005_1_x0005_Fellesdokumentasjon Mottaksklinikken_x0005_0_x0005_0_x0004_ - _x0003_</dc:description>
  <cp:lastModifiedBy>Tvedt, Anette</cp:lastModifiedBy>
  <cp:revision>4</cp:revision>
  <cp:lastPrinted>2006-09-07T08:52:00Z</cp:lastPrinted>
  <dcterms:created xsi:type="dcterms:W3CDTF">2022-11-01T08:51:00Z</dcterms:created>
  <dcterms:modified xsi:type="dcterms:W3CDTF">2024-05-03T12:43:00Z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Akutt-team for mottak av pasienter med høy hastegrad og uklar avdelingstilhørighet</vt:lpwstr>
  </property>
  <property fmtid="{D5CDD505-2E9C-101B-9397-08002B2CF9AE}" pid="7" name="EK_DokType">
    <vt:lpwstr>Retningslinje</vt:lpwstr>
  </property>
  <property fmtid="{D5CDD505-2E9C-101B-9397-08002B2CF9AE}" pid="8" name="EK_DokumentID">
    <vt:lpwstr>D68510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03.05.2024</vt:lpwstr>
  </property>
  <property fmtid="{D5CDD505-2E9C-101B-9397-08002B2CF9AE}" pid="11" name="EK_GjelderTil">
    <vt:lpwstr>03.05.2025</vt:lpwstr>
  </property>
  <property fmtid="{D5CDD505-2E9C-101B-9397-08002B2CF9AE}" pid="12" name="EK_RefNr">
    <vt:lpwstr>16.2.1-01</vt:lpwstr>
  </property>
  <property fmtid="{D5CDD505-2E9C-101B-9397-08002B2CF9AE}" pid="13" name="EK_S00MT1">
    <vt:lpwstr>Helse Bergen HF/Mottaksklinikken</vt:lpwstr>
  </property>
  <property fmtid="{D5CDD505-2E9C-101B-9397-08002B2CF9AE}" pid="14" name="EK_S01MT3">
    <vt:lpwstr>Pasientbehandling/Pasientforløp og pakkeforløp</vt:lpwstr>
  </property>
  <property fmtid="{D5CDD505-2E9C-101B-9397-08002B2CF9AE}" pid="15" name="EK_Signatur">
    <vt:lpwstr>Tvedt, Anette</vt:lpwstr>
  </property>
  <property fmtid="{D5CDD505-2E9C-101B-9397-08002B2CF9AE}" pid="16" name="EK_UText1">
    <vt:lpwstr>Anette Tvedt</vt:lpwstr>
  </property>
  <property fmtid="{D5CDD505-2E9C-101B-9397-08002B2CF9AE}" pid="17" name="EK_Utgave">
    <vt:lpwstr>1.03</vt:lpwstr>
  </property>
  <property fmtid="{D5CDD505-2E9C-101B-9397-08002B2CF9AE}" pid="18" name="EK_Watermark">
    <vt:lpwstr/>
  </property>
  <property fmtid="{D5CDD505-2E9C-101B-9397-08002B2CF9AE}" pid="19" name="MSIP_Label_0c3ffc1c-ef00-4620-9c2f-7d9c1597774b_ActionId">
    <vt:lpwstr>b1aeafe9-94c2-494a-971e-7647ee81b7c1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2024-05-03T12:36:32Z</vt:lpwstr>
  </property>
  <property fmtid="{D5CDD505-2E9C-101B-9397-08002B2CF9AE}" pid="25" name="MSIP_Label_0c3ffc1c-ef00-4620-9c2f-7d9c1597774b_SiteId">
    <vt:lpwstr>bdcbe535-f3cf-49f5-8a6a-fb6d98dc7837</vt:lpwstr>
  </property>
</Properties>
</file>