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340AD5" w:rsidRPr="003D242D" w:rsidP="00340AD5">
      <w:pPr>
        <w:rPr>
          <w:b/>
        </w:rPr>
      </w:pPr>
      <w:r w:rsidRPr="003D242D">
        <w:rPr>
          <w:b/>
        </w:rPr>
        <w:t xml:space="preserve">Utredning og behandling av dysfagi                                                                                                                                                                </w:t>
      </w:r>
    </w:p>
    <w:p w:rsidR="00340AD5" w:rsidP="00340AD5">
      <w:bookmarkStart w:id="0" w:name="tempHer"/>
      <w:bookmarkStart w:id="1" w:name="_GoBack"/>
      <w:bookmarkEnd w:id="0"/>
      <w:bookmarkEnd w:id="1"/>
      <w:r>
        <w:t>Ved mistanke om dysfagi vil logoped gjør en k</w:t>
      </w:r>
      <w:r w:rsidRPr="00CB363C">
        <w:t>linisk vurder</w:t>
      </w:r>
      <w:r>
        <w:t xml:space="preserve">ing som </w:t>
      </w:r>
      <w:r w:rsidRPr="00CB363C">
        <w:t>innebærer kartlegging av pasi</w:t>
      </w:r>
      <w:r>
        <w:t xml:space="preserve">entens spise- og svelgefunksjon. I samarbeid med lege vurdere om det er behov for tilleggsundersøkelser (videofluorskopi (VFSS), ØNH- vurdering (FEES /EUS)). Gi anbefalinger vedrørende tilrettelegging, konsistens og stimulering i samarbeid med spiseteamet eventuelt henvise til ernæringsfysiolog ved behov. </w:t>
      </w:r>
    </w:p>
    <w:p w:rsidR="000478FB" w:rsidP="00340AD5">
      <w:pPr>
        <w:rPr>
          <w:b/>
        </w:rPr>
      </w:pPr>
    </w:p>
    <w:p w:rsidR="00340AD5" w:rsidP="00340AD5">
      <w:pPr>
        <w:rPr>
          <w:b/>
        </w:rPr>
      </w:pPr>
      <w:r>
        <w:rPr>
          <w:b/>
        </w:rPr>
        <w:t>Fase 1 /fase 2 sengepost- Akutt intensiv /behandling</w:t>
      </w:r>
    </w:p>
    <w:p w:rsidR="00340AD5" w:rsidRPr="00732354" w:rsidP="00340AD5">
      <w:pPr>
        <w:rPr>
          <w:b/>
        </w:rPr>
      </w:pPr>
      <w:r w:rsidRPr="00732354">
        <w:rPr>
          <w:b/>
        </w:rPr>
        <w:t>Kartlegging av spise- og svelgevansker</w:t>
      </w:r>
    </w:p>
    <w:p w:rsidR="00340AD5" w:rsidP="00340AD5">
      <w:r>
        <w:t>-Amnese tidligere spiseferdighetene</w:t>
      </w:r>
    </w:p>
    <w:p w:rsidR="00340AD5" w:rsidP="00340AD5">
      <w:r>
        <w:t>-Orofacial undersøkelse</w:t>
      </w:r>
    </w:p>
    <w:p w:rsidR="00340AD5" w:rsidP="00340AD5">
      <w:r>
        <w:t>-Laryngealfunksjon (stemme, pust, hoste)</w:t>
      </w:r>
    </w:p>
    <w:p w:rsidR="00340AD5" w:rsidP="00340AD5">
      <w:r>
        <w:t>-Klinisk observasjon av svelgefunksjon: Vanntest, måltidsobservasjon</w:t>
      </w:r>
    </w:p>
    <w:p w:rsidR="00340AD5" w:rsidP="00340AD5">
      <w:r>
        <w:t>-Firefingertesten</w:t>
      </w:r>
    </w:p>
    <w:p w:rsidR="00340AD5" w:rsidP="00340AD5">
      <w:pPr>
        <w:ind w:firstLine="708"/>
      </w:pPr>
      <w:r>
        <w:t xml:space="preserve">-Avgjør om behov for og eventuelt henvise til instrumentell undersøkelse (VFSS, FEES/EUS) </w:t>
      </w:r>
    </w:p>
    <w:p w:rsidR="00340AD5" w:rsidP="00340AD5">
      <w:pPr>
        <w:ind w:firstLine="708"/>
      </w:pPr>
      <w:r>
        <w:t>-Instrumentell undersøkelse VFSS / EHS</w:t>
      </w:r>
    </w:p>
    <w:p w:rsidR="000478FB" w:rsidP="00340AD5">
      <w:pPr>
        <w:rPr>
          <w:b/>
        </w:rPr>
      </w:pPr>
    </w:p>
    <w:p w:rsidR="00340AD5" w:rsidRPr="00732354" w:rsidP="00340AD5">
      <w:pPr>
        <w:rPr>
          <w:b/>
        </w:rPr>
      </w:pPr>
      <w:r>
        <w:rPr>
          <w:b/>
        </w:rPr>
        <w:t xml:space="preserve">Fase 2- </w:t>
      </w:r>
      <w:r w:rsidRPr="00732354">
        <w:rPr>
          <w:b/>
        </w:rPr>
        <w:t>Behandling av spise-/svelgevansker</w:t>
      </w:r>
    </w:p>
    <w:p w:rsidR="00340AD5" w:rsidP="00340AD5">
      <w:r>
        <w:t>-Svelgestimulering  (desensitisering, munnstimulering)</w:t>
      </w:r>
    </w:p>
    <w:p w:rsidR="00340AD5" w:rsidP="00340AD5">
      <w:pPr>
        <w:ind w:firstLine="708"/>
      </w:pPr>
      <w:r>
        <w:t>Kompensatoriske</w:t>
      </w:r>
    </w:p>
    <w:p w:rsidR="00340AD5" w:rsidP="00340AD5">
      <w:r>
        <w:tab/>
      </w:r>
      <w:r>
        <w:tab/>
        <w:t xml:space="preserve">- tilrettelegginger i måltidet / omgivelse </w:t>
      </w:r>
    </w:p>
    <w:p w:rsidR="00340AD5" w:rsidP="00340AD5">
      <w:pPr>
        <w:ind w:left="708" w:firstLine="708"/>
      </w:pPr>
      <w:r>
        <w:t>-stillingsendringer (hode, kropp)</w:t>
      </w:r>
    </w:p>
    <w:p w:rsidR="00340AD5" w:rsidP="00340AD5">
      <w:r>
        <w:tab/>
      </w:r>
      <w:r>
        <w:tab/>
        <w:t>-mengde per munnfull, tempo på spising</w:t>
      </w:r>
    </w:p>
    <w:p w:rsidR="00340AD5" w:rsidP="00340AD5">
      <w:r>
        <w:tab/>
      </w:r>
      <w:r>
        <w:tab/>
        <w:t>-sensoriske endring (smak, temperatur, kullsyre)</w:t>
      </w:r>
    </w:p>
    <w:p w:rsidR="00340AD5" w:rsidP="00340AD5">
      <w:r>
        <w:tab/>
      </w:r>
      <w:r>
        <w:tab/>
        <w:t>-konsistenstilpasninger (IDDSI)</w:t>
      </w:r>
    </w:p>
    <w:p w:rsidR="00340AD5" w:rsidP="00340AD5">
      <w:r>
        <w:tab/>
      </w:r>
      <w:r>
        <w:tab/>
        <w:t>-svelgestrategier (Mendehlsons, supra-glottis svelg)</w:t>
      </w:r>
    </w:p>
    <w:p w:rsidR="000478FB" w:rsidP="00340AD5">
      <w:pPr>
        <w:rPr>
          <w:b/>
        </w:rPr>
      </w:pPr>
    </w:p>
    <w:p w:rsidR="00340AD5" w:rsidRPr="00732354" w:rsidP="00340AD5">
      <w:pPr>
        <w:rPr>
          <w:b/>
        </w:rPr>
      </w:pPr>
      <w:r>
        <w:rPr>
          <w:b/>
        </w:rPr>
        <w:t xml:space="preserve">Fase 3- </w:t>
      </w:r>
      <w:r w:rsidRPr="00732354">
        <w:rPr>
          <w:b/>
        </w:rPr>
        <w:t>Rehabiliterende</w:t>
      </w:r>
      <w:r>
        <w:rPr>
          <w:b/>
        </w:rPr>
        <w:t xml:space="preserve"> sykehus</w:t>
      </w:r>
    </w:p>
    <w:p w:rsidR="00340AD5" w:rsidP="00340AD5">
      <w:r>
        <w:t xml:space="preserve">Delta på tverrfaglige møte (ukentlig eller ved behov) </w:t>
      </w:r>
    </w:p>
    <w:p w:rsidR="00340AD5" w:rsidP="00340AD5">
      <w:pPr>
        <w:ind w:firstLine="708"/>
      </w:pPr>
      <w:r>
        <w:t>-Oralmotoriske øvelser (Talk Tools, IOPI?)</w:t>
      </w:r>
    </w:p>
    <w:p w:rsidR="00340AD5" w:rsidP="00340AD5">
      <w:pPr>
        <w:ind w:firstLine="708"/>
      </w:pPr>
      <w:r>
        <w:t>-LSVT?, EMST?</w:t>
      </w:r>
    </w:p>
    <w:p w:rsidR="00340AD5" w:rsidP="00340AD5">
      <w:pPr>
        <w:ind w:firstLine="708"/>
      </w:pPr>
      <w:r>
        <w:t>-Shaker øvelse</w:t>
      </w:r>
    </w:p>
    <w:p w:rsidR="00340AD5" w:rsidP="00340AD5">
      <w:pPr>
        <w:ind w:firstLine="708"/>
      </w:pPr>
      <w:r>
        <w:t>-Hardsvelging</w:t>
      </w:r>
    </w:p>
    <w:p w:rsidR="00340AD5" w:rsidP="00340AD5">
      <w:pPr>
        <w:ind w:firstLine="708"/>
      </w:pPr>
      <w:r>
        <w:t>-Svelgemanøver (Mendelsohns)</w:t>
      </w:r>
    </w:p>
    <w:p w:rsidR="00340AD5" w:rsidP="00340AD5">
      <w:pPr>
        <w:ind w:firstLine="708"/>
      </w:pPr>
      <w:r>
        <w:t xml:space="preserve">-Skill-basert treningsprogram (MDTP, NMES) </w:t>
      </w:r>
    </w:p>
    <w:p w:rsidR="00340AD5" w:rsidRPr="006E4246" w:rsidP="00340AD5">
      <w:pPr>
        <w:ind w:left="1416"/>
      </w:pPr>
      <w:r>
        <w:t>-</w:t>
      </w:r>
      <w:r w:rsidRPr="006E4246">
        <w:t xml:space="preserve">Rådgivning /veiledning til dem rundt behandling og måltidsveiledning. </w:t>
      </w:r>
    </w:p>
    <w:p w:rsidR="00340AD5" w:rsidP="00340AD5">
      <w:pPr>
        <w:ind w:left="708" w:firstLine="708"/>
        <w:rPr>
          <w:b/>
        </w:rPr>
      </w:pPr>
      <w:r>
        <w:t>-Vurdere henvise til lokal oppfølgning ved behov.</w:t>
      </w:r>
    </w:p>
    <w:p w:rsidR="00340AD5" w:rsidP="00340AD5"/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D9114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D9114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D9114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D9114D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Utredning og behandling av dysfagi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Utredning og behandling av dysfagi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15.09.2028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Berge, Pernille Schaathun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Pernille Schaathun Berge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478FB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403C0"/>
    <w:rsid w:val="00340AD5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242D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246"/>
    <w:rsid w:val="006E4AAC"/>
    <w:rsid w:val="006E5645"/>
    <w:rsid w:val="006F6255"/>
    <w:rsid w:val="00713D7C"/>
    <w:rsid w:val="00727E6C"/>
    <w:rsid w:val="00732354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A3101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63C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5663E"/>
    <w:rsid w:val="00D7283E"/>
    <w:rsid w:val="00D8507D"/>
    <w:rsid w:val="00D9114D"/>
    <w:rsid w:val="00D948F4"/>
    <w:rsid w:val="00D95FB8"/>
    <w:rsid w:val="00DA0D76"/>
    <w:rsid w:val="00DA0DFE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2.10.2020¤3#EK_Utgitt¤2#0¤2#08.10.2020¤3#EK_IBrukDato¤2#0¤2#08.10.2020¤3#EK_DokumentID¤2#0¤2#D65836¤3#EK_DokTittel¤2#0¤2#Utredning og behandling av dysfagi Barne- og ungdomsklinikken¤3#EK_DokType¤2#0¤2#Retningslinje¤3#EK_EksRef¤2#2¤2# 0_x0009_¤3#EK_Erstatter¤2#0¤2#1.00¤3#EK_ErstatterD¤2#0¤2#08.10.2020¤3#EK_Signatur¤2#0¤2#Jacobsen, Vigdis¤3#EK_Verifisert¤2#0¤2# ¤3#EK_Hørt¤2#0¤2# ¤3#EK_AuditReview¤2#2¤2# ¤3#EK_AuditApprove¤2#2¤2# ¤3#EK_Gradering¤2#0¤2#Åpen¤3#EK_Gradnr¤2#4¤2#0¤3#EK_Kapittel¤2#4¤2# ¤3#EK_Referanse¤2#2¤2# 0_x0009_¤3#EK_RefNr¤2#0¤2#02.5.2.2.2-17¤3#EK_Revisjon¤2#0¤2#1.01¤3#EK_Ansvarlig¤2#0¤2#Aarli, Aanen¤3#EK_SkrevetAv¤2#0¤2#Stine G. Haugen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7¤3#EK_GjelderTil¤2#0¤2#08.10.2021¤3#EK_Vedlegg¤2#2¤2# 0_x0009_¤3#EK_AvdelingOver¤2#4¤2# ¤3#EK_HRefNr¤2#0¤2# ¤3#EK_HbNavn¤2#0¤2# ¤3#EK_DokRefnr¤2#4¤2#00030205020202¤3#EK_Dokendrdato¤2#4¤2#08.10.2020 08:29:34¤3#EK_HbType¤2#4¤2# ¤3#EK_Offisiell¤2#4¤2# ¤3#EK_VedleggRef¤2#4¤2#02.5.2.2.2-17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7"/>
    <w:docVar w:name="ek_dok.ansvarlig" w:val="[Dok.ansvarlig]"/>
    <w:docVar w:name="ek_doktittel" w:val="Utredning og behandling av dysfagi Barne- og ungdomsklinikken"/>
    <w:docVar w:name="ek_doktype" w:val="Retningslinje"/>
    <w:docVar w:name="ek_dokumentid" w:val="D65836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2.10.2020"/>
    <w:docVar w:name="ek_protection" w:val="0"/>
    <w:docVar w:name="ek_rapport" w:val="[]"/>
    <w:docVar w:name="ek_referanse" w:val="[EK_Referanse]"/>
    <w:docVar w:name="ek_refnr" w:val="02.5.2.2.2-17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cobsen, Vigdis"/>
    <w:docVar w:name="ek_skrevetav" w:val="Stine G. Haugen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E1182-2999-4192-883A-344C89149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181</Words>
  <Characters>1393</Characters>
  <Application>Microsoft Office Word</Application>
  <DocSecurity>0</DocSecurity>
  <Lines>39</Lines>
  <Paragraphs>30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Utredning og behandling av dysfagi Barne- og ungdomsklinikken</dc:title>
  <dc:subject>00030205020202|02.5.2.2.2-17|</dc:subject>
  <dc:creator>Handbok</dc:creator>
  <cp:lastModifiedBy>Langeland, Anne-Jorunn</cp:lastModifiedBy>
  <cp:revision>2</cp:revision>
  <cp:lastPrinted>2006-09-07T08:52:00Z</cp:lastPrinted>
  <dcterms:created xsi:type="dcterms:W3CDTF">2020-10-08T07:09:00Z</dcterms:created>
  <dcterms:modified xsi:type="dcterms:W3CDTF">2020-10-08T07:09:00Z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Utredning og behandling av dysfagi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D65836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15.09.2026</vt:lpwstr>
  </property>
  <property fmtid="{D5CDD505-2E9C-101B-9397-08002B2CF9AE}" pid="8" name="EK_GjelderTil">
    <vt:lpwstr>15.09.2028</vt:lpwstr>
  </property>
  <property fmtid="{D5CDD505-2E9C-101B-9397-08002B2CF9AE}" pid="9" name="EK_RefNr">
    <vt:lpwstr>5.3.4-15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Berge, Pernille Schaathun</vt:lpwstr>
  </property>
  <property fmtid="{D5CDD505-2E9C-101B-9397-08002B2CF9AE}" pid="13" name="EK_UText1">
    <vt:lpwstr>Pernille Schaathun Berge</vt:lpwstr>
  </property>
  <property fmtid="{D5CDD505-2E9C-101B-9397-08002B2CF9AE}" pid="14" name="EK_Utgave">
    <vt:lpwstr>3.00</vt:lpwstr>
  </property>
  <property fmtid="{D5CDD505-2E9C-101B-9397-08002B2CF9AE}" pid="15" name="EK_Watermark">
    <vt:lpwstr/>
  </property>
</Properties>
</file>