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0E62A3" w:rsidRPr="00471D82" w:rsidP="000E62A3">
      <w:pPr>
        <w:rPr>
          <w:b/>
        </w:rPr>
      </w:pPr>
      <w:r>
        <w:rPr>
          <w:b/>
        </w:rPr>
        <w:t>Fase 3</w:t>
      </w:r>
      <w:r w:rsidRPr="00471D82">
        <w:rPr>
          <w:b/>
        </w:rPr>
        <w:t xml:space="preserve"> </w:t>
      </w:r>
      <w:r>
        <w:rPr>
          <w:b/>
        </w:rPr>
        <w:t>Institusjonsrehabilitering</w:t>
      </w:r>
    </w:p>
    <w:p w:rsidR="000E62A3" w:rsidP="000E62A3">
      <w:pPr>
        <w:rPr>
          <w:b/>
        </w:rPr>
      </w:pPr>
      <w:bookmarkStart w:id="0" w:name="tempHer"/>
      <w:bookmarkStart w:id="1" w:name="_GoBack"/>
      <w:bookmarkEnd w:id="0"/>
      <w:bookmarkEnd w:id="1"/>
    </w:p>
    <w:p w:rsidR="000E62A3" w:rsidP="000E62A3">
      <w:pPr>
        <w:rPr>
          <w:b/>
        </w:rPr>
      </w:pPr>
    </w:p>
    <w:p w:rsidR="000E62A3" w:rsidP="000E62A3">
      <w:r>
        <w:t xml:space="preserve">Fase 3 forutsetter stabil medisinsk tilstand i forhold til respirasjon og sirkulasjon (ikke behov for overvåking), enteral ernæring (eventuelt via sonde eller PEG) og ikke intravenøs behandling, bortsett fra antibiotika ved interkurrent infeksjon. </w:t>
      </w:r>
    </w:p>
    <w:p w:rsidR="000E62A3" w:rsidP="000E62A3"/>
    <w:p w:rsidR="000E62A3" w:rsidP="000E62A3">
      <w:r>
        <w:t>Ved store motoriske utfall og/eller nedsatt bevissthet vil det fortsatt være behov for skjerming, leiring og posisjonering; trening i korte økter når pasienten er våken.</w:t>
      </w:r>
    </w:p>
    <w:p w:rsidR="000E62A3" w:rsidP="000E62A3"/>
    <w:p w:rsidR="000E62A3" w:rsidP="000E62A3">
      <w:r>
        <w:t xml:space="preserve">Ved mindre utfall er prinsippet at tilrettelagt trening tilpasses barnets situasjon og aldersnivå og evalueres fortløpende.  </w:t>
      </w:r>
    </w:p>
    <w:p w:rsidR="000E62A3" w:rsidP="000E62A3"/>
    <w:p w:rsidR="000E62A3" w:rsidP="000E62A3">
      <w:r>
        <w:t xml:space="preserve">Varighet av fase 3 må tilpasses barnets situasjon og kan være langvarig (uker/måneder). I mindre alvorlige tilfeller med god progresjon vil det være mulig å overføre direkte fra fase 2 til fase 4. </w:t>
      </w:r>
    </w:p>
    <w:p w:rsidR="000E62A3" w:rsidP="000E62A3"/>
    <w:p w:rsidR="000E62A3" w:rsidRPr="00FD7B8F" w:rsidP="000E62A3">
      <w:pPr>
        <w:rPr>
          <w:b/>
        </w:rPr>
      </w:pPr>
      <w:r w:rsidRPr="00FD7B8F">
        <w:rPr>
          <w:b/>
        </w:rPr>
        <w:t>Lokalisering:</w:t>
      </w:r>
    </w:p>
    <w:p w:rsidR="000E62A3" w:rsidP="000E62A3">
      <w:r>
        <w:t xml:space="preserve">Helse Bergen (felles tilbud for Helse Vest). </w:t>
      </w:r>
    </w:p>
    <w:p w:rsidR="000E62A3" w:rsidP="000E62A3"/>
    <w:p w:rsidR="000E62A3" w:rsidP="000E62A3">
      <w:r>
        <w:t>I enkelte tilfeller kan det være aktuelt å henvise til Sunnaas sykehus (hode- og ryggmargskade, vurdering av vegetativ tilstand/locked in syndrom).</w:t>
      </w:r>
    </w:p>
    <w:p w:rsidR="000E62A3" w:rsidP="000E62A3"/>
    <w:p w:rsidR="000E62A3" w:rsidP="000E62A3">
      <w:r>
        <w:t xml:space="preserve">Pasientrom tilrettelegges for skjerming; stort enerom som er minst mulig utsatt for støy/forstyrrelser.  </w:t>
      </w:r>
    </w:p>
    <w:p w:rsidR="000E62A3" w:rsidP="000E62A3"/>
    <w:p w:rsidR="000E62A3" w:rsidP="000E62A3">
      <w:r>
        <w:t>Treningstiltak kan gjennomføres på pasientrommet når dette er hensiktsmessig.</w:t>
      </w:r>
    </w:p>
    <w:p w:rsidR="000E62A3" w:rsidP="000E62A3"/>
    <w:p w:rsidR="000E62A3" w:rsidP="000E62A3"/>
    <w:p w:rsidR="000E62A3" w:rsidRPr="00FD7B8F" w:rsidP="000E62A3">
      <w:pPr>
        <w:rPr>
          <w:b/>
        </w:rPr>
      </w:pPr>
      <w:r w:rsidRPr="00FD7B8F">
        <w:rPr>
          <w:b/>
        </w:rPr>
        <w:t>T</w:t>
      </w:r>
      <w:r>
        <w:rPr>
          <w:b/>
        </w:rPr>
        <w:t>verrfaglig t</w:t>
      </w:r>
      <w:r w:rsidRPr="00FD7B8F">
        <w:rPr>
          <w:b/>
        </w:rPr>
        <w:t>eam-sammensetning:</w:t>
      </w:r>
    </w:p>
    <w:p w:rsidR="000E62A3" w:rsidP="000E62A3">
      <w:r>
        <w:t>Veiledende team-sammensetning: barnenevrolog, sykepleier, fysioterapeut, ergoterapeut, PBU konsult, nevropsykolog, pedagog, logoped, sosionom og koordinator.</w:t>
      </w:r>
    </w:p>
    <w:p w:rsidR="000E62A3" w:rsidP="000E62A3">
      <w:r>
        <w:t xml:space="preserve">Teamets sammensetning vurderes fortløpende og endres ved behov. </w:t>
      </w:r>
    </w:p>
    <w:p w:rsidR="000E62A3" w:rsidP="000E62A3"/>
    <w:p w:rsidR="000E62A3" w:rsidRPr="00FD7B8F" w:rsidP="000E62A3">
      <w:pPr>
        <w:rPr>
          <w:b/>
        </w:rPr>
      </w:pPr>
    </w:p>
    <w:p w:rsidR="000E62A3" w:rsidP="000E62A3">
      <w:pPr>
        <w:rPr>
          <w:b/>
        </w:rPr>
      </w:pPr>
      <w:r w:rsidRPr="00FD7B8F">
        <w:rPr>
          <w:b/>
        </w:rPr>
        <w:t>Teamets arbeidsmåte:</w:t>
      </w:r>
    </w:p>
    <w:p w:rsidR="000E62A3" w:rsidP="000E62A3">
      <w:pPr>
        <w:rPr>
          <w:b/>
        </w:rPr>
      </w:pPr>
    </w:p>
    <w:p w:rsidR="000E62A3" w:rsidRPr="003B10C6" w:rsidP="000E62A3">
      <w:pPr>
        <w:rPr>
          <w:b/>
        </w:rPr>
      </w:pPr>
      <w:r>
        <w:t xml:space="preserve">Det anbefales størst mulig kontinuitet i teamet. </w:t>
      </w:r>
      <w:r>
        <w:rPr>
          <w:b/>
        </w:rPr>
        <w:t xml:space="preserve"> </w:t>
      </w:r>
      <w:r>
        <w:t>Tverrfaglig møte som hovedregel 1 gang pr uke.</w:t>
      </w:r>
    </w:p>
    <w:p w:rsidR="000E62A3" w:rsidP="000E62A3"/>
    <w:p w:rsidR="000E62A3" w:rsidP="000E62A3">
      <w:r>
        <w:t>Vurdere behov for skjerming i forhold til bevissthetsnivå og evt posttraumatisk forvirring.  Oppsummering av aktuell situasjon, evaluering av tiltak og planlegging av videre tiltak.</w:t>
      </w:r>
    </w:p>
    <w:p w:rsidR="000E62A3" w:rsidP="000E62A3"/>
    <w:p w:rsidR="000E62A3" w:rsidP="000E62A3">
      <w:r>
        <w:t>Involvere pasient, foresatte og annet personale i rehabiliteringen.  Ivaretakelse av foreldre og søsken.</w:t>
      </w:r>
    </w:p>
    <w:p w:rsidR="000E62A3" w:rsidP="000E62A3"/>
    <w:p w:rsidR="000E62A3" w:rsidP="000E62A3"/>
    <w:p w:rsidR="000E62A3" w:rsidRPr="002B1614" w:rsidP="000E62A3">
      <w:pPr>
        <w:rPr>
          <w:b/>
        </w:rPr>
      </w:pPr>
    </w:p>
    <w:p w:rsidR="000E62A3" w:rsidP="000E62A3">
      <w:pPr>
        <w:rPr>
          <w:b/>
        </w:rPr>
      </w:pPr>
      <w:r w:rsidRPr="002B1614">
        <w:rPr>
          <w:b/>
        </w:rPr>
        <w:t>Overføring fra fase 3 til fase 4 (rehabilitering i kommunen)</w:t>
      </w:r>
    </w:p>
    <w:p w:rsidR="000E62A3" w:rsidP="000E62A3">
      <w:pPr>
        <w:rPr>
          <w:b/>
        </w:rPr>
      </w:pPr>
    </w:p>
    <w:p w:rsidR="000E62A3" w:rsidP="000E62A3">
      <w:r>
        <w:t xml:space="preserve">Overføring forutsetter at barnet er tilstrekkelig stabilt til at det ikke lenger er behov for institusjonsplass med døgnkontinuerlig pleie, slik at barnet kan flytte tilbake til hjemmet.  </w:t>
      </w:r>
    </w:p>
    <w:p w:rsidR="000E62A3" w:rsidP="000E62A3"/>
    <w:p w:rsidR="000E62A3" w:rsidP="000E62A3">
      <w:r>
        <w:t xml:space="preserve">I de mest alvorlige tilfellene kan det fortsatt være behov for pleie i hjemmet, som i så fall må organiseres av hjemkommunen før utskrivelse. </w:t>
      </w:r>
    </w:p>
    <w:p w:rsidR="000E62A3" w:rsidP="000E62A3"/>
    <w:p w:rsidR="000E62A3" w:rsidP="000E62A3">
      <w:r>
        <w:t xml:space="preserve">Ved overføring må det foreligge videre plan for tiltak tilpasset barnets behov, som omfatter behov for tilrettelegging i barnehage/skole. </w:t>
      </w:r>
    </w:p>
    <w:p w:rsidR="000E62A3" w:rsidP="000E62A3"/>
    <w:p w:rsidR="000E62A3" w:rsidP="000E62A3">
      <w:r>
        <w:t>Overføringsmøte med familie og tverrfaglig team. Fysisk møte eller videomøte.</w:t>
      </w:r>
    </w:p>
    <w:p w:rsidR="000E62A3" w:rsidP="000E62A3">
      <w:r>
        <w:t>Aktuelle personer for innkalling: fastlege, fagperson fra lokal barnehabilitering, helsesøster, personale fra barnehage eller skole (kontaktlærer), Statped.</w:t>
      </w:r>
    </w:p>
    <w:p w:rsidR="000E62A3" w:rsidP="000E62A3"/>
    <w:p w:rsidR="000E62A3" w:rsidP="000E62A3">
      <w:r>
        <w:t xml:space="preserve">Det kan være behov for graderte pleiepenger til foresatte (legeerklæring) de første ukene etter utskrivelse. </w:t>
      </w:r>
    </w:p>
    <w:p w:rsidR="000E62A3" w:rsidP="000E62A3"/>
    <w:p w:rsidR="000E62A3" w:rsidP="000E62A3"/>
    <w:p w:rsidR="00016C66" w:rsidP="00016C66">
      <w:r>
        <w:t>Lenker:</w:t>
      </w:r>
    </w:p>
    <w:p w:rsidR="00016C66" w:rsidP="00016C66">
      <w:hyperlink r:id="rId5" w:history="1">
        <w:r>
          <w:rPr>
            <w:rStyle w:val="Hyperlink"/>
          </w:rPr>
          <w:t>Ervervet hjerneskade - Prinsipper tidlig rehabilitering Barne- og ungdomsklinikken</w:t>
        </w:r>
      </w:hyperlink>
    </w:p>
    <w:p w:rsidR="00016C66" w:rsidP="00016C66">
      <w:hyperlink r:id="rId6" w:history="1">
        <w:r>
          <w:rPr>
            <w:rStyle w:val="Hyperlink"/>
          </w:rPr>
          <w:t>Ervervet hjerneskade - Oversikt fase 1 Barne- og ungdomsklinikken</w:t>
        </w:r>
      </w:hyperlink>
    </w:p>
    <w:p w:rsidR="00016C66" w:rsidP="00016C66">
      <w:hyperlink r:id="rId7" w:history="1">
        <w:r>
          <w:rPr>
            <w:rStyle w:val="Hyperlink"/>
          </w:rPr>
          <w:t>Ervervet hjerneskade - Oversikt fase 2 Barne- og ungdomsklinikken</w:t>
        </w:r>
      </w:hyperlink>
    </w:p>
    <w:p w:rsidR="00016C66" w:rsidP="00016C66">
      <w:hyperlink r:id="rId8" w:history="1">
        <w:r>
          <w:rPr>
            <w:rStyle w:val="Hyperlink"/>
          </w:rPr>
          <w:t>Ervervet hjerneskade - Fase 1 -  5 Ergoterapeut Barne- og ungdomsklinikken</w:t>
        </w:r>
      </w:hyperlink>
      <w:r>
        <w:rPr>
          <w:rStyle w:val="Hyperlink"/>
        </w:rPr>
        <w:t xml:space="preserve"> </w:t>
      </w:r>
    </w:p>
    <w:p w:rsidR="00016C66" w:rsidP="00016C66">
      <w:hyperlink r:id="rId9" w:history="1">
        <w:r>
          <w:rPr>
            <w:rStyle w:val="Hyperlink"/>
          </w:rPr>
          <w:t>Ervervet hjerneskade - Fase 1 - 5 Fysioterapeut Barne- og ungdomsklinikken</w:t>
        </w:r>
      </w:hyperlink>
    </w:p>
    <w:p w:rsidR="00016C66" w:rsidP="00016C66">
      <w:hyperlink r:id="rId10" w:history="1">
        <w:r>
          <w:rPr>
            <w:rStyle w:val="Hyperlink"/>
          </w:rPr>
          <w:t>Ervervet hjerneskade - Fase 1 - 2 Lege Barne- og ungdomsklinikken</w:t>
        </w:r>
      </w:hyperlink>
    </w:p>
    <w:p w:rsidR="00016C66" w:rsidP="00016C66">
      <w:hyperlink r:id="rId11" w:history="1">
        <w:r>
          <w:rPr>
            <w:rStyle w:val="Hyperlink"/>
          </w:rPr>
          <w:t>Ervervet hjerneskade - Fase 3 Lege Barne- og ungdomsklinikken</w:t>
        </w:r>
      </w:hyperlink>
    </w:p>
    <w:p w:rsidR="00016C66" w:rsidP="00016C66">
      <w:hyperlink r:id="rId12" w:history="1">
        <w:r>
          <w:rPr>
            <w:rStyle w:val="Hyperlink"/>
          </w:rPr>
          <w:t>Ervervet hjerneskade - Fase 1 - 2 Nevropsykolog Barne- og ungdomsklinikken</w:t>
        </w:r>
      </w:hyperlink>
    </w:p>
    <w:p w:rsidR="00016C66" w:rsidP="00016C66">
      <w:hyperlink r:id="rId13" w:history="1">
        <w:r>
          <w:rPr>
            <w:rStyle w:val="Hyperlink"/>
          </w:rPr>
          <w:t>Ervervet hjerneskade - Fase 3 Nevropsykolog Barne- og ungdomsklinikken</w:t>
        </w:r>
      </w:hyperlink>
    </w:p>
    <w:p w:rsidR="00016C66" w:rsidP="00016C66">
      <w:hyperlink r:id="rId14" w:history="1">
        <w:r>
          <w:rPr>
            <w:rStyle w:val="Hyperlink"/>
          </w:rPr>
          <w:t>Ervervet hjerneskade - Fase 2 - 3 Pedagog Barne- og ungdomsklinikken</w:t>
        </w:r>
      </w:hyperlink>
    </w:p>
    <w:p w:rsidR="00016C66" w:rsidP="00016C66">
      <w:hyperlink r:id="rId15" w:history="1">
        <w:r>
          <w:rPr>
            <w:rStyle w:val="Hyperlink"/>
          </w:rPr>
          <w:t>Ervervet hjerneskade - Fase 1 - 3 Sosionom Barne- og ungdomsklinikken</w:t>
        </w:r>
      </w:hyperlink>
    </w:p>
    <w:p w:rsidR="00016C66" w:rsidP="00016C66">
      <w:hyperlink r:id="rId16" w:history="1">
        <w:r>
          <w:rPr>
            <w:rStyle w:val="Hyperlink"/>
          </w:rPr>
          <w:t>Ervervet hjerneskade - Skjerming Barne- og ungdomsklinikken</w:t>
        </w:r>
      </w:hyperlink>
    </w:p>
    <w:p w:rsidR="00016C66" w:rsidP="00016C66">
      <w:hyperlink r:id="rId17" w:history="1">
        <w:r>
          <w:rPr>
            <w:rStyle w:val="Hyperlink"/>
          </w:rPr>
          <w:t>Utredning og behandling av dysfagi Barne- og ungdomsklinikken</w:t>
        </w:r>
      </w:hyperlink>
    </w:p>
    <w:p w:rsidR="00016C66" w:rsidP="00016C66">
      <w:hyperlink r:id="rId18" w:history="1">
        <w:r>
          <w:rPr>
            <w:rStyle w:val="Hyperlink"/>
          </w:rPr>
          <w:t>Alternativ supplerende kommunikasjon Barne- og ungdomsklinikken</w:t>
        </w:r>
      </w:hyperlink>
    </w:p>
    <w:p w:rsidR="00016C66" w:rsidP="00016C66"/>
    <w:p w:rsidR="00016C66" w:rsidP="00016C66">
      <w:r>
        <w:t>Retningslinje for koordinator (under arbeid)</w:t>
      </w:r>
    </w:p>
    <w:p w:rsidR="00016C66" w:rsidP="00016C66">
      <w:r>
        <w:t>Retningslinje for kontaktlege (under arbeid)</w:t>
      </w:r>
    </w:p>
    <w:p w:rsidR="00016C66" w:rsidP="00016C66"/>
    <w:p w:rsidR="009D023B" w:rsidRPr="000E62A3" w:rsidP="00016C66"/>
    <w:sectPr w:rsidSect="00D03EE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ED37A2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ED37A2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5.3.4-05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D65835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Oversikt fase 3 Barne- og ungdomsklinikken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1.05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Oversikt fase 3 Barne- og ungdomsklinikken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Pasientbehandling/Fagprosedyrer/Annet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29.10.2025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29.10.2026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ungdomsklinikken/HABU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1.05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>Godkjenner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Tylleskär, Karin Birgitta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Retningslinje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Ånen Aarli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D65835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4"/>
  </w:num>
  <w:num w:numId="14">
    <w:abstractNumId w:val="15"/>
  </w:num>
  <w:num w:numId="15">
    <w:abstractNumId w:val="16"/>
  </w:num>
  <w:num w:numId="16">
    <w:abstractNumId w:val="12"/>
  </w:num>
  <w:num w:numId="17">
    <w:abstractNumId w:val="12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9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5ABC"/>
    <w:rsid w:val="00007BD0"/>
    <w:rsid w:val="00016C66"/>
    <w:rsid w:val="00020754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C6A9B"/>
    <w:rsid w:val="000C73DF"/>
    <w:rsid w:val="000C763E"/>
    <w:rsid w:val="000D3C29"/>
    <w:rsid w:val="000D5FFE"/>
    <w:rsid w:val="000D63E4"/>
    <w:rsid w:val="000E62A3"/>
    <w:rsid w:val="000F32C5"/>
    <w:rsid w:val="000F5FC0"/>
    <w:rsid w:val="00101002"/>
    <w:rsid w:val="00115094"/>
    <w:rsid w:val="00117E18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C094A"/>
    <w:rsid w:val="001E1DBA"/>
    <w:rsid w:val="001F7E88"/>
    <w:rsid w:val="0020110C"/>
    <w:rsid w:val="00203F1E"/>
    <w:rsid w:val="00227AF8"/>
    <w:rsid w:val="00231DC5"/>
    <w:rsid w:val="00241F65"/>
    <w:rsid w:val="00246C9E"/>
    <w:rsid w:val="002744C3"/>
    <w:rsid w:val="00281B8D"/>
    <w:rsid w:val="00284EBB"/>
    <w:rsid w:val="00291CD7"/>
    <w:rsid w:val="002A4A07"/>
    <w:rsid w:val="002A791D"/>
    <w:rsid w:val="002B1614"/>
    <w:rsid w:val="002B1F3C"/>
    <w:rsid w:val="002D0738"/>
    <w:rsid w:val="002F5A32"/>
    <w:rsid w:val="00304B15"/>
    <w:rsid w:val="00311019"/>
    <w:rsid w:val="00312D39"/>
    <w:rsid w:val="003403C0"/>
    <w:rsid w:val="00360258"/>
    <w:rsid w:val="00362B96"/>
    <w:rsid w:val="00381C00"/>
    <w:rsid w:val="00387597"/>
    <w:rsid w:val="00390056"/>
    <w:rsid w:val="00393223"/>
    <w:rsid w:val="003A669E"/>
    <w:rsid w:val="003A6B8A"/>
    <w:rsid w:val="003B10C6"/>
    <w:rsid w:val="003C5594"/>
    <w:rsid w:val="003D3C2E"/>
    <w:rsid w:val="003E1B52"/>
    <w:rsid w:val="003E25C1"/>
    <w:rsid w:val="003E4741"/>
    <w:rsid w:val="003F4A3C"/>
    <w:rsid w:val="00407B78"/>
    <w:rsid w:val="00411E8A"/>
    <w:rsid w:val="004252FB"/>
    <w:rsid w:val="00437DED"/>
    <w:rsid w:val="00455820"/>
    <w:rsid w:val="004568C8"/>
    <w:rsid w:val="004611B5"/>
    <w:rsid w:val="004640AA"/>
    <w:rsid w:val="0047022F"/>
    <w:rsid w:val="004719A0"/>
    <w:rsid w:val="00471D82"/>
    <w:rsid w:val="00482156"/>
    <w:rsid w:val="00482CE0"/>
    <w:rsid w:val="00485214"/>
    <w:rsid w:val="004B1EF5"/>
    <w:rsid w:val="004B40D7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0375"/>
    <w:rsid w:val="0054179A"/>
    <w:rsid w:val="0054461F"/>
    <w:rsid w:val="00547EEF"/>
    <w:rsid w:val="005562F2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36452"/>
    <w:rsid w:val="006479E1"/>
    <w:rsid w:val="00650773"/>
    <w:rsid w:val="00652242"/>
    <w:rsid w:val="0067105D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13D7C"/>
    <w:rsid w:val="00727E6C"/>
    <w:rsid w:val="00736539"/>
    <w:rsid w:val="007367F2"/>
    <w:rsid w:val="0075182F"/>
    <w:rsid w:val="0078621E"/>
    <w:rsid w:val="00793756"/>
    <w:rsid w:val="007C3E55"/>
    <w:rsid w:val="007E4125"/>
    <w:rsid w:val="0080313B"/>
    <w:rsid w:val="00806640"/>
    <w:rsid w:val="008078AB"/>
    <w:rsid w:val="00807A57"/>
    <w:rsid w:val="00820775"/>
    <w:rsid w:val="00820B61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8008E"/>
    <w:rsid w:val="00885802"/>
    <w:rsid w:val="008B41C0"/>
    <w:rsid w:val="008B5CBE"/>
    <w:rsid w:val="008B7340"/>
    <w:rsid w:val="008C3A13"/>
    <w:rsid w:val="008C41EB"/>
    <w:rsid w:val="008C797A"/>
    <w:rsid w:val="008D33F1"/>
    <w:rsid w:val="008E4C99"/>
    <w:rsid w:val="008E56A7"/>
    <w:rsid w:val="008F30D5"/>
    <w:rsid w:val="00903623"/>
    <w:rsid w:val="009039EB"/>
    <w:rsid w:val="00905B0B"/>
    <w:rsid w:val="00907122"/>
    <w:rsid w:val="00907ABE"/>
    <w:rsid w:val="0091692D"/>
    <w:rsid w:val="00935DE6"/>
    <w:rsid w:val="00940FC5"/>
    <w:rsid w:val="009456D0"/>
    <w:rsid w:val="009506D3"/>
    <w:rsid w:val="00963180"/>
    <w:rsid w:val="00970B24"/>
    <w:rsid w:val="009A2EB0"/>
    <w:rsid w:val="009B041D"/>
    <w:rsid w:val="009B19A9"/>
    <w:rsid w:val="009C6E05"/>
    <w:rsid w:val="009D023B"/>
    <w:rsid w:val="009D072D"/>
    <w:rsid w:val="009D4154"/>
    <w:rsid w:val="009E0D59"/>
    <w:rsid w:val="009E1AE8"/>
    <w:rsid w:val="009F7668"/>
    <w:rsid w:val="00A17D23"/>
    <w:rsid w:val="00A271A9"/>
    <w:rsid w:val="00A43AE5"/>
    <w:rsid w:val="00A55D47"/>
    <w:rsid w:val="00A577D4"/>
    <w:rsid w:val="00A75A8B"/>
    <w:rsid w:val="00AB08E0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218AB"/>
    <w:rsid w:val="00B21CB1"/>
    <w:rsid w:val="00B236DD"/>
    <w:rsid w:val="00B24A00"/>
    <w:rsid w:val="00B46418"/>
    <w:rsid w:val="00B55A8A"/>
    <w:rsid w:val="00B803E3"/>
    <w:rsid w:val="00B900D2"/>
    <w:rsid w:val="00BC3FD8"/>
    <w:rsid w:val="00BC5853"/>
    <w:rsid w:val="00BD6D72"/>
    <w:rsid w:val="00BE48E2"/>
    <w:rsid w:val="00BF6B78"/>
    <w:rsid w:val="00C071DF"/>
    <w:rsid w:val="00C24BA6"/>
    <w:rsid w:val="00C40A3A"/>
    <w:rsid w:val="00C4283A"/>
    <w:rsid w:val="00C450FE"/>
    <w:rsid w:val="00C47D6B"/>
    <w:rsid w:val="00C5222B"/>
    <w:rsid w:val="00C72834"/>
    <w:rsid w:val="00C81FA3"/>
    <w:rsid w:val="00C836EE"/>
    <w:rsid w:val="00C84942"/>
    <w:rsid w:val="00C962F9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13046"/>
    <w:rsid w:val="00D320CC"/>
    <w:rsid w:val="00D36983"/>
    <w:rsid w:val="00D36A2D"/>
    <w:rsid w:val="00D40E94"/>
    <w:rsid w:val="00D4374F"/>
    <w:rsid w:val="00D53A2C"/>
    <w:rsid w:val="00D7283E"/>
    <w:rsid w:val="00D8507D"/>
    <w:rsid w:val="00D85A6C"/>
    <w:rsid w:val="00D948F4"/>
    <w:rsid w:val="00D95FB8"/>
    <w:rsid w:val="00DA0D76"/>
    <w:rsid w:val="00DB372D"/>
    <w:rsid w:val="00DD1C72"/>
    <w:rsid w:val="00DD2FE1"/>
    <w:rsid w:val="00DD7CFF"/>
    <w:rsid w:val="00DE2C1F"/>
    <w:rsid w:val="00DF7BA8"/>
    <w:rsid w:val="00E023CD"/>
    <w:rsid w:val="00E033C9"/>
    <w:rsid w:val="00E04941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67083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48C"/>
    <w:rsid w:val="00ED37A2"/>
    <w:rsid w:val="00EE0410"/>
    <w:rsid w:val="00EE3B2D"/>
    <w:rsid w:val="00EF5BB3"/>
    <w:rsid w:val="00F166F5"/>
    <w:rsid w:val="00F16CEA"/>
    <w:rsid w:val="00F24469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D7B8F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Aarli, Aanen"/>
    <w:docVar w:name="ek_dbfields" w:val="EK_Avdeling¤2#4¤2# ¤3#EK_Avsnitt¤2#4¤2# ¤3#EK_Bedriftsnavn¤2#1¤2#Helse Bergen¤3#EK_GjelderFra¤2#0¤2#08.10.2020¤3#EK_Opprettet¤2#0¤2#01.10.2020¤3#EK_Utgitt¤2#0¤2#08.10.2020¤3#EK_IBrukDato¤2#0¤2#08.10.2020¤3#EK_DokumentID¤2#0¤2#D65835¤3#EK_DokTittel¤2#0¤2#Ervervet hjerneskade - Oversikt fase 3 Barne- og ungdomsklinikken¤3#EK_DokType¤2#0¤2#Retningslinje¤3#EK_EksRef¤2#2¤2# 0_x0009_¤3#EK_Erstatter¤2#0¤2#1.01¤3#EK_ErstatterD¤2#0¤2#08.10.2020¤3#EK_Signatur¤2#0¤2#Tylleskär, Karin Birgitta¤3#EK_Verifisert¤2#0¤2# ¤3#EK_Hørt¤2#0¤2# ¤3#EK_AuditReview¤2#2¤2# ¤3#EK_AuditApprove¤2#2¤2# ¤3#EK_Gradering¤2#0¤2#Åpen¤3#EK_Gradnr¤2#4¤2#0¤3#EK_Kapittel¤2#4¤2# ¤3#EK_Referanse¤2#2¤2# 0_x0009_¤3#EK_RefNr¤2#0¤2#02.5.2.2.2-07¤3#EK_Revisjon¤2#0¤2#1.02¤3#EK_Ansvarlig¤2#0¤2#Aarli, Aanen¤3#EK_SkrevetAv¤2#0¤2#Ånen Aarli¤3#EK_UText1¤2#0¤2#Ånen Aarli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1.02¤3#EK_Merknad¤2#7¤2#Forlenget gyldighet til 08.10.2021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7¤3#EK_GjelderTil¤2#0¤2#08.10.2021¤3#EK_Vedlegg¤2#2¤2# 0_x0009_¤3#EK_AvdelingOver¤2#4¤2# ¤3#EK_HRefNr¤2#0¤2# ¤3#EK_HbNavn¤2#0¤2# ¤3#EK_DokRefnr¤2#4¤2#00030205020202¤3#EK_Dokendrdato¤2#4¤2#08.10.2020 09:00:25¤3#EK_HbType¤2#4¤2# ¤3#EK_Offisiell¤2#4¤2# ¤3#EK_VedleggRef¤2#4¤2#02.5.2.2.2-07¤3#EK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EK_Strukt01¤2#5¤2#¤5#¤5#Kategorier HB¤5#0¤5#0¤4#¤5#¤5#Kjerneaktiviteter¤5#3¤5#0¤4#¤5#PBS¤5#Pasientbehandling somatikk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"/>
    <w:docVar w:name="ek_dl" w:val="7"/>
    <w:docVar w:name="ek_dok.ansvarlig" w:val="[Dok.ansvarlig]"/>
    <w:docVar w:name="ek_doktittel" w:val="Ervervet hjerneskade - Oversikt fase 3 Barne- og ungdomsklinikken"/>
    <w:docVar w:name="ek_doktype" w:val="Retningslinje"/>
    <w:docVar w:name="ek_dokumentid" w:val="D65835"/>
    <w:docVar w:name="ek_eksref" w:val="[EK_EksRef]"/>
    <w:docVar w:name="ek_erstatter" w:val="1.01"/>
    <w:docVar w:name="ek_erstatterd" w:val="08.10.2020"/>
    <w:docVar w:name="ek_format" w:val="-10"/>
    <w:docVar w:name="ek_gjelderfra" w:val="08.10.2020"/>
    <w:docVar w:name="ek_gjeldertil" w:val="08.10.2021"/>
    <w:docVar w:name="ek_gradering" w:val="Åpen"/>
    <w:docVar w:name="ek_hbnavn" w:val=" "/>
    <w:docVar w:name="ek_hrefnr" w:val=" "/>
    <w:docVar w:name="ek_hørt" w:val=" "/>
    <w:docVar w:name="ek_ibrukdato" w:val="08.10.2020"/>
    <w:docVar w:name="ek_merknad" w:val="Forlenget gyldighet til 08.10.2021"/>
    <w:docVar w:name="ek_opprettet" w:val="01.10.2020"/>
    <w:docVar w:name="ek_protection" w:val="0"/>
    <w:docVar w:name="ek_rapport" w:val="[]"/>
    <w:docVar w:name="ek_referanse" w:val="[EK_Referanse]"/>
    <w:docVar w:name="ek_refnr" w:val="02.5.2.2.2-07"/>
    <w:docVar w:name="ek_revisjon" w:val="1.02"/>
    <w:docVar w:name="ek_s00mt1" w:val="HVRHF - Helse Bergen HF - Barne- og ungdomsklinikken"/>
    <w:docVar w:name="ek_s01mt3" w:val="Kjerneaktiviteter - Pasientbehandling somatikk"/>
    <w:docVar w:name="ek_signatur" w:val="Tylleskär, Karin Birgitta"/>
    <w:docVar w:name="ek_skrevetav" w:val="Ånen Aarli"/>
    <w:docVar w:name="ek_status" w:val="I bruk"/>
    <w:docVar w:name="ek_stikkord" w:val="[]"/>
    <w:docVar w:name="ek_superstikkord" w:val="[]"/>
    <w:docVar w:name="ek_type" w:val="DOK"/>
    <w:docVar w:name="ek_utext1" w:val="Ånen Aarli"/>
    <w:docVar w:name="ek_utext2" w:val=" "/>
    <w:docVar w:name="ek_utext3" w:val=" "/>
    <w:docVar w:name="ek_utext4" w:val=" "/>
    <w:docVar w:name="ek_utgave" w:val="1.02"/>
    <w:docVar w:name="ek_utgitt" w:val="08.10.2020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E1B52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handbok.helse-bergen.no/eknet/GetDoc.aspx?id=65832" TargetMode="External" /><Relationship Id="rId11" Type="http://schemas.openxmlformats.org/officeDocument/2006/relationships/hyperlink" Target="https://handbok.helse-bergen.no/eknet/GetDoc.aspx?id=65822" TargetMode="External" /><Relationship Id="rId12" Type="http://schemas.openxmlformats.org/officeDocument/2006/relationships/hyperlink" Target="https://handbok.helse-bergen.no/eknet/GetDoc.aspx?id=65831" TargetMode="External" /><Relationship Id="rId13" Type="http://schemas.openxmlformats.org/officeDocument/2006/relationships/hyperlink" Target="https://handbok.helse-bergen.no/eknet/GetDoc.aspx?id=65824" TargetMode="External" /><Relationship Id="rId14" Type="http://schemas.openxmlformats.org/officeDocument/2006/relationships/hyperlink" Target="https://handbok.helse-bergen.no/eknet/GetDoc.aspx?id=65828" TargetMode="External" /><Relationship Id="rId15" Type="http://schemas.openxmlformats.org/officeDocument/2006/relationships/hyperlink" Target="https://handbok.helse-bergen.no/eknet/GetDoc.aspx?id=65825" TargetMode="External" /><Relationship Id="rId16" Type="http://schemas.openxmlformats.org/officeDocument/2006/relationships/hyperlink" Target="https://handbok.helse-bergen.no/eknet/GetDoc.aspx?id=65830" TargetMode="External" /><Relationship Id="rId17" Type="http://schemas.openxmlformats.org/officeDocument/2006/relationships/hyperlink" Target="https://handbok.helse-bergen.no/eknet/GetDoc.aspx?id=65836" TargetMode="External" /><Relationship Id="rId18" Type="http://schemas.openxmlformats.org/officeDocument/2006/relationships/hyperlink" Target="https://handbok.helse-bergen.no/eknet/GetDoc.aspx?id=65903" TargetMode="External" /><Relationship Id="rId19" Type="http://schemas.openxmlformats.org/officeDocument/2006/relationships/header" Target="header1.xml" /><Relationship Id="rId2" Type="http://schemas.openxmlformats.org/officeDocument/2006/relationships/webSettings" Target="webSettings.xml" /><Relationship Id="rId20" Type="http://schemas.openxmlformats.org/officeDocument/2006/relationships/header" Target="header2.xml" /><Relationship Id="rId21" Type="http://schemas.openxmlformats.org/officeDocument/2006/relationships/footer" Target="footer1.xml" /><Relationship Id="rId22" Type="http://schemas.openxmlformats.org/officeDocument/2006/relationships/footer" Target="footer2.xml" /><Relationship Id="rId23" Type="http://schemas.openxmlformats.org/officeDocument/2006/relationships/header" Target="header3.xml" /><Relationship Id="rId24" Type="http://schemas.openxmlformats.org/officeDocument/2006/relationships/footer" Target="footer3.xm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handbok.helse-bergen.no/eknet/docs/dok/dok65837.pdf" TargetMode="External" /><Relationship Id="rId6" Type="http://schemas.openxmlformats.org/officeDocument/2006/relationships/hyperlink" Target="https://handbok.helse-bergen.no/eknet/GetDoc.aspx?id=65833" TargetMode="External" /><Relationship Id="rId7" Type="http://schemas.openxmlformats.org/officeDocument/2006/relationships/hyperlink" Target="https://handbok.helse-bergen.no/eknet/GetDoc.aspx?id=65834" TargetMode="External" /><Relationship Id="rId8" Type="http://schemas.openxmlformats.org/officeDocument/2006/relationships/hyperlink" Target="https://handbok.helse-bergen.no/eknet/GetDoc.aspx?id=65826" TargetMode="External" /><Relationship Id="rId9" Type="http://schemas.openxmlformats.org/officeDocument/2006/relationships/hyperlink" Target="https://handbok.helse-bergen.no/eknet/GetDoc.aspx?id=65823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H:\Office97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71BF4-494F-414F-9157-5FBDCDE95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2</Pages>
  <Words>504</Words>
  <Characters>3247</Characters>
  <Application>Microsoft Office Word</Application>
  <DocSecurity>0</DocSecurity>
  <Lines>86</Lines>
  <Paragraphs>41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HBHF Generell/standard mal Helse Bergen</vt:lpstr>
      <vt:lpstr>HBHF-mal - stående</vt:lpstr>
    </vt:vector>
  </TitlesOfParts>
  <Company>Datakvalitet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Ervervet hjerneskade - Oversikt fase 3 Barne- og ungdomsklinikken</dc:title>
  <dc:subject>00030205020202|02.5.2.2.2-07|</dc:subject>
  <dc:creator>Handbok</dc:creator>
  <cp:lastModifiedBy>Langeland, Anne-Jorunn</cp:lastModifiedBy>
  <cp:revision>2</cp:revision>
  <cp:lastPrinted>2006-09-07T08:52:00Z</cp:lastPrinted>
  <dcterms:created xsi:type="dcterms:W3CDTF">2020-10-08T07:57:00Z</dcterms:created>
  <dcterms:modified xsi:type="dcterms:W3CDTF">2020-10-08T07:57:00Z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Ervervet hjerneskade - Oversikt fase 3 Barne- og ungdomsklinikken</vt:lpwstr>
  </property>
  <property fmtid="{D5CDD505-2E9C-101B-9397-08002B2CF9AE}" pid="4" name="EK_DokType">
    <vt:lpwstr>Retningslinje</vt:lpwstr>
  </property>
  <property fmtid="{D5CDD505-2E9C-101B-9397-08002B2CF9AE}" pid="5" name="EK_DokumentID">
    <vt:lpwstr>D65835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29.10.2025</vt:lpwstr>
  </property>
  <property fmtid="{D5CDD505-2E9C-101B-9397-08002B2CF9AE}" pid="8" name="EK_GjelderTil">
    <vt:lpwstr>29.10.2026</vt:lpwstr>
  </property>
  <property fmtid="{D5CDD505-2E9C-101B-9397-08002B2CF9AE}" pid="9" name="EK_RefNr">
    <vt:lpwstr>5.3.4-05</vt:lpwstr>
  </property>
  <property fmtid="{D5CDD505-2E9C-101B-9397-08002B2CF9AE}" pid="10" name="EK_S00MT1">
    <vt:lpwstr>Helse Bergen HF/Barne- og ungdomsklinikken/HABU</vt:lpwstr>
  </property>
  <property fmtid="{D5CDD505-2E9C-101B-9397-08002B2CF9AE}" pid="11" name="EK_S01MT3">
    <vt:lpwstr>Pasientbehandling/Fagprosedyrer/Annet</vt:lpwstr>
  </property>
  <property fmtid="{D5CDD505-2E9C-101B-9397-08002B2CF9AE}" pid="12" name="EK_Signatur">
    <vt:lpwstr>Tylleskär, Karin Birgitta</vt:lpwstr>
  </property>
  <property fmtid="{D5CDD505-2E9C-101B-9397-08002B2CF9AE}" pid="13" name="EK_UText1">
    <vt:lpwstr>Ånen Aarli</vt:lpwstr>
  </property>
  <property fmtid="{D5CDD505-2E9C-101B-9397-08002B2CF9AE}" pid="14" name="EK_Utgave">
    <vt:lpwstr>1.05</vt:lpwstr>
  </property>
  <property fmtid="{D5CDD505-2E9C-101B-9397-08002B2CF9AE}" pid="15" name="EK_Watermark">
    <vt:lpwstr/>
  </property>
</Properties>
</file>