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1F4A88" w:rsidP="00FB4D83">
      <w:pPr>
        <w:pStyle w:val="Heading1"/>
        <w:rPr>
          <w:lang w:val="nb-NO"/>
        </w:rPr>
      </w:pPr>
      <w:bookmarkStart w:id="0" w:name="tempHer"/>
      <w:bookmarkStart w:id="1" w:name="_GoBack"/>
      <w:bookmarkEnd w:id="0"/>
      <w:bookmarkEnd w:id="1"/>
      <w:r>
        <w:rPr>
          <w:lang w:val="nb-NO"/>
        </w:rPr>
        <w:t xml:space="preserve">Til deg som skal ha behandling med </w:t>
      </w:r>
    </w:p>
    <w:p w:rsidR="007B398C" w:rsidRPr="007B398C" w:rsidP="00FB4D83">
      <w:pPr>
        <w:pStyle w:val="Heading1"/>
        <w:rPr>
          <w:lang w:val="nb-NO"/>
        </w:rPr>
      </w:pPr>
      <w:r>
        <w:rPr>
          <w:lang w:val="nb-NO"/>
        </w:rPr>
        <w:t xml:space="preserve">GnRH analog mot endometriose </w:t>
      </w:r>
    </w:p>
    <w:p w:rsidR="00A43C4F" w:rsidRPr="007B398C" w:rsidP="00A43C4F">
      <w:pPr>
        <w:autoSpaceDE w:val="0"/>
        <w:autoSpaceDN w:val="0"/>
        <w:adjustRightInd w:val="0"/>
        <w:rPr>
          <w:rFonts w:asciiTheme="majorHAnsi" w:eastAsiaTheme="majorEastAsia" w:hAnsiTheme="majorHAnsi" w:cstheme="majorBidi"/>
          <w:b/>
          <w:bCs/>
          <w:caps/>
          <w:color w:val="063773"/>
          <w:sz w:val="24"/>
          <w:lang w:eastAsia="en-US"/>
        </w:rPr>
      </w:pPr>
    </w:p>
    <w:p w:rsidR="0036584F" w:rsidP="0036584F">
      <w:pPr>
        <w:spacing w:after="160" w:line="256" w:lineRule="auto"/>
        <w:rPr>
          <w:rStyle w:val="Overskrift2Tegn"/>
        </w:rPr>
      </w:pPr>
      <w:r w:rsidRPr="0036584F">
        <w:rPr>
          <w:rStyle w:val="Overskrift2Tegn"/>
        </w:rPr>
        <w:t>Virkning</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lang w:eastAsia="en-US"/>
        </w:rPr>
        <w:t>Medikamentet hemmer eggstokkenes produksjon av østradiol (østrogen). Endometriosevev aktiveres av østrogen, og reduksjon av østrogennivået i kroppen hemmer endometrioseaktiviteten og lindrer endometriose smerter. Dette er kraftig behandling som virker fort, men som kan ha bivirkninger.</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lang w:eastAsia="en-US"/>
        </w:rPr>
        <w:t>Medisinen startes under menstruasjon, eller direkte fra annen hormonell behandling</w:t>
      </w:r>
    </w:p>
    <w:p w:rsidR="0036584F" w:rsidRPr="0036584F" w:rsidP="0036584F">
      <w:pPr>
        <w:pStyle w:val="Heading2"/>
        <w:jc w:val="left"/>
        <w:rPr>
          <w:sz w:val="22"/>
          <w:szCs w:val="22"/>
        </w:rPr>
      </w:pPr>
      <w:r w:rsidRPr="0036584F">
        <w:rPr>
          <w:sz w:val="22"/>
          <w:szCs w:val="22"/>
        </w:rPr>
        <w:t>Ved oppstart av GnRH analog, får mange en forbigående forverring, kalt «Flare-Up»</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lang w:eastAsia="en-US"/>
        </w:rPr>
        <w:t>Eggstokkene prøver å øke sin østrogen produksjon før de blir hemmet. Økt østrogen kan gi oppblussing av symptom, det kan komme en menstruasjonsliknende blødning. Dette skjer 1-2 uker etter oppstart, og det kan vare i opptil 2 uker. Du kan bruke Ibux 400mg x 4 og evt sterkere smertestillende. Etter «flare-up» faller østrogen nivået, med reduksjon av endometrioseaktivitet og endometriose relaterte smerter. Når østrogennivået er blitt tilstrekkelig lavt (etter ca 4 uker), kan du få hetetokter, søvnløshet og tørrhet i skjeden, dette er plager som er vanlige i overgangsalderen. Medisinen kan gi risiko for benskjørhet, ostoporose, og er derfor registrert for bruk i 6 måneder</w:t>
      </w:r>
    </w:p>
    <w:p w:rsidR="0036584F" w:rsidRPr="0036584F" w:rsidP="0036584F">
      <w:pPr>
        <w:pStyle w:val="Heading2"/>
        <w:jc w:val="left"/>
        <w:rPr>
          <w:sz w:val="22"/>
          <w:szCs w:val="22"/>
        </w:rPr>
      </w:pPr>
      <w:r w:rsidRPr="0036584F">
        <w:rPr>
          <w:sz w:val="22"/>
          <w:szCs w:val="22"/>
        </w:rPr>
        <w:t>GnRH medikamenter:</w:t>
      </w:r>
    </w:p>
    <w:p w:rsidR="0036584F" w:rsidRPr="0036584F" w:rsidP="0036584F">
      <w:pPr>
        <w:spacing w:after="160" w:line="256" w:lineRule="auto"/>
        <w:rPr>
          <w:rFonts w:eastAsia="Calibri" w:asciiTheme="majorHAnsi" w:hAnsiTheme="majorHAnsi" w:cstheme="majorHAnsi"/>
          <w:i/>
          <w:iCs/>
          <w:szCs w:val="22"/>
          <w:lang w:eastAsia="en-US"/>
        </w:rPr>
      </w:pPr>
      <w:r w:rsidRPr="0036584F">
        <w:rPr>
          <w:rFonts w:eastAsia="Calibri" w:asciiTheme="majorHAnsi" w:hAnsiTheme="majorHAnsi" w:cstheme="majorHAnsi"/>
          <w:b/>
          <w:bCs/>
          <w:i/>
          <w:iCs/>
          <w:szCs w:val="22"/>
          <w:lang w:eastAsia="en-US"/>
        </w:rPr>
        <w:t>Procren</w:t>
      </w:r>
      <w:r w:rsidRPr="0036584F">
        <w:rPr>
          <w:rFonts w:eastAsia="Calibri" w:asciiTheme="majorHAnsi" w:hAnsiTheme="majorHAnsi" w:cstheme="majorHAnsi"/>
          <w:b/>
          <w:bCs/>
          <w:color w:val="000000"/>
          <w:szCs w:val="22"/>
          <w:shd w:val="clear" w:color="auto" w:fill="F9F9F8"/>
          <w:lang w:eastAsia="en-US"/>
        </w:rPr>
        <w:t xml:space="preserve"> </w:t>
      </w:r>
      <w:r w:rsidRPr="0036584F">
        <w:rPr>
          <w:rFonts w:eastAsia="Calibri" w:asciiTheme="majorHAnsi" w:hAnsiTheme="majorHAnsi" w:cstheme="majorHAnsi"/>
          <w:color w:val="000000"/>
          <w:szCs w:val="22"/>
          <w:shd w:val="clear" w:color="auto" w:fill="F9F9F8"/>
          <w:lang w:eastAsia="en-US"/>
        </w:rPr>
        <w:t>(</w:t>
      </w:r>
      <w:r w:rsidRPr="0036584F">
        <w:rPr>
          <w:rFonts w:eastAsia="Calibri" w:asciiTheme="majorHAnsi" w:hAnsiTheme="majorHAnsi" w:cstheme="majorHAnsi"/>
          <w:i/>
          <w:iCs/>
          <w:szCs w:val="22"/>
          <w:lang w:eastAsia="en-US"/>
        </w:rPr>
        <w:t>Leuprorelin) sprøyte i underhuden:</w:t>
      </w:r>
      <w:r w:rsidRPr="0036584F">
        <w:rPr>
          <w:rFonts w:eastAsia="Calibri" w:asciiTheme="majorHAnsi" w:hAnsiTheme="majorHAnsi" w:cstheme="majorHAnsi"/>
          <w:b/>
          <w:bCs/>
          <w:i/>
          <w:iCs/>
          <w:szCs w:val="22"/>
          <w:lang w:eastAsia="en-US"/>
        </w:rPr>
        <w:tab/>
      </w:r>
      <w:r w:rsidRPr="0036584F">
        <w:rPr>
          <w:rFonts w:eastAsia="Calibri" w:asciiTheme="majorHAnsi" w:hAnsiTheme="majorHAnsi" w:cstheme="majorHAnsi"/>
          <w:b/>
          <w:bCs/>
          <w:i/>
          <w:iCs/>
          <w:szCs w:val="22"/>
          <w:lang w:eastAsia="en-US"/>
        </w:rPr>
        <w:tab/>
      </w:r>
      <w:r w:rsidRPr="0036584F">
        <w:rPr>
          <w:rFonts w:eastAsia="Calibri" w:asciiTheme="majorHAnsi" w:hAnsiTheme="majorHAnsi" w:cstheme="majorHAnsi"/>
          <w:i/>
          <w:iCs/>
          <w:szCs w:val="22"/>
          <w:lang w:eastAsia="en-US"/>
        </w:rPr>
        <w:t>3,75 mg hver 4. uke eller 11,25 mg hver 12 uke</w:t>
      </w:r>
    </w:p>
    <w:p w:rsidR="0036584F" w:rsidRPr="0036584F" w:rsidP="0036584F">
      <w:pPr>
        <w:spacing w:after="160" w:line="256" w:lineRule="auto"/>
        <w:rPr>
          <w:rFonts w:eastAsia="Calibri" w:asciiTheme="majorHAnsi" w:hAnsiTheme="majorHAnsi" w:cstheme="majorHAnsi"/>
          <w:i/>
          <w:iCs/>
          <w:szCs w:val="22"/>
          <w:lang w:eastAsia="en-US"/>
        </w:rPr>
      </w:pPr>
      <w:r w:rsidRPr="0036584F">
        <w:rPr>
          <w:rFonts w:eastAsia="Calibri" w:asciiTheme="majorHAnsi" w:hAnsiTheme="majorHAnsi" w:cstheme="majorHAnsi"/>
          <w:b/>
          <w:bCs/>
          <w:i/>
          <w:iCs/>
          <w:szCs w:val="22"/>
          <w:lang w:eastAsia="en-US"/>
        </w:rPr>
        <w:t xml:space="preserve">Zoladex </w:t>
      </w:r>
      <w:r w:rsidRPr="0036584F">
        <w:rPr>
          <w:rFonts w:eastAsia="Calibri" w:asciiTheme="majorHAnsi" w:hAnsiTheme="majorHAnsi" w:cstheme="majorHAnsi"/>
          <w:i/>
          <w:iCs/>
          <w:szCs w:val="22"/>
          <w:lang w:eastAsia="en-US"/>
        </w:rPr>
        <w:t>(Goserelin) implantat i underhud på magen:</w:t>
      </w:r>
      <w:r w:rsidRPr="0036584F">
        <w:rPr>
          <w:rFonts w:eastAsia="Calibri" w:asciiTheme="majorHAnsi" w:hAnsiTheme="majorHAnsi" w:cstheme="majorHAnsi"/>
          <w:b/>
          <w:bCs/>
          <w:i/>
          <w:iCs/>
          <w:szCs w:val="22"/>
          <w:lang w:eastAsia="en-US"/>
        </w:rPr>
        <w:tab/>
        <w:t xml:space="preserve"> </w:t>
      </w:r>
      <w:r w:rsidRPr="0036584F">
        <w:rPr>
          <w:rFonts w:eastAsia="Calibri" w:asciiTheme="majorHAnsi" w:hAnsiTheme="majorHAnsi" w:cstheme="majorHAnsi"/>
          <w:i/>
          <w:iCs/>
          <w:szCs w:val="22"/>
          <w:lang w:eastAsia="en-US"/>
        </w:rPr>
        <w:t>3,6 mg hver 4. uke  eller 10,8 mg, hver 12. uke,</w:t>
      </w:r>
    </w:p>
    <w:p w:rsidR="0036584F" w:rsidRPr="0036584F" w:rsidP="0036584F">
      <w:pPr>
        <w:pStyle w:val="Heading2"/>
        <w:jc w:val="left"/>
      </w:pPr>
      <w:r w:rsidRPr="0036584F">
        <w:t>Tilleggsbehandling med østrogen</w:t>
      </w:r>
      <w:r>
        <w:t xml:space="preserve"> «addback-østrogen»</w:t>
      </w:r>
    </w:p>
    <w:p w:rsidR="0036584F" w:rsidRPr="0036584F" w:rsidP="0036584F">
      <w:pPr>
        <w:spacing w:after="160" w:line="256" w:lineRule="auto"/>
        <w:rPr>
          <w:rFonts w:eastAsia="Calibri" w:asciiTheme="majorHAnsi" w:hAnsiTheme="majorHAnsi" w:cstheme="majorHAnsi"/>
          <w:szCs w:val="22"/>
          <w:u w:val="single"/>
          <w:lang w:eastAsia="en-US"/>
        </w:rPr>
      </w:pPr>
      <w:r w:rsidRPr="0036584F">
        <w:rPr>
          <w:rFonts w:eastAsia="Calibri" w:asciiTheme="majorHAnsi" w:hAnsiTheme="majorHAnsi" w:cstheme="majorHAnsi"/>
          <w:szCs w:val="22"/>
          <w:lang w:eastAsia="en-US"/>
        </w:rPr>
        <w:t xml:space="preserve">For å lindre bivirkninger av lavt østrogen og beskytte bentettheten, anbefales tilleggs behandling med lav dose østrogen. </w:t>
      </w:r>
      <w:r w:rsidRPr="0036584F">
        <w:rPr>
          <w:rFonts w:eastAsia="Calibri" w:asciiTheme="majorHAnsi" w:hAnsiTheme="majorHAnsi" w:cstheme="majorHAnsi"/>
          <w:szCs w:val="22"/>
          <w:u w:val="single"/>
          <w:lang w:eastAsia="en-US"/>
        </w:rPr>
        <w:t>Dette kan gis uten å aktivere endometriosen.</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lang w:eastAsia="en-US"/>
        </w:rPr>
        <w:t>Tilleggs behandlingen startes ofte opp ved GnRH sprøyte nr 2 (etter 4 uker), men kan også startes samtidig med GnRH analog. Den avsluttes ca 2 uker før effekten av GnRH analog forventes å være over.</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u w:val="single"/>
          <w:lang w:eastAsia="en-US"/>
        </w:rPr>
        <w:t>Eksempler på tilleggsbehandling</w:t>
      </w:r>
      <w:r w:rsidRPr="0036584F">
        <w:rPr>
          <w:rFonts w:eastAsia="Calibri" w:asciiTheme="majorHAnsi" w:hAnsiTheme="majorHAnsi" w:cstheme="majorHAnsi"/>
          <w:szCs w:val="22"/>
          <w:lang w:eastAsia="en-US"/>
        </w:rPr>
        <w:t>:</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lang w:eastAsia="en-US"/>
        </w:rPr>
        <w:t>Plaster: Estradot 50µg, dersom du har Mirena spiral fra før, eller Estalis.</w:t>
      </w:r>
    </w:p>
    <w:p w:rsidR="0036584F" w:rsidRPr="0036584F" w:rsidP="0036584F">
      <w:pPr>
        <w:spacing w:after="160" w:line="256" w:lineRule="auto"/>
        <w:rPr>
          <w:rFonts w:eastAsia="Calibri" w:asciiTheme="majorHAnsi" w:hAnsiTheme="majorHAnsi" w:cstheme="majorHAnsi"/>
          <w:szCs w:val="22"/>
          <w:lang w:eastAsia="en-US"/>
        </w:rPr>
      </w:pPr>
      <w:r w:rsidRPr="0036584F">
        <w:rPr>
          <w:rFonts w:eastAsia="Calibri" w:asciiTheme="majorHAnsi" w:hAnsiTheme="majorHAnsi" w:cstheme="majorHAnsi"/>
          <w:szCs w:val="22"/>
          <w:lang w:eastAsia="en-US"/>
        </w:rPr>
        <w:t>Tabletter: Activelle/ Cliovelle, Livial,  Primolut 5 mg,  Indivina 1 mg/2,5mg eller.</w:t>
      </w:r>
    </w:p>
    <w:p w:rsidR="0036584F" w:rsidP="0036584F">
      <w:pPr>
        <w:spacing w:after="160" w:line="256" w:lineRule="auto"/>
        <w:rPr>
          <w:rFonts w:eastAsia="Calibri" w:asciiTheme="majorHAnsi" w:hAnsiTheme="majorHAnsi" w:cstheme="majorHAnsi"/>
          <w:szCs w:val="22"/>
          <w:lang w:eastAsia="en-US"/>
        </w:rPr>
      </w:pPr>
      <w:r w:rsidRPr="0036584F">
        <w:rPr>
          <w:rStyle w:val="Overskrift2Tegn"/>
        </w:rPr>
        <w:t>Varighet</w:t>
      </w:r>
    </w:p>
    <w:p w:rsidR="001F4A88" w:rsidP="0036584F">
      <w:pPr>
        <w:spacing w:after="160" w:line="256" w:lineRule="auto"/>
        <w:rPr>
          <w:rFonts w:ascii="Calibri Light" w:hAnsi="Calibri Light" w:cs="Calibri Light"/>
          <w:szCs w:val="22"/>
          <w:lang w:eastAsia="en-US"/>
        </w:rPr>
      </w:pPr>
      <w:r w:rsidRPr="0036584F">
        <w:rPr>
          <w:rFonts w:eastAsia="Calibri" w:asciiTheme="majorHAnsi" w:hAnsiTheme="majorHAnsi" w:cstheme="majorHAnsi"/>
          <w:szCs w:val="22"/>
          <w:lang w:eastAsia="en-US"/>
        </w:rPr>
        <w:t>GnRH analog er i utgangspunktet anbefalt for 3-6 måneder. Etter 5 måneder vurderes effekt av behandlingen og det planlegges bytte til annen type, mildere behandling, eksempel p-piller, hormonspiral eller gestagen. Man kan også fortsette med denne behandlingen lengre dersom den er effektiv og gir lite bivirkninger, men man må da få add back terapi og det må vurderes årlig med tanke på risiko for beinskjørhet.</w:t>
      </w:r>
      <w:r>
        <w:rPr>
          <w:rFonts w:ascii="Calibri Light" w:hAnsi="Calibri Light" w:cs="Calibri Light"/>
          <w:szCs w:val="22"/>
          <w:lang w:eastAsia="en-US"/>
        </w:rPr>
        <w:t xml:space="preserve"> </w:t>
      </w:r>
    </w:p>
    <w:sectPr w:rsidSect="001D02DE">
      <w:headerReference w:type="even" r:id="rId8"/>
      <w:headerReference w:type="default" r:id="rId9"/>
      <w:footerReference w:type="even" r:id="rId10"/>
      <w:footerReference w:type="default" r:id="rId11"/>
      <w:headerReference w:type="first" r:id="rId12"/>
      <w:footerReference w:type="first" r:id="rId13"/>
      <w:pgSz w:w="11900" w:h="16840"/>
      <w:pgMar w:top="2325" w:right="1247"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calaSans-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rsidP="00B15567">
    <w:pPr>
      <w:rPr>
        <w:rFonts w:ascii="ScalaSans-Light" w:hAnsi="ScalaSans-Light" w:cs="ScalaSans-Light"/>
        <w:sz w:val="16"/>
        <w:szCs w:val="16"/>
      </w:rPr>
    </w:pPr>
  </w:p>
  <w:p w:rsidR="00911FB8" w:rsidP="00B15567">
    <w:pPr>
      <w:rPr>
        <w:rFonts w:ascii="ScalaSans-Light" w:hAnsi="ScalaSans-Light" w:cs="ScalaSans-Light"/>
        <w:b/>
        <w:bCs/>
        <w:caps/>
        <w:sz w:val="16"/>
        <w:szCs w:val="16"/>
      </w:rPr>
    </w:pPr>
  </w:p>
  <w:p w:rsidR="00911FB8" w:rsidP="00B15567">
    <w:pPr>
      <w:rPr>
        <w:rFonts w:ascii="ScalaSans-Light" w:hAnsi="ScalaSans-Light" w:cs="ScalaSans-Light"/>
        <w:b/>
        <w:bCs/>
        <w:caps/>
        <w:sz w:val="16"/>
        <w:szCs w:val="16"/>
      </w:rPr>
    </w:pPr>
  </w:p>
  <w:p w:rsidR="00911FB8" w:rsidRPr="00B15567" w:rsidP="00B15567">
    <w:pPr>
      <w:rPr>
        <w:rFonts w:ascii="ScalaSans-Light" w:hAnsi="ScalaSans-Light" w:cs="ScalaSans-Light"/>
        <w:b/>
        <w:bCs/>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B1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197.5pt;height:395pt;margin-top:0;margin-left:0;mso-position-horizontal:center;mso-position-horizontal-relative:margin;mso-position-vertical:center;mso-position-vertical-relative:margin;mso-wrap-edited:f;position:absolute;z-index:-251657216" wrapcoords="-82 0 -82 21518 21600 21518 21600 0 -82 0">
          <v:imagedata r:id="rId1" o:title="Vannmerke prikk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rsidP="0018667B">
    <w:pPr>
      <w:pStyle w:val="Header"/>
      <w:tabs>
        <w:tab w:val="clear" w:pos="9072"/>
        <w:tab w:val="right" w:pos="9214"/>
      </w:tabs>
      <w:ind w:right="-7"/>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width:197.5pt;height:395pt;margin-top:146.8pt;margin-left:315.35pt;mso-position-horizontal-relative:margin;mso-position-vertical-relative:margin;mso-wrap-edited:f;position:absolute;z-index:-251658240" wrapcoords="-82 0 -82 21518 21600 21518 21600 0 -82 0">
          <v:imagedata r:id="rId1" o:title="Vannmerke prikker"/>
          <w10:wrap anchorx="margin" anchory="margin"/>
        </v:shape>
      </w:pict>
    </w:r>
    <w:r w:rsidR="0036584F">
      <w:tab/>
      <w:t xml:space="preserve"> </w:t>
    </w:r>
    <w:r w:rsidR="0036584F">
      <w:tab/>
    </w:r>
    <w:r w:rsidR="0036584F">
      <w:tab/>
    </w:r>
    <w:r w:rsidR="0036584F">
      <w:tab/>
      <w:t xml:space="preserve"> </w:t>
    </w:r>
    <w:r w:rsidR="0036584F">
      <w:rPr>
        <w:noProof/>
      </w:rPr>
      <w:drawing>
        <wp:inline distT="0" distB="0" distL="0" distR="0">
          <wp:extent cx="1701800" cy="3101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kalanduniversitetssjukehus_CMYK.eps"/>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701800" cy="31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width:197.5pt;height:395pt;margin-top:0;margin-left:0;mso-position-horizontal:center;mso-position-horizontal-relative:margin;mso-position-vertical:center;mso-position-vertical-relative:margin;mso-wrap-edited:f;position:absolute;z-index:-251656192" wrapcoords="-82 0 -82 21518 21600 21518 21600 0 -82 0">
          <v:imagedata r:id="rId1" o:title="Vannmerke prikk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F3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92335D2"/>
    <w:multiLevelType w:val="singleLevel"/>
    <w:tmpl w:val="04140001"/>
    <w:lvl w:ilvl="0">
      <w:start w:val="1"/>
      <w:numFmt w:val="bullet"/>
      <w:lvlText w:val=""/>
      <w:lvlJc w:val="left"/>
      <w:pPr>
        <w:ind w:left="720" w:hanging="360"/>
      </w:pPr>
      <w:rPr>
        <w:rFonts w:ascii="Symbol" w:hAnsi="Symbol" w:hint="default"/>
      </w:rPr>
    </w:lvl>
  </w:abstractNum>
  <w:abstractNum w:abstractNumId="2">
    <w:nsid w:val="267876FF"/>
    <w:multiLevelType w:val="hybridMultilevel"/>
    <w:tmpl w:val="E9BA26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540EE1"/>
    <w:multiLevelType w:val="hybridMultilevel"/>
    <w:tmpl w:val="FFBA3AFC"/>
    <w:lvl w:ilvl="0">
      <w:start w:val="0"/>
      <w:numFmt w:val="bullet"/>
      <w:lvlText w:val=""/>
      <w:lvlJc w:val="left"/>
      <w:pPr>
        <w:ind w:left="720" w:hanging="360"/>
      </w:pPr>
      <w:rPr>
        <w:rFonts w:ascii="Symbol" w:hAnsi="Symbol" w:eastAsiaTheme="minorEastAsia"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8E797F"/>
    <w:multiLevelType w:val="hybridMultilevel"/>
    <w:tmpl w:val="D3CA7F1E"/>
    <w:lvl w:ilvl="0">
      <w:start w:val="0"/>
      <w:numFmt w:val="bullet"/>
      <w:lvlText w:val="•"/>
      <w:lvlJc w:val="left"/>
      <w:pPr>
        <w:ind w:left="720" w:hanging="360"/>
      </w:pPr>
      <w:rPr>
        <w:rFonts w:ascii="Calibri" w:hAnsi="Calibri"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4C580C"/>
    <w:multiLevelType w:val="hybridMultilevel"/>
    <w:tmpl w:val="41A6DF7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56C0B6A"/>
    <w:multiLevelType w:val="singleLevel"/>
    <w:tmpl w:val="E67CC1DE"/>
    <w:lvl w:ilvl="0">
      <w:start w:val="1"/>
      <w:numFmt w:val="bullet"/>
      <w:pStyle w:val="punktmerk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val="bestFit" w:percent="170"/>
  <w:displayBackgroundShape/>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7"/>
    <w:rsid w:val="000026EB"/>
    <w:rsid w:val="0000383F"/>
    <w:rsid w:val="00012E91"/>
    <w:rsid w:val="000306D5"/>
    <w:rsid w:val="0003100E"/>
    <w:rsid w:val="00053727"/>
    <w:rsid w:val="00077EB9"/>
    <w:rsid w:val="000A646F"/>
    <w:rsid w:val="000B45CC"/>
    <w:rsid w:val="000B54E8"/>
    <w:rsid w:val="000D7B82"/>
    <w:rsid w:val="000E4A89"/>
    <w:rsid w:val="0018667B"/>
    <w:rsid w:val="001B5988"/>
    <w:rsid w:val="001C2FF2"/>
    <w:rsid w:val="001D02DE"/>
    <w:rsid w:val="001F4A88"/>
    <w:rsid w:val="002539BD"/>
    <w:rsid w:val="002639EB"/>
    <w:rsid w:val="002709EF"/>
    <w:rsid w:val="0027111D"/>
    <w:rsid w:val="00283696"/>
    <w:rsid w:val="00296149"/>
    <w:rsid w:val="0031710D"/>
    <w:rsid w:val="003302DB"/>
    <w:rsid w:val="003303DF"/>
    <w:rsid w:val="003529DF"/>
    <w:rsid w:val="0035541A"/>
    <w:rsid w:val="0035614B"/>
    <w:rsid w:val="0036584F"/>
    <w:rsid w:val="003D4D32"/>
    <w:rsid w:val="003E2224"/>
    <w:rsid w:val="00446A7E"/>
    <w:rsid w:val="00485CED"/>
    <w:rsid w:val="004B77C5"/>
    <w:rsid w:val="004C0636"/>
    <w:rsid w:val="004C576B"/>
    <w:rsid w:val="004D32A8"/>
    <w:rsid w:val="005261ED"/>
    <w:rsid w:val="00526862"/>
    <w:rsid w:val="00550B3F"/>
    <w:rsid w:val="005D3F73"/>
    <w:rsid w:val="00613024"/>
    <w:rsid w:val="00696AE3"/>
    <w:rsid w:val="006B77EF"/>
    <w:rsid w:val="006C4B1B"/>
    <w:rsid w:val="00716156"/>
    <w:rsid w:val="00723202"/>
    <w:rsid w:val="00740E9D"/>
    <w:rsid w:val="007A27E6"/>
    <w:rsid w:val="007A5DEF"/>
    <w:rsid w:val="007B398C"/>
    <w:rsid w:val="007B6880"/>
    <w:rsid w:val="007E0619"/>
    <w:rsid w:val="007F7E99"/>
    <w:rsid w:val="00820956"/>
    <w:rsid w:val="008317A1"/>
    <w:rsid w:val="00845EDA"/>
    <w:rsid w:val="008A7E6D"/>
    <w:rsid w:val="00911E37"/>
    <w:rsid w:val="00911FB8"/>
    <w:rsid w:val="00926C2F"/>
    <w:rsid w:val="00983CC4"/>
    <w:rsid w:val="009E5DF6"/>
    <w:rsid w:val="00A43C4F"/>
    <w:rsid w:val="00A47401"/>
    <w:rsid w:val="00A904A7"/>
    <w:rsid w:val="00AC1296"/>
    <w:rsid w:val="00AD3669"/>
    <w:rsid w:val="00AE2588"/>
    <w:rsid w:val="00AE4320"/>
    <w:rsid w:val="00B1309E"/>
    <w:rsid w:val="00B15567"/>
    <w:rsid w:val="00B37F65"/>
    <w:rsid w:val="00B409DE"/>
    <w:rsid w:val="00B72B1C"/>
    <w:rsid w:val="00B902C7"/>
    <w:rsid w:val="00BA54EF"/>
    <w:rsid w:val="00BB0289"/>
    <w:rsid w:val="00BC3B1B"/>
    <w:rsid w:val="00BC5DBC"/>
    <w:rsid w:val="00BE25E7"/>
    <w:rsid w:val="00C016D2"/>
    <w:rsid w:val="00C945EE"/>
    <w:rsid w:val="00CA7BA7"/>
    <w:rsid w:val="00CD60CA"/>
    <w:rsid w:val="00CE0832"/>
    <w:rsid w:val="00D20298"/>
    <w:rsid w:val="00D57069"/>
    <w:rsid w:val="00D91F5B"/>
    <w:rsid w:val="00DA5397"/>
    <w:rsid w:val="00DA6D04"/>
    <w:rsid w:val="00DB52BD"/>
    <w:rsid w:val="00DE35B0"/>
    <w:rsid w:val="00DF53BC"/>
    <w:rsid w:val="00E00EBC"/>
    <w:rsid w:val="00E1494D"/>
    <w:rsid w:val="00E7214C"/>
    <w:rsid w:val="00EA14C6"/>
    <w:rsid w:val="00EB267B"/>
    <w:rsid w:val="00ED0E18"/>
    <w:rsid w:val="00ED7A42"/>
    <w:rsid w:val="00EF1F8E"/>
    <w:rsid w:val="00F301D7"/>
    <w:rsid w:val="00F733A1"/>
    <w:rsid w:val="00F775B6"/>
    <w:rsid w:val="00F80A0C"/>
    <w:rsid w:val="00F82BF7"/>
    <w:rsid w:val="00F85CDA"/>
    <w:rsid w:val="00FB4D83"/>
    <w:rsid w:val="00FD2CD7"/>
    <w:rsid w:val="00FE3E6B"/>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Veddeng, Anne"/>
    <w:docVar w:name="ek_bedriftsnavn" w:val="Helse Bergen"/>
    <w:docVar w:name="ek_dbfields" w:val="EK_Avdeling¤2#4¤2# ¤3#EK_Avsnitt¤2#4¤2# ¤3#EK_Bedriftsnavn¤2#1¤2#Helse Bergen¤3#EK_GjelderFra¤2#0¤2#02.02.2022¤3#EK_KlGjelderFra¤2#0¤2#¤3#EK_Opprettet¤2#0¤2#08.09.2020¤3#EK_Utgitt¤2#0¤2#13.10.2020¤3#EK_IBrukDato¤2#0¤2#02.02.2022¤3#EK_DokumentID¤2#0¤2#D65477¤3#EK_DokTittel¤2#0¤2#GnRH behandling mot endometriose¤3#EK_DokType¤2#0¤2#Informasjon¤3#EK_DocLvlShort¤2#0¤2# ¤3#EK_DocLevel¤2#0¤2# ¤3#EK_EksRef¤2#2¤2# 0_x0009_¤3#EK_Erstatter¤2#0¤2#1.00¤3#EK_ErstatterD¤2#0¤2#13.10.2020¤3#EK_Signatur¤2#0¤2#Thornhill, Heidi¤3#EK_Verifisert¤2#0¤2# ¤3#EK_Hørt¤2#0¤2# ¤3#EK_AuditReview¤2#2¤2# ¤3#EK_AuditApprove¤2#2¤2# ¤3#EK_Gradering¤2#0¤2#Åpen¤3#EK_Gradnr¤2#4¤2#0¤3#EK_Kapittel¤2#4¤2# ¤3#EK_Referanse¤2#2¤2# 0_x0009_¤3#EK_RefNr¤2#0¤2#02.12.3.2.2.1-09¤3#EK_Revisjon¤2#0¤2#1.01¤3#EK_Ansvarlig¤2#0¤2#Veddeng, Anne¤3#EK_SkrevetAv¤2#0¤2#Veddeng, Anne¤3#EK_UText1¤2#0¤2#Veddeng, Anne¤3#EK_UText2¤2#0¤2# ¤3#EK_UText3¤2#0¤2# ¤3#EK_UText4¤2#0¤2# ¤3#EK_Status¤2#0¤2#I bruk¤3#EK_Stikkord¤2#0¤2#Endometriose, endometriosevev, Zoladex, Procren, østrogen, GnRH analog,,¤3#EK_SuperStikkord¤2#0¤2#¤3#EK_Rapport¤2#3¤2#¤3#EK_EKPrintMerke¤2#0¤2#Uoffisiell utskrift er kun gyldig på utskriftsdato¤3#EK_Watermark¤2#0¤2#¤3#EK_Utgave¤2#0¤2#1.01¤3#EK_Merknad¤2#7¤2#Oppdatert skrive etter endringer fra dr. Veddeng&#13;_x000a_Forlenget gyldighet til 02.02.2024¤3#EK_VerLogg¤2#2¤2#Ver. 1.01 - 02.02.2022|Oppdatert skrive etter endringer fra dr. Veddeng&#13;_x000a_Forlenget gyldighet til 02.02.2024¤1#Ver. 1.00 - 13.10.2020|¤3#EK_RF1¤2#4¤2# ¤3#EK_RF2¤2#4¤2# ¤3#EK_RF3¤2#4¤2# ¤3#EK_RF4¤2#4¤2# ¤3#EK_RF5¤2#4¤2# ¤3#EK_RF6¤2#4¤2# ¤3#EK_RF7¤2#4¤2# ¤3#EK_RF8¤2#4¤2# ¤3#EK_RF9¤2#4¤2# ¤3#EK_Mappe1¤2#4¤2# ¤3#EK_Mappe2¤2#4¤2# ¤3#EK_Mappe3¤2#4¤2# ¤3#EK_Mappe4¤2#4¤2# ¤3#EK_Mappe5¤2#4¤2# ¤3#EK_Mappe6¤2#4¤2# ¤3#EK_Mappe7¤2#4¤2# ¤3#EK_Mappe8¤2#4¤2# ¤3#EK_Mappe9¤2#4¤2# ¤3#EK_DL¤2#0¤2#9¤3#EK_GjelderTil¤2#0¤2#02.02.2024¤3#EK_Vedlegg¤2#2¤2# 0_x0009_¤3#EK_AvdelingOver¤2#4¤2# ¤3#EK_HRefNr¤2#0¤2# ¤3#EK_HbNavn¤2#0¤2# ¤3#EK_DokRefnr¤2#4¤2#0003021203020201¤3#EK_Dokendrdato¤2#4¤2#19.01.2022 13:52:30¤3#EK_HbType¤2#4¤2# ¤3#EK_Offisiell¤2#4¤2# ¤3#EK_VedleggRef¤2#4¤2#02.12.3.2.2.1-09¤3#EK_Strukt00¤2#5¤2#¤5#¤5#HVRHF¤5#1¤5#-1¤4#¤5#02¤5#Helse Bergen HF¤5#1¤5#0¤4#.¤5#12¤5#Kvinneklinikken¤5#1¤5#0¤4#.¤5#3¤5#Pasientbehandling¤5#0¤5#0¤4#.¤5#2¤5#Pasientinformasjon¤5#0¤5#0¤4#.¤5#2¤5#Gynekologi¤5#0¤5#0¤4#.¤5#1¤5#Gyn generell¤5#0¤5#0¤4# - ¤3#EK_Strukt01¤2#5¤2#¤5#¤5#Kategorier HB (ikke dokumenter på dette nivået trykk dere videre ned +)¤5#0¤5#0¤4#¤5#¤5#Pasientbehandling (ikke dokumenter på dette nivået trykk dere videre ned +)¤5#0¤5#0¤4#¤5#¤5#Fagprosedyrer¤5#3¤5#0¤4#¤5#¤5#Annet¤5#3¤5#0¤4#¤5#¤5#Annet 3¤5#3¤5#0¤4# -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2¤5#Kvinneklinikken¤5#1¤5#0¤4#.¤5#3¤5#Pasientbehandling¤5#0¤5#0¤4#.¤5#2¤5#Pasientinformasjon¤5#0¤5#0¤4#.¤5#2¤5#Gynekologi¤5#0¤5#0¤4#.¤5#1¤5#Gyn generell¤5#0¤5#0¤4# - ¤3#"/>
    <w:docVar w:name="ek_dl" w:val="9"/>
    <w:docVar w:name="ek_doclevel" w:val=" "/>
    <w:docVar w:name="ek_doclvlshort" w:val=" "/>
    <w:docVar w:name="ek_doktittel" w:val="GnRH behandling mot endometriose"/>
    <w:docVar w:name="ek_doktype" w:val="Informasjon"/>
    <w:docVar w:name="ek_dokumentid" w:val="D65477"/>
    <w:docVar w:name="ek_editprotect" w:val="0"/>
    <w:docVar w:name="ek_ekprintmerke" w:val="Uoffisiell utskrift er kun gyldig på utskriftsdato"/>
    <w:docVar w:name="ek_erstatter" w:val="1.00"/>
    <w:docVar w:name="ek_erstatterd" w:val="13.10.2020"/>
    <w:docVar w:name="ek_format" w:val="-10"/>
    <w:docVar w:name="ek_gjelderfra" w:val="02.02.2022"/>
    <w:docVar w:name="ek_gjeldertil" w:val="02.02.2024"/>
    <w:docVar w:name="ek_gradering" w:val="Åpen"/>
    <w:docVar w:name="ek_hbnavn" w:val=" "/>
    <w:docVar w:name="ek_hrefnr" w:val=" "/>
    <w:docVar w:name="ek_hørt" w:val=" "/>
    <w:docVar w:name="ek_ibrukdato" w:val="02.02.2022"/>
    <w:docVar w:name="ek_merknad" w:val="Oppdatert skrive etter endringer fra dr. Veddeng&#13;_x000a_Forlenget gyldighet til 02.02.2024"/>
    <w:docVar w:name="ek_opprettet" w:val="08.09.2020"/>
    <w:docVar w:name="ek_refnr" w:val="02.12.3.2.2.1-09"/>
    <w:docVar w:name="ek_revisjon" w:val="1.01"/>
    <w:docVar w:name="ek_signatur" w:val="Thornhill, Heidi"/>
    <w:docVar w:name="ek_skrevetav" w:val="Veddeng, Anne"/>
    <w:docVar w:name="ek_status" w:val="I bruk"/>
    <w:docVar w:name="ek_stikkord" w:val="Endometriose, endometriosevev, Zoladex, Procren, østrogen, GnRH analog,,"/>
    <w:docVar w:name="ek_type" w:val="DOK"/>
    <w:docVar w:name="ek_utext1" w:val="Veddeng, Anne"/>
    <w:docVar w:name="ek_utext2" w:val=" "/>
    <w:docVar w:name="ek_utext3" w:val=" "/>
    <w:docVar w:name="ek_utext4" w:val=" "/>
    <w:docVar w:name="ek_utgave" w:val="1.01"/>
    <w:docVar w:name="ek_utgitt" w:val="13.10.2020"/>
    <w:docVar w:name="ek_verifisert" w:val=" "/>
    <w:docVar w:name="khb" w:val="UB"/>
    <w:docVar w:name="skitten" w:val="0"/>
  </w:docVars>
  <m:mathPr>
    <m:mathFont m:val="Cambria Math"/>
    <m:dispDef m:val="0"/>
    <m:wrapRight/>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15:docId w15:val="{DFE82EB7-A39C-40E1-9D63-AA1E482E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lse Bergen Brødtekst"/>
    <w:qFormat/>
    <w:rsid w:val="00A904A7"/>
    <w:rPr>
      <w:rFonts w:ascii="Calibri" w:hAnsi="Calibri"/>
      <w:sz w:val="22"/>
    </w:rPr>
  </w:style>
  <w:style w:type="paragraph" w:styleId="Heading1">
    <w:name w:val="heading 1"/>
    <w:aliases w:val="Helse Bergen"/>
    <w:basedOn w:val="Normal"/>
    <w:next w:val="Normal"/>
    <w:link w:val="Overskrift1Tegn"/>
    <w:autoRedefine/>
    <w:qFormat/>
    <w:rsid w:val="00A43C4F"/>
    <w:pPr>
      <w:keepNext/>
      <w:tabs>
        <w:tab w:val="left" w:pos="3828"/>
        <w:tab w:val="left" w:pos="9464"/>
        <w:tab w:val="left" w:pos="9747"/>
      </w:tabs>
      <w:overflowPunct w:val="0"/>
      <w:autoSpaceDE w:val="0"/>
      <w:autoSpaceDN w:val="0"/>
      <w:adjustRightInd w:val="0"/>
      <w:spacing w:after="60"/>
      <w:ind w:left="2670" w:right="-149" w:hanging="2670"/>
      <w:jc w:val="center"/>
      <w:textAlignment w:val="baseline"/>
      <w:outlineLvl w:val="0"/>
    </w:pPr>
    <w:rPr>
      <w:rFonts w:eastAsia="Times New Roman" w:cs="Times New Roman"/>
      <w:b/>
      <w:bCs/>
      <w:color w:val="063773"/>
      <w:sz w:val="52"/>
      <w:szCs w:val="52"/>
      <w:lang w:val="en-GB" w:eastAsia="en-US"/>
    </w:rPr>
  </w:style>
  <w:style w:type="paragraph" w:styleId="Heading2">
    <w:name w:val="heading 2"/>
    <w:aliases w:val="Helse Bergen mellomtittel"/>
    <w:basedOn w:val="Heading1"/>
    <w:next w:val="Normal"/>
    <w:link w:val="Overskrift2Tegn"/>
    <w:uiPriority w:val="9"/>
    <w:unhideWhenUsed/>
    <w:qFormat/>
    <w:rsid w:val="00A47401"/>
    <w:pPr>
      <w:keepLines/>
      <w:spacing w:before="200"/>
      <w:outlineLvl w:val="1"/>
    </w:pPr>
    <w:rPr>
      <w:rFonts w:asciiTheme="majorHAnsi" w:eastAsiaTheme="majorEastAsia" w:hAnsiTheme="majorHAnsi" w:cstheme="majorBidi"/>
      <w:caps/>
      <w:sz w:val="24"/>
      <w:szCs w:val="24"/>
    </w:rPr>
  </w:style>
  <w:style w:type="paragraph" w:styleId="Heading3">
    <w:name w:val="heading 3"/>
    <w:aliases w:val="Helse Bergen informasjon"/>
    <w:basedOn w:val="Normal"/>
    <w:next w:val="Normal"/>
    <w:link w:val="Overskrift3Tegn"/>
    <w:uiPriority w:val="9"/>
    <w:unhideWhenUsed/>
    <w:qFormat/>
    <w:rsid w:val="003529DF"/>
    <w:pPr>
      <w:keepNext/>
      <w:keepLines/>
      <w:spacing w:before="200"/>
      <w:outlineLvl w:val="2"/>
    </w:pPr>
    <w:rPr>
      <w:rFonts w:asciiTheme="majorHAnsi" w:eastAsiaTheme="majorEastAsia" w:hAnsiTheme="majorHAnsi" w:cstheme="majorBidi"/>
      <w:b/>
      <w:bCs/>
      <w:color w:val="000000" w:themeColor="text1"/>
      <w:sz w:val="28"/>
      <w:szCs w:val="28"/>
    </w:rPr>
  </w:style>
  <w:style w:type="paragraph" w:styleId="Heading4">
    <w:name w:val="heading 4"/>
    <w:aliases w:val="Helse Bergen ingress"/>
    <w:basedOn w:val="Normal"/>
    <w:next w:val="Normal"/>
    <w:link w:val="Overskrift4Tegn"/>
    <w:autoRedefine/>
    <w:uiPriority w:val="9"/>
    <w:unhideWhenUsed/>
    <w:qFormat/>
    <w:rsid w:val="00053727"/>
    <w:pPr>
      <w:keepNext/>
      <w:keepLines/>
      <w:spacing w:before="200"/>
      <w:ind w:right="-149"/>
      <w:outlineLvl w:val="3"/>
    </w:pPr>
    <w:rPr>
      <w:rFonts w:asciiTheme="majorHAnsi" w:eastAsiaTheme="majorEastAsia" w:hAnsiTheme="majorHAnsi" w:cstheme="majorBidi"/>
      <w:b/>
      <w:bCs/>
      <w:color w:val="000000" w:themeColor="text1"/>
      <w:sz w:val="26"/>
      <w:szCs w:val="26"/>
    </w:rPr>
  </w:style>
  <w:style w:type="paragraph" w:styleId="Heading5">
    <w:name w:val="heading 5"/>
    <w:basedOn w:val="Normal"/>
    <w:next w:val="Normal"/>
    <w:link w:val="Overskrift5Tegn"/>
    <w:uiPriority w:val="9"/>
    <w:unhideWhenUsed/>
    <w:qFormat/>
    <w:rsid w:val="001F4A8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F80A0C"/>
    <w:rPr>
      <w:rFonts w:ascii="Lucida Grande" w:hAnsi="Lucida Grande" w:cs="Lucida Grande"/>
      <w:sz w:val="18"/>
      <w:szCs w:val="18"/>
    </w:rPr>
  </w:style>
  <w:style w:type="character" w:customStyle="1" w:styleId="BobletekstTegn">
    <w:name w:val="Bobletekst Tegn"/>
    <w:basedOn w:val="DefaultParagraphFont"/>
    <w:link w:val="BalloonText"/>
    <w:uiPriority w:val="99"/>
    <w:semiHidden/>
    <w:rsid w:val="00F80A0C"/>
    <w:rPr>
      <w:rFonts w:ascii="Lucida Grande" w:hAnsi="Lucida Grande" w:cs="Lucida Grande"/>
      <w:sz w:val="18"/>
      <w:szCs w:val="18"/>
    </w:rPr>
  </w:style>
  <w:style w:type="character" w:customStyle="1" w:styleId="Overskrift1Tegn">
    <w:name w:val="Overskrift 1 Tegn"/>
    <w:aliases w:val="Helse Bergen Tegn"/>
    <w:basedOn w:val="DefaultParagraphFont"/>
    <w:link w:val="Heading1"/>
    <w:rsid w:val="00A43C4F"/>
    <w:rPr>
      <w:rFonts w:ascii="Calibri" w:eastAsia="Times New Roman" w:hAnsi="Calibri" w:cs="Times New Roman"/>
      <w:b/>
      <w:bCs/>
      <w:color w:val="063773"/>
      <w:sz w:val="52"/>
      <w:szCs w:val="52"/>
      <w:lang w:val="en-GB" w:eastAsia="en-US"/>
    </w:rPr>
  </w:style>
  <w:style w:type="paragraph" w:styleId="Header">
    <w:name w:val="header"/>
    <w:basedOn w:val="Normal"/>
    <w:link w:val="TopptekstTegn"/>
    <w:uiPriority w:val="99"/>
    <w:unhideWhenUsed/>
    <w:rsid w:val="00B15567"/>
    <w:pPr>
      <w:tabs>
        <w:tab w:val="center" w:pos="4536"/>
        <w:tab w:val="right" w:pos="9072"/>
      </w:tabs>
    </w:pPr>
  </w:style>
  <w:style w:type="character" w:customStyle="1" w:styleId="TopptekstTegn">
    <w:name w:val="Topptekst Tegn"/>
    <w:basedOn w:val="DefaultParagraphFont"/>
    <w:link w:val="Header"/>
    <w:uiPriority w:val="99"/>
    <w:rsid w:val="00B15567"/>
  </w:style>
  <w:style w:type="paragraph" w:styleId="Footer">
    <w:name w:val="footer"/>
    <w:basedOn w:val="Normal"/>
    <w:link w:val="BunntekstTegn"/>
    <w:uiPriority w:val="99"/>
    <w:unhideWhenUsed/>
    <w:rsid w:val="0018667B"/>
    <w:pPr>
      <w:tabs>
        <w:tab w:val="center" w:pos="4536"/>
        <w:tab w:val="right" w:pos="9072"/>
      </w:tabs>
    </w:pPr>
  </w:style>
  <w:style w:type="character" w:customStyle="1" w:styleId="BunntekstTegn">
    <w:name w:val="Bunntekst Tegn"/>
    <w:basedOn w:val="DefaultParagraphFont"/>
    <w:link w:val="Footer"/>
    <w:uiPriority w:val="99"/>
    <w:rsid w:val="0018667B"/>
    <w:rPr>
      <w:rFonts w:ascii="Calibri" w:hAnsi="Calibri"/>
      <w:sz w:val="20"/>
    </w:rPr>
  </w:style>
  <w:style w:type="character" w:customStyle="1" w:styleId="Overskrift2Tegn">
    <w:name w:val="Overskrift 2 Tegn"/>
    <w:aliases w:val="Helse Bergen mellomtittel Tegn"/>
    <w:basedOn w:val="DefaultParagraphFont"/>
    <w:link w:val="Heading2"/>
    <w:uiPriority w:val="9"/>
    <w:rsid w:val="00A47401"/>
    <w:rPr>
      <w:rFonts w:asciiTheme="majorHAnsi" w:eastAsiaTheme="majorEastAsia" w:hAnsiTheme="majorHAnsi" w:cstheme="majorBidi"/>
      <w:b/>
      <w:bCs/>
      <w:caps/>
      <w:color w:val="063773"/>
      <w:lang w:val="en-GB" w:eastAsia="en-US"/>
    </w:rPr>
  </w:style>
  <w:style w:type="character" w:customStyle="1" w:styleId="Overskrift3Tegn">
    <w:name w:val="Overskrift 3 Tegn"/>
    <w:aliases w:val="Helse Bergen informasjon Tegn"/>
    <w:basedOn w:val="DefaultParagraphFont"/>
    <w:link w:val="Heading3"/>
    <w:uiPriority w:val="9"/>
    <w:rsid w:val="003529DF"/>
    <w:rPr>
      <w:rFonts w:asciiTheme="majorHAnsi" w:eastAsiaTheme="majorEastAsia" w:hAnsiTheme="majorHAnsi" w:cstheme="majorBidi"/>
      <w:b/>
      <w:bCs/>
      <w:color w:val="000000" w:themeColor="text1"/>
      <w:sz w:val="28"/>
      <w:szCs w:val="28"/>
    </w:rPr>
  </w:style>
  <w:style w:type="character" w:customStyle="1" w:styleId="Overskrift4Tegn">
    <w:name w:val="Overskrift 4 Tegn"/>
    <w:aliases w:val="Helse Bergen ingress Tegn"/>
    <w:basedOn w:val="DefaultParagraphFont"/>
    <w:link w:val="Heading4"/>
    <w:uiPriority w:val="9"/>
    <w:rsid w:val="00053727"/>
    <w:rPr>
      <w:rFonts w:asciiTheme="majorHAnsi" w:eastAsiaTheme="majorEastAsia" w:hAnsiTheme="majorHAnsi" w:cstheme="majorBidi"/>
      <w:b/>
      <w:bCs/>
      <w:color w:val="000000" w:themeColor="text1"/>
      <w:sz w:val="26"/>
      <w:szCs w:val="26"/>
    </w:rPr>
  </w:style>
  <w:style w:type="character" w:styleId="CommentReference">
    <w:name w:val="annotation reference"/>
    <w:basedOn w:val="DefaultParagraphFont"/>
    <w:uiPriority w:val="99"/>
    <w:semiHidden/>
    <w:unhideWhenUsed/>
    <w:rsid w:val="00BA54EF"/>
    <w:rPr>
      <w:sz w:val="18"/>
      <w:szCs w:val="18"/>
    </w:rPr>
  </w:style>
  <w:style w:type="paragraph" w:styleId="CommentText">
    <w:name w:val="annotation text"/>
    <w:basedOn w:val="Normal"/>
    <w:link w:val="MerknadstekstTegn"/>
    <w:uiPriority w:val="99"/>
    <w:semiHidden/>
    <w:unhideWhenUsed/>
    <w:rsid w:val="00BA54EF"/>
    <w:rPr>
      <w:sz w:val="24"/>
    </w:rPr>
  </w:style>
  <w:style w:type="character" w:customStyle="1" w:styleId="MerknadstekstTegn">
    <w:name w:val="Merknadstekst Tegn"/>
    <w:basedOn w:val="DefaultParagraphFont"/>
    <w:link w:val="CommentText"/>
    <w:uiPriority w:val="99"/>
    <w:semiHidden/>
    <w:rsid w:val="00BA54EF"/>
    <w:rPr>
      <w:rFonts w:ascii="Calibri" w:hAnsi="Calibri"/>
    </w:rPr>
  </w:style>
  <w:style w:type="paragraph" w:styleId="CommentSubject">
    <w:name w:val="annotation subject"/>
    <w:basedOn w:val="CommentText"/>
    <w:next w:val="CommentText"/>
    <w:link w:val="KommentaremneTegn"/>
    <w:uiPriority w:val="99"/>
    <w:semiHidden/>
    <w:unhideWhenUsed/>
    <w:rsid w:val="00BA54EF"/>
    <w:rPr>
      <w:b/>
      <w:bCs/>
      <w:sz w:val="20"/>
      <w:szCs w:val="20"/>
    </w:rPr>
  </w:style>
  <w:style w:type="character" w:customStyle="1" w:styleId="KommentaremneTegn">
    <w:name w:val="Kommentaremne Tegn"/>
    <w:basedOn w:val="MerknadstekstTegn"/>
    <w:link w:val="CommentSubject"/>
    <w:uiPriority w:val="99"/>
    <w:semiHidden/>
    <w:rsid w:val="00BA54EF"/>
    <w:rPr>
      <w:rFonts w:ascii="Calibri" w:hAnsi="Calibri"/>
      <w:b/>
      <w:bCs/>
      <w:sz w:val="20"/>
      <w:szCs w:val="20"/>
    </w:rPr>
  </w:style>
  <w:style w:type="paragraph" w:customStyle="1" w:styleId="punktmerket">
    <w:name w:val="punktmerket"/>
    <w:basedOn w:val="Normal"/>
    <w:rsid w:val="007A27E6"/>
    <w:pPr>
      <w:numPr>
        <w:numId w:val="1"/>
      </w:numPr>
    </w:pPr>
    <w:rPr>
      <w:rFonts w:ascii="Times New Roman" w:eastAsia="Times New Roman" w:hAnsi="Times New Roman" w:cs="Times New Roman"/>
      <w:sz w:val="24"/>
      <w:szCs w:val="20"/>
    </w:rPr>
  </w:style>
  <w:style w:type="paragraph" w:styleId="ListParagraph">
    <w:name w:val="List Paragraph"/>
    <w:basedOn w:val="Normal"/>
    <w:uiPriority w:val="34"/>
    <w:qFormat/>
    <w:rsid w:val="0035541A"/>
    <w:pPr>
      <w:ind w:left="720"/>
      <w:contextualSpacing/>
    </w:pPr>
  </w:style>
  <w:style w:type="character" w:styleId="Hyperlink">
    <w:name w:val="Hyperlink"/>
    <w:basedOn w:val="DefaultParagraphFont"/>
    <w:uiPriority w:val="99"/>
    <w:unhideWhenUsed/>
    <w:rsid w:val="00740E9D"/>
    <w:rPr>
      <w:color w:val="0000FF" w:themeColor="hyperlink"/>
      <w:u w:val="single"/>
    </w:rPr>
  </w:style>
  <w:style w:type="paragraph" w:customStyle="1" w:styleId="Default">
    <w:name w:val="Default"/>
    <w:rsid w:val="00A43C4F"/>
    <w:pPr>
      <w:autoSpaceDE w:val="0"/>
      <w:autoSpaceDN w:val="0"/>
      <w:adjustRightInd w:val="0"/>
    </w:pPr>
    <w:rPr>
      <w:rFonts w:ascii="Verdana" w:hAnsi="Verdana" w:cs="Verdana"/>
      <w:color w:val="000000"/>
    </w:rPr>
  </w:style>
  <w:style w:type="character" w:customStyle="1" w:styleId="Overskrift5Tegn">
    <w:name w:val="Overskrift 5 Tegn"/>
    <w:basedOn w:val="DefaultParagraphFont"/>
    <w:link w:val="Heading5"/>
    <w:uiPriority w:val="9"/>
    <w:rsid w:val="001F4A88"/>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kaf\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B22632CCE25A4999C7E862D35A6B99" ma:contentTypeVersion="1" ma:contentTypeDescription="Opprett et nytt dokument." ma:contentTypeScope="" ma:versionID="13c6808852af753ae469c0eea2ed5ddf">
  <xsd:schema xmlns:xsd="http://www.w3.org/2001/XMLSchema" xmlns:xs="http://www.w3.org/2001/XMLSchema" xmlns:p="http://schemas.microsoft.com/office/2006/metadata/properties" xmlns:ns2="http://schemas.microsoft.com/sharepoint/v4" targetNamespace="http://schemas.microsoft.com/office/2006/metadata/properties" ma:root="true" ma:fieldsID="baf021115f75eb7cbd760fa9ec8f415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EEAE-1CDC-4AB4-9F5E-B2850918E221}">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71D3E05-1D97-41AD-BCCB-0A3C941AB8C0}">
  <ds:schemaRefs>
    <ds:schemaRef ds:uri="http://schemas.microsoft.com/sharepoint/v3/contenttype/forms"/>
  </ds:schemaRefs>
</ds:datastoreItem>
</file>

<file path=customXml/itemProps3.xml><?xml version="1.0" encoding="utf-8"?>
<ds:datastoreItem xmlns:ds="http://schemas.openxmlformats.org/officeDocument/2006/customXml" ds:itemID="{04C51DD2-2ECC-4109-B21A-851BE3D1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3F572-4E5E-4221-BC7B-C2D5B14E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Pages>
  <Words>365</Words>
  <Characters>2077</Characters>
  <Application>Microsoft Office Word</Application>
  <DocSecurity>0</DocSecurity>
  <Lines>33</Lines>
  <Paragraphs>18</Paragraphs>
  <ScaleCrop>false</ScaleCrop>
  <HeadingPairs>
    <vt:vector size="2" baseType="variant">
      <vt:variant>
        <vt:lpstr>Tittel</vt:lpstr>
      </vt:variant>
      <vt:variant>
        <vt:i4>1</vt:i4>
      </vt:variant>
    </vt:vector>
  </HeadingPairs>
  <TitlesOfParts>
    <vt:vector size="1" baseType="lpstr">
      <vt:lpstr>Infoskriv robotassistert laparoskopi</vt:lpstr>
    </vt:vector>
  </TitlesOfParts>
  <Company>NorPR</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9b. Pasientinformasjon GnRH behandling mot endometriose</dc:title>
  <dc:subject>0003021203020201|02.12.3.2.2.1-09|</dc:subject>
  <dc:creator>Bente Souter</dc:creator>
  <dc:description>EK_Avdeling_x0002_4_x0002_ _x0003_EK_Avsnitt_x0002_4_x0002_ _x0003_EK_Bedriftsnavn_x0002_1_x0002_Helse Bergen_x0003_EK_GjelderFra_x0002_0_x0002_02.02.2022_x0003_EK_KlGjelderFra_x0002_0_x0002__x0003_EK_Opprettet_x0002_0_x0002_08.09.2020_x0003_EK_Utgitt_x0002_0_x0002_13.10.2020_x0003_EK_IBrukDato_x0002_0_x0002_02.02.2022_x0003_EK_DokumentID_x0002_0_x0002_D65477_x0003_EK_DokTittel_x0002_0_x0002_GnRH behandling mot endometriose_x0003_EK_DokType_x0002_0_x0002_Informasjon_x0003_EK_DocLvlShort_x0002_0_x0002_ _x0003_EK_DocLevel_x0002_0_x0002_ _x0003_EK_EksRef_x0002_2_x0002_ 0	_x0003_EK_Erstatter_x0002_0_x0002_1.00_x0003_EK_ErstatterD_x0002_0_x0002_13.10.2020_x0003_EK_Signatur_x0002_0_x0002_Thornhill, Heidi_x0003_EK_Verifisert_x0002_0_x0002_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_x0003_EK_RefNr_x0002_0_x0002_02.12.3.2.2.1-09_x0003_EK_Revisjon_x0002_0_x0002_1.01_x0003_EK_Ansvarlig_x0002_0_x0002_Veddeng, Anne_x0003_EK_SkrevetAv_x0002_0_x0002_Veddeng, Anne_x0003_EK_UText1_x0002_0_x0002_Veddeng, Anne_x0003_EK_UText2_x0002_0_x0002_ _x0003_EK_UText3_x0002_0_x0002_ _x0003_EK_UText4_x0002_0_x0002_ _x0003_EK_Status_x0002_0_x0002_I bruk_x0003_EK_Stikkord_x0002_0_x0002_Endometriose, endometriosevev, Zoladex, Procren, østrogen, GnRH analog,,_x0003_EK_SuperStikkord_x0002_0_x0002__x0003_EK_Rapport_x0002_3_x0002__x0003_EK_EKPrintMerke_x0002_0_x0002_Uoffisiell utskrift er kun gyldig på utskriftsdato_x0003_EK_Watermark_x0002_0_x0002__x0003_EK_Utgave_x0002_0_x0002_1.01_x0003_EK_Merknad_x0002_7_x0002_Oppdatert skrive etter endringer fra dr. Veddeng_x000D_
Forlenget gyldighet til 02.02.2024_x0003_EK_VerLogg_x0002_2_x0002_Ver. 1.01 - 02.02.2022|Oppdatert skrive etter endringer fra dr. Veddeng_x000D_
Forlenget gyldighet til 02.02.2024_x0001_Ver. 1.00 - 13.10.2020|_x0003_EK_RF1_x0002_4_x0002_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_x0003_EK_DL_x0002_0_x0002_9_x0003_EK_GjelderTil_x0002_0_x0002_02.02.2024_x0003_EK_Vedlegg_x0002_2_x0002_ 0	_x0003_EK_AvdelingOver_x0002_4_x0002_ _x0003_EK_HRefNr_x0002_0_x0002_ _x0003_EK_HbNavn_x0002_0_x0002_ _x0003_EK_DokRefnr_x0002_4_x0002_0003021203020201_x0003_EK_Dokendrdato_x0002_4_x0002_19.01.2022 13:52:30_x0003_EK_HbType_x0002_4_x0002_ _x0003_EK_Offisiell_x0002_4_x0002_ _x0003_EK_VedleggRef_x0002_4_x0002_02.12.3.2.2.1-09_x0003_EK_Strukt00_x0002_5_x0002__x0005__x0005_HVRHF_x0005_1_x0005_-1_x0004__x0005_02_x0005_Helse Bergen HF_x0005_1_x0005_0_x0004_._x0005_12_x0005_Kvinneklinikken_x0005_1_x0005_0_x0004_._x0005_3_x0005_Pasientbehandling_x0005_0_x0005_0_x0004_._x0005_2_x0005_Pasientinformasjon_x0005_0_x0005_0_x0004_._x0005_2_x0005_Gynekologi_x0005_0_x0005_0_x0004_._x0005_1_x0005_Gyn generell_x0005_0_x0005_0_x0004_ - _x0003_EK_Strukt01_x0002_5_x0002__x0005__x0005_Kategorier HB (ikke dokumenter på dette nivået trykk dere videre ned +)_x0005_0_x0005_0_x0004__x0005__x0005_Pasientbehandling (ikke dokumenter på dette nivået trykk dere videre ned +)_x0005_0_x0005_0_x0004__x0005__x0005_Fagprosedyrer_x0005_3_x0005_0_x0004__x0005__x0005_Annet_x0005_3_x0005_0_x0004__x0005__x0005_Annet 3_x0005_3_x0005_0_x0004_ - 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HF_x0005_1_x0005_0_x0004_._x0005_12_x0005_Kvinneklinikken_x0005_1_x0005_0_x0004_._x0005_3_x0005_Pasientbehandling_x0005_0_x0005_0_x0004_._x0005_2_x0005_Pasientinformasjon_x0005_0_x0005_0_x0004_._x0005_2_x0005_Gynekologi_x0005_0_x0005_0_x0004_._x0005_1_x0005_Gyn generell_x0005_0_x0005_0_x0004_ - _x0003_</dc:description>
  <cp:lastModifiedBy>Fjereide, Anneli Kathrine</cp:lastModifiedBy>
  <cp:revision>2</cp:revision>
  <cp:lastPrinted>2012-05-29T12:54:00Z</cp:lastPrinted>
  <dcterms:created xsi:type="dcterms:W3CDTF">2022-02-02T08:09:00Z</dcterms:created>
  <dcterms:modified xsi:type="dcterms:W3CDTF">2022-02-02T08:09:00Z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Watermark">
    <vt:lpwstr/>
  </property>
</Properties>
</file>