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word/webextensions/taskpanes.xml" ContentType="application/vnd.ms-office.webextensiontaskpanes+xml"/>
  <Override PartName="/word/webextensions/webextension1.xml" ContentType="application/vnd.ms-office.webextension+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microsoft.com/office/2011/relationships/webextensiontaskpanes" Target="word/webextensions/taskpanes.xml" /><Relationship Id="rId3" Type="http://schemas.openxmlformats.org/officeDocument/2006/relationships/extended-properties" Target="docProps/app.xml" /><Relationship Id="rId4" Type="http://schemas.openxmlformats.org/package/2006/relationships/metadata/core-properties" Target="docProps/core.xml" /><Relationship Id="rId5" Type="http://schemas.openxmlformats.org/officeDocument/2006/relationships/custom-properties" Target="docProps/custom.xml" /><Relationship Id="rId6" Type="http://schemas.microsoft.com/office/2020/02/relationships/classificationlabels" Target="docMetadata/LabelInfo.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3.5.0 -->
  <w:body>
    <w:p w:rsidR="00CB3EB0" w:rsidP="00F90F5C" w14:paraId="4D959434" w14:textId="77777777">
      <w:pPr>
        <w:pStyle w:val="Heading1"/>
      </w:pPr>
      <w:bookmarkStart w:id="0" w:name="tempHer"/>
      <w:bookmarkStart w:id="1" w:name="_Toc27563729"/>
      <w:bookmarkEnd w:id="0"/>
      <w:r>
        <w:t>Hensikt</w:t>
      </w:r>
      <w:bookmarkEnd w:id="1"/>
    </w:p>
    <w:p w:rsidR="00C77DA0" w:rsidRPr="00C77DA0" w:rsidP="00C77DA0" w14:paraId="51D8CAFF" w14:textId="5E970CE3">
      <w:pPr>
        <w:rPr>
          <w:rFonts w:cstheme="minorHAnsi"/>
          <w:szCs w:val="24"/>
        </w:rPr>
      </w:pPr>
      <w:bookmarkStart w:id="2" w:name="_Toc27563730"/>
      <w:r w:rsidRPr="00C77DA0">
        <w:rPr>
          <w:rFonts w:cstheme="minorHAnsi"/>
          <w:color w:val="333333"/>
          <w:szCs w:val="24"/>
        </w:rPr>
        <w:t xml:space="preserve">Retningslinjen kommer til bruk hos pasienter som innlegges til avrusning alkohol eller som innlegges for andre </w:t>
      </w:r>
      <w:r w:rsidRPr="00C77DA0">
        <w:rPr>
          <w:rFonts w:cstheme="minorHAnsi"/>
          <w:color w:val="333333"/>
          <w:szCs w:val="24"/>
        </w:rPr>
        <w:t>tilstander,</w:t>
      </w:r>
      <w:r w:rsidRPr="00C77DA0">
        <w:rPr>
          <w:rFonts w:cstheme="minorHAnsi"/>
          <w:color w:val="333333"/>
          <w:szCs w:val="24"/>
        </w:rPr>
        <w:t xml:space="preserve"> men som har hatt et høyt forbruk av alkohol</w:t>
      </w:r>
      <w:r>
        <w:rPr>
          <w:rFonts w:cstheme="minorHAnsi"/>
          <w:color w:val="333333"/>
          <w:szCs w:val="24"/>
        </w:rPr>
        <w:t>.</w:t>
      </w:r>
    </w:p>
    <w:p w:rsidR="00F90F5C" w:rsidRPr="00F90F5C" w:rsidP="00F90F5C" w14:paraId="4D959436" w14:textId="77777777">
      <w:pPr>
        <w:shd w:val="clear" w:color="auto" w:fill="FFFFFF"/>
        <w:rPr>
          <w:rFonts w:cstheme="minorHAnsi"/>
          <w:b/>
          <w:bCs/>
          <w:color w:val="333333"/>
          <w:szCs w:val="24"/>
          <w:lang w:eastAsia="nn-NO"/>
        </w:rPr>
      </w:pPr>
    </w:p>
    <w:p w:rsidR="00F90F5C" w:rsidRPr="00F90F5C" w:rsidP="00F90F5C" w14:paraId="4D959437" w14:textId="77777777">
      <w:pPr>
        <w:shd w:val="clear" w:color="auto" w:fill="FFFFFF"/>
        <w:rPr>
          <w:rFonts w:cstheme="minorHAnsi"/>
          <w:color w:val="333333"/>
          <w:szCs w:val="24"/>
          <w:lang w:eastAsia="nn-NO"/>
        </w:rPr>
      </w:pPr>
      <w:r w:rsidRPr="00F04A2F">
        <w:rPr>
          <w:rFonts w:cstheme="minorHAnsi"/>
          <w:bCs/>
          <w:color w:val="333333"/>
          <w:szCs w:val="24"/>
          <w:lang w:eastAsia="nn-NO"/>
        </w:rPr>
        <w:t>Mål</w:t>
      </w:r>
      <w:r w:rsidRPr="00F04A2F" w:rsidR="00F04A2F">
        <w:rPr>
          <w:rFonts w:cstheme="minorHAnsi"/>
          <w:bCs/>
          <w:color w:val="333333"/>
          <w:szCs w:val="24"/>
          <w:lang w:eastAsia="nn-NO"/>
        </w:rPr>
        <w:t>et er å u</w:t>
      </w:r>
      <w:r w:rsidRPr="00F90F5C">
        <w:rPr>
          <w:rFonts w:cstheme="minorHAnsi"/>
          <w:color w:val="333333"/>
          <w:szCs w:val="24"/>
          <w:lang w:eastAsia="nn-NO"/>
        </w:rPr>
        <w:t>nngå at pasienter som er innlagt til alkoholavrusning, utvikler alvorlig abstinens i form av delir av ulik alvorlighetsgrad</w:t>
      </w:r>
      <w:r w:rsidR="00A6232D">
        <w:rPr>
          <w:rFonts w:cstheme="minorHAnsi"/>
          <w:color w:val="333333"/>
          <w:szCs w:val="24"/>
          <w:lang w:eastAsia="nn-NO"/>
        </w:rPr>
        <w:t>.</w:t>
      </w:r>
    </w:p>
    <w:p w:rsidR="00510BDF" w:rsidP="00F90F5C" w14:paraId="4D959438" w14:textId="77777777">
      <w:pPr>
        <w:pStyle w:val="Heading1"/>
      </w:pPr>
      <w:bookmarkStart w:id="3" w:name="_Toc27563731"/>
      <w:bookmarkEnd w:id="2"/>
      <w:r>
        <w:t>Ansvar</w:t>
      </w:r>
      <w:bookmarkEnd w:id="3"/>
      <w:r>
        <w:t xml:space="preserve"> </w:t>
      </w:r>
    </w:p>
    <w:p w:rsidR="00DF7BA8" w:rsidP="00DF7BA8" w14:paraId="4D959439" w14:textId="4E634C3C">
      <w:pPr>
        <w:rPr>
          <w:rFonts w:ascii="Calibri" w:hAnsi="Calibri" w:cs="Calibri"/>
          <w:shd w:val="clear" w:color="auto" w:fill="FFFFFF"/>
        </w:rPr>
      </w:pPr>
      <w:r>
        <w:rPr>
          <w:rFonts w:ascii="Calibri" w:hAnsi="Calibri" w:cs="Calibri"/>
          <w:b/>
          <w:shd w:val="clear" w:color="auto" w:fill="FFFFFF"/>
        </w:rPr>
        <w:t>L</w:t>
      </w:r>
      <w:r w:rsidRPr="00F04A2F">
        <w:rPr>
          <w:rFonts w:ascii="Calibri" w:hAnsi="Calibri" w:cs="Calibri"/>
          <w:b/>
          <w:shd w:val="clear" w:color="auto" w:fill="FFFFFF"/>
        </w:rPr>
        <w:t>eder</w:t>
      </w:r>
      <w:r w:rsidRPr="00F04A2F">
        <w:rPr>
          <w:rFonts w:ascii="Calibri" w:hAnsi="Calibri" w:cs="Calibri"/>
          <w:shd w:val="clear" w:color="auto" w:fill="FFFFFF"/>
        </w:rPr>
        <w:t xml:space="preserve"> er ansvarlig for implementering av retningslinjen </w:t>
      </w:r>
      <w:r>
        <w:rPr>
          <w:rFonts w:ascii="Calibri" w:hAnsi="Calibri" w:cs="Calibri"/>
          <w:shd w:val="clear" w:color="auto" w:fill="FFFFFF"/>
        </w:rPr>
        <w:t xml:space="preserve">i egen enhet </w:t>
      </w:r>
      <w:r w:rsidRPr="00F04A2F">
        <w:rPr>
          <w:rFonts w:ascii="Calibri" w:hAnsi="Calibri" w:cs="Calibri"/>
          <w:shd w:val="clear" w:color="auto" w:fill="FFFFFF"/>
        </w:rPr>
        <w:t xml:space="preserve">og skal sørge for at lege, sykepleier/ vernepleier får nødvendig opplæring i vurdering og behandling av alkoholabstinens. </w:t>
      </w:r>
    </w:p>
    <w:p w:rsidR="00F04A2F" w:rsidRPr="00F04A2F" w:rsidP="00DF7BA8" w14:paraId="4D95943A" w14:textId="77777777">
      <w:pPr>
        <w:rPr>
          <w:rFonts w:ascii="Calibri" w:hAnsi="Calibri" w:cs="Calibri"/>
          <w:shd w:val="clear" w:color="auto" w:fill="FFFFFF"/>
        </w:rPr>
      </w:pPr>
      <w:r>
        <w:rPr>
          <w:rFonts w:ascii="Calibri" w:hAnsi="Calibri" w:cs="Calibri"/>
          <w:b/>
          <w:shd w:val="clear" w:color="auto" w:fill="FFFFFF"/>
        </w:rPr>
        <w:t>L</w:t>
      </w:r>
      <w:r w:rsidRPr="00F04A2F">
        <w:rPr>
          <w:rFonts w:ascii="Calibri" w:hAnsi="Calibri" w:cs="Calibri"/>
          <w:b/>
          <w:shd w:val="clear" w:color="auto" w:fill="FFFFFF"/>
        </w:rPr>
        <w:t xml:space="preserve">ege, sykepleier/ vernepleier </w:t>
      </w:r>
      <w:r>
        <w:rPr>
          <w:rFonts w:ascii="Calibri" w:hAnsi="Calibri" w:cs="Calibri"/>
          <w:shd w:val="clear" w:color="auto" w:fill="FFFFFF"/>
        </w:rPr>
        <w:t>er ansvarlig for å gjøre seg kjent med innholdet i retningslinjen.</w:t>
      </w:r>
    </w:p>
    <w:p w:rsidR="00510BDF" w:rsidP="00F90F5C" w14:paraId="4D95943B" w14:textId="77777777">
      <w:pPr>
        <w:pStyle w:val="Heading1"/>
      </w:pPr>
      <w:bookmarkStart w:id="4" w:name="_Toc27563732"/>
      <w:r>
        <w:t>Gjennomføring</w:t>
      </w:r>
      <w:bookmarkEnd w:id="4"/>
      <w:r>
        <w:t xml:space="preserve"> </w:t>
      </w:r>
    </w:p>
    <w:p w:rsidR="00F90F5C" w:rsidRPr="00F90F5C" w:rsidP="00F90F5C" w14:paraId="4D95943C" w14:textId="77777777">
      <w:pPr>
        <w:pStyle w:val="ListParagraph"/>
        <w:numPr>
          <w:ilvl w:val="0"/>
          <w:numId w:val="24"/>
        </w:numPr>
        <w:shd w:val="clear" w:color="auto" w:fill="FFFFFF"/>
        <w:spacing w:after="150"/>
        <w:outlineLvl w:val="0"/>
        <w:rPr>
          <w:rFonts w:cstheme="minorHAnsi"/>
          <w:color w:val="333333"/>
          <w:kern w:val="36"/>
          <w:szCs w:val="24"/>
          <w:lang w:eastAsia="nn-NO"/>
        </w:rPr>
      </w:pPr>
      <w:r w:rsidRPr="00F90F5C">
        <w:rPr>
          <w:rFonts w:cstheme="minorHAnsi"/>
          <w:color w:val="333333"/>
          <w:kern w:val="36"/>
          <w:szCs w:val="24"/>
          <w:lang w:eastAsia="nn-NO"/>
        </w:rPr>
        <w:t xml:space="preserve">Mottakspersonell måler promille og skårer </w:t>
      </w:r>
      <w:hyperlink r:id="rId5" w:tooltip="XDF61731 - dok61731.pdf" w:history="1">
        <w:r w:rsidRPr="00753FC4">
          <w:rPr>
            <w:rStyle w:val="Hyperlink"/>
            <w:rFonts w:asciiTheme="minorHAnsi" w:hAnsiTheme="minorHAnsi" w:cstheme="minorHAnsi"/>
            <w:kern w:val="36"/>
            <w:sz w:val="24"/>
            <w:szCs w:val="24"/>
            <w:lang w:eastAsia="nn-NO"/>
          </w:rPr>
          <w:fldChar w:fldCharType="begin" w:fldLock="1"/>
        </w:r>
        <w:r w:rsidRPr="00753FC4">
          <w:rPr>
            <w:rStyle w:val="Hyperlink"/>
            <w:rFonts w:asciiTheme="minorHAnsi" w:hAnsiTheme="minorHAnsi" w:cstheme="minorHAnsi"/>
            <w:kern w:val="36"/>
            <w:sz w:val="24"/>
            <w:szCs w:val="24"/>
            <w:lang w:eastAsia="nn-NO"/>
          </w:rPr>
          <w:instrText xml:space="preserve"> DOCPROPERTY XDT61731 \*charformat \* MERGEFORMAT </w:instrText>
        </w:r>
        <w:r w:rsidRPr="00753FC4">
          <w:rPr>
            <w:rStyle w:val="Hyperlink"/>
            <w:rFonts w:asciiTheme="minorHAnsi" w:hAnsiTheme="minorHAnsi" w:cstheme="minorHAnsi"/>
            <w:kern w:val="36"/>
            <w:sz w:val="24"/>
            <w:szCs w:val="24"/>
            <w:lang w:eastAsia="nn-NO"/>
          </w:rPr>
          <w:fldChar w:fldCharType="separate"/>
        </w:r>
        <w:r>
          <w:rPr>
            <w:rStyle w:val="Hyperlink"/>
            <w:rFonts w:asciiTheme="minorHAnsi" w:hAnsiTheme="minorHAnsi" w:cstheme="minorHAnsi"/>
            <w:kern w:val="36"/>
            <w:sz w:val="24"/>
            <w:szCs w:val="24"/>
            <w:lang w:eastAsia="nn-NO"/>
          </w:rPr>
          <w:t>CIWA</w:t>
        </w:r>
        <w:r w:rsidRPr="00753FC4">
          <w:rPr>
            <w:rStyle w:val="Hyperlink"/>
            <w:rFonts w:asciiTheme="minorHAnsi" w:hAnsiTheme="minorHAnsi" w:cstheme="minorHAnsi"/>
            <w:kern w:val="36"/>
            <w:sz w:val="24"/>
            <w:szCs w:val="24"/>
            <w:lang w:eastAsia="nn-NO"/>
          </w:rPr>
          <w:fldChar w:fldCharType="end"/>
        </w:r>
      </w:hyperlink>
      <w:r>
        <w:rPr>
          <w:rFonts w:cstheme="minorHAnsi"/>
          <w:color w:val="333333"/>
          <w:kern w:val="36"/>
          <w:szCs w:val="24"/>
          <w:lang w:eastAsia="nn-NO"/>
        </w:rPr>
        <w:t xml:space="preserve"> i mottak</w:t>
      </w:r>
    </w:p>
    <w:p w:rsidR="00F90F5C" w:rsidP="00F90F5C" w14:paraId="4D95943D" w14:textId="77777777">
      <w:pPr>
        <w:pStyle w:val="ListParagraph"/>
        <w:numPr>
          <w:ilvl w:val="0"/>
          <w:numId w:val="24"/>
        </w:numPr>
        <w:shd w:val="clear" w:color="auto" w:fill="FFFFFF"/>
        <w:autoSpaceDE w:val="0"/>
        <w:autoSpaceDN w:val="0"/>
        <w:adjustRightInd w:val="0"/>
        <w:spacing w:before="300"/>
        <w:outlineLvl w:val="0"/>
        <w:rPr>
          <w:rFonts w:cstheme="minorHAnsi"/>
          <w:color w:val="333333"/>
          <w:kern w:val="36"/>
          <w:szCs w:val="24"/>
          <w:lang w:eastAsia="nn-NO"/>
        </w:rPr>
      </w:pPr>
      <w:r w:rsidRPr="00F90F5C">
        <w:rPr>
          <w:rFonts w:cstheme="minorHAnsi"/>
          <w:color w:val="333333"/>
          <w:kern w:val="36"/>
          <w:szCs w:val="24"/>
          <w:lang w:eastAsia="nn-NO"/>
        </w:rPr>
        <w:t>Lege i mottak vurderer risikofaktorer</w:t>
      </w:r>
      <w:r w:rsidRPr="00F90F5C">
        <w:rPr>
          <w:rFonts w:cstheme="minorHAnsi"/>
          <w:noProof/>
          <w:color w:val="333333"/>
          <w:kern w:val="36"/>
          <w:szCs w:val="24"/>
          <w:lang w:eastAsia="nn-NO"/>
        </w:rPr>
        <w:t xml:space="preserve"> [1]</w:t>
      </w:r>
      <w:r w:rsidRPr="00F90F5C">
        <w:rPr>
          <w:rFonts w:cstheme="minorHAnsi"/>
          <w:color w:val="333333"/>
          <w:kern w:val="36"/>
          <w:szCs w:val="24"/>
          <w:lang w:eastAsia="nn-NO"/>
        </w:rPr>
        <w:t xml:space="preserve"> for alvorlig abstinens:</w:t>
      </w:r>
    </w:p>
    <w:p w:rsidR="00F90F5C" w:rsidP="00F90F5C" w14:paraId="4D95943E" w14:textId="77777777">
      <w:pPr>
        <w:pStyle w:val="ListParagraph"/>
        <w:numPr>
          <w:ilvl w:val="0"/>
          <w:numId w:val="25"/>
        </w:numPr>
        <w:shd w:val="clear" w:color="auto" w:fill="FFFFFF"/>
        <w:autoSpaceDE w:val="0"/>
        <w:autoSpaceDN w:val="0"/>
        <w:adjustRightInd w:val="0"/>
        <w:spacing w:before="300"/>
        <w:outlineLvl w:val="0"/>
        <w:rPr>
          <w:rFonts w:cstheme="minorHAnsi"/>
          <w:color w:val="333333"/>
          <w:kern w:val="36"/>
          <w:szCs w:val="24"/>
          <w:lang w:eastAsia="nn-NO"/>
        </w:rPr>
      </w:pPr>
      <w:r w:rsidRPr="00F90F5C">
        <w:rPr>
          <w:rFonts w:cstheme="minorHAnsi"/>
          <w:color w:val="333333"/>
          <w:kern w:val="36"/>
          <w:szCs w:val="24"/>
          <w:lang w:eastAsia="nn-NO"/>
        </w:rPr>
        <w:t xml:space="preserve">Alkoholbruk siste måned og uke </w:t>
      </w:r>
    </w:p>
    <w:p w:rsidR="00F90F5C" w:rsidP="00F90F5C" w14:paraId="4D95943F" w14:textId="77777777">
      <w:pPr>
        <w:pStyle w:val="ListParagraph"/>
        <w:numPr>
          <w:ilvl w:val="0"/>
          <w:numId w:val="25"/>
        </w:numPr>
        <w:shd w:val="clear" w:color="auto" w:fill="FFFFFF"/>
        <w:autoSpaceDE w:val="0"/>
        <w:autoSpaceDN w:val="0"/>
        <w:adjustRightInd w:val="0"/>
        <w:spacing w:before="300"/>
        <w:outlineLvl w:val="0"/>
        <w:rPr>
          <w:rFonts w:cstheme="minorHAnsi"/>
          <w:color w:val="333333"/>
          <w:kern w:val="36"/>
          <w:szCs w:val="24"/>
          <w:lang w:eastAsia="nn-NO"/>
        </w:rPr>
      </w:pPr>
      <w:r w:rsidRPr="00F90F5C">
        <w:rPr>
          <w:rFonts w:cstheme="minorHAnsi"/>
          <w:color w:val="333333"/>
          <w:kern w:val="36"/>
          <w:szCs w:val="24"/>
          <w:lang w:eastAsia="nn-NO"/>
        </w:rPr>
        <w:t>Tidligere kramper, delir eller Wernicke encefalopati</w:t>
      </w:r>
    </w:p>
    <w:p w:rsidR="00F90F5C" w:rsidP="00F90F5C" w14:paraId="4D959440" w14:textId="77777777">
      <w:pPr>
        <w:pStyle w:val="ListParagraph"/>
        <w:numPr>
          <w:ilvl w:val="0"/>
          <w:numId w:val="25"/>
        </w:numPr>
        <w:shd w:val="clear" w:color="auto" w:fill="FFFFFF"/>
        <w:autoSpaceDE w:val="0"/>
        <w:autoSpaceDN w:val="0"/>
        <w:adjustRightInd w:val="0"/>
        <w:spacing w:before="300"/>
        <w:outlineLvl w:val="0"/>
        <w:rPr>
          <w:rFonts w:cstheme="minorHAnsi"/>
          <w:color w:val="333333"/>
          <w:kern w:val="36"/>
          <w:szCs w:val="24"/>
          <w:lang w:eastAsia="nn-NO"/>
        </w:rPr>
      </w:pPr>
      <w:r w:rsidRPr="00F90F5C">
        <w:rPr>
          <w:rFonts w:cstheme="minorHAnsi"/>
          <w:color w:val="333333"/>
          <w:kern w:val="36"/>
          <w:szCs w:val="24"/>
          <w:lang w:eastAsia="nn-NO"/>
        </w:rPr>
        <w:t>Leversykdom som skyldes alkohol</w:t>
      </w:r>
    </w:p>
    <w:p w:rsidR="00F90F5C" w:rsidP="00F90F5C" w14:paraId="4D959441" w14:textId="77777777">
      <w:pPr>
        <w:pStyle w:val="ListParagraph"/>
        <w:numPr>
          <w:ilvl w:val="0"/>
          <w:numId w:val="25"/>
        </w:numPr>
        <w:shd w:val="clear" w:color="auto" w:fill="FFFFFF"/>
        <w:autoSpaceDE w:val="0"/>
        <w:autoSpaceDN w:val="0"/>
        <w:adjustRightInd w:val="0"/>
        <w:spacing w:before="300"/>
        <w:outlineLvl w:val="0"/>
        <w:rPr>
          <w:rFonts w:cstheme="minorHAnsi"/>
          <w:color w:val="333333"/>
          <w:kern w:val="36"/>
          <w:szCs w:val="24"/>
          <w:lang w:eastAsia="nn-NO"/>
        </w:rPr>
      </w:pPr>
      <w:r w:rsidRPr="00F90F5C">
        <w:rPr>
          <w:rFonts w:cstheme="minorHAnsi"/>
          <w:color w:val="333333"/>
          <w:kern w:val="36"/>
          <w:szCs w:val="24"/>
          <w:lang w:eastAsia="nn-NO"/>
        </w:rPr>
        <w:t>Underernæring eller risiko for underernæring som</w:t>
      </w:r>
      <w:r>
        <w:rPr>
          <w:rFonts w:cstheme="minorHAnsi"/>
          <w:color w:val="333333"/>
          <w:kern w:val="36"/>
          <w:szCs w:val="24"/>
          <w:lang w:eastAsia="nn-NO"/>
        </w:rPr>
        <w:t xml:space="preserve"> </w:t>
      </w:r>
      <w:r w:rsidRPr="00F90F5C">
        <w:rPr>
          <w:rFonts w:cstheme="minorHAnsi"/>
          <w:color w:val="333333"/>
          <w:kern w:val="36"/>
          <w:szCs w:val="24"/>
          <w:lang w:eastAsia="nn-NO"/>
        </w:rPr>
        <w:t>vekttap siste år, redusert BMI manglende matlyst, kvalme</w:t>
      </w:r>
      <w:r>
        <w:rPr>
          <w:rFonts w:cstheme="minorHAnsi"/>
          <w:color w:val="333333"/>
          <w:kern w:val="36"/>
          <w:szCs w:val="24"/>
          <w:lang w:eastAsia="nn-NO"/>
        </w:rPr>
        <w:t xml:space="preserve"> </w:t>
      </w:r>
      <w:r w:rsidRPr="00F90F5C">
        <w:rPr>
          <w:rFonts w:cstheme="minorHAnsi"/>
          <w:color w:val="333333"/>
          <w:kern w:val="36"/>
          <w:szCs w:val="24"/>
          <w:lang w:eastAsia="nn-NO"/>
        </w:rPr>
        <w:t>og oppkast</w:t>
      </w:r>
    </w:p>
    <w:p w:rsidR="00F90F5C" w:rsidP="00F90F5C" w14:paraId="4D959442" w14:textId="77777777">
      <w:pPr>
        <w:pStyle w:val="ListParagraph"/>
        <w:numPr>
          <w:ilvl w:val="0"/>
          <w:numId w:val="25"/>
        </w:numPr>
        <w:shd w:val="clear" w:color="auto" w:fill="FFFFFF"/>
        <w:autoSpaceDE w:val="0"/>
        <w:autoSpaceDN w:val="0"/>
        <w:adjustRightInd w:val="0"/>
        <w:spacing w:before="300"/>
        <w:outlineLvl w:val="0"/>
        <w:rPr>
          <w:rFonts w:cstheme="minorHAnsi"/>
          <w:color w:val="333333"/>
          <w:kern w:val="36"/>
          <w:szCs w:val="24"/>
          <w:lang w:eastAsia="nn-NO"/>
        </w:rPr>
      </w:pPr>
      <w:r w:rsidRPr="00F90F5C">
        <w:rPr>
          <w:rFonts w:cstheme="minorHAnsi"/>
          <w:color w:val="333333"/>
          <w:kern w:val="36"/>
          <w:szCs w:val="24"/>
          <w:lang w:eastAsia="nn-NO"/>
        </w:rPr>
        <w:t>Alvorlig somatisk sykdom</w:t>
      </w:r>
    </w:p>
    <w:p w:rsidR="00F90F5C" w:rsidRPr="00F90F5C" w:rsidP="00F90F5C" w14:paraId="4D959443" w14:textId="4291A7C0">
      <w:pPr>
        <w:pStyle w:val="ListParagraph"/>
        <w:numPr>
          <w:ilvl w:val="0"/>
          <w:numId w:val="24"/>
        </w:numPr>
        <w:shd w:val="clear" w:color="auto" w:fill="FFFFFF"/>
        <w:spacing w:before="300" w:after="150"/>
        <w:outlineLvl w:val="0"/>
        <w:rPr>
          <w:rFonts w:cstheme="minorHAnsi"/>
          <w:color w:val="333333"/>
          <w:kern w:val="36"/>
          <w:szCs w:val="24"/>
          <w:lang w:eastAsia="nn-NO"/>
        </w:rPr>
      </w:pPr>
      <w:r w:rsidRPr="00F90F5C">
        <w:rPr>
          <w:rFonts w:cstheme="minorHAnsi"/>
          <w:color w:val="333333"/>
          <w:kern w:val="36"/>
          <w:szCs w:val="24"/>
          <w:lang w:eastAsia="nn-NO"/>
        </w:rPr>
        <w:t>Ved daglig høyt alkoholbruk siste uke før innleggelse får pasienten krampeprofylakse med valium 10 mg x 3</w:t>
      </w:r>
      <w:r w:rsidR="00A8283D">
        <w:rPr>
          <w:rFonts w:cstheme="minorHAnsi"/>
          <w:color w:val="333333"/>
          <w:kern w:val="36"/>
          <w:szCs w:val="24"/>
          <w:lang w:eastAsia="nn-NO"/>
        </w:rPr>
        <w:t>-4</w:t>
      </w:r>
      <w:r w:rsidRPr="00F90F5C">
        <w:rPr>
          <w:rFonts w:cstheme="minorHAnsi"/>
          <w:color w:val="333333"/>
          <w:kern w:val="36"/>
          <w:szCs w:val="24"/>
          <w:lang w:eastAsia="nn-NO"/>
        </w:rPr>
        <w:t xml:space="preserve"> fast i 3 dager, deretter bråseponering. Ved mindre alkoholbruk den siste uken skal det likevel vurderes krampeprofylakse hos pasienter med risikofaktorer som angitt ovenfor. Ved mer enn 48 timer etter alkoholinntak skal spesialist vurdere om det er </w:t>
      </w:r>
      <w:r>
        <w:rPr>
          <w:rFonts w:cstheme="minorHAnsi"/>
          <w:color w:val="333333"/>
          <w:kern w:val="36"/>
          <w:szCs w:val="24"/>
          <w:lang w:eastAsia="nn-NO"/>
        </w:rPr>
        <w:t>indikasjon for krampeprofylakse</w:t>
      </w:r>
    </w:p>
    <w:p w:rsidR="00F90F5C" w:rsidRPr="00F90F5C" w:rsidP="7ED822DD" w14:paraId="4D959444" w14:textId="235AFF00">
      <w:pPr>
        <w:pStyle w:val="ListParagraph"/>
        <w:numPr>
          <w:ilvl w:val="0"/>
          <w:numId w:val="24"/>
        </w:numPr>
        <w:shd w:val="clear" w:color="auto" w:fill="FFFFFF" w:themeFill="background1"/>
        <w:spacing w:before="300" w:after="150"/>
        <w:outlineLvl w:val="0"/>
        <w:rPr>
          <w:rFonts w:cstheme="minorBidi"/>
          <w:color w:val="333333"/>
          <w:kern w:val="36"/>
          <w:lang w:eastAsia="nn-NO"/>
        </w:rPr>
      </w:pPr>
      <w:r w:rsidRPr="00330772">
        <w:rPr>
          <w:rFonts w:cstheme="minorBidi"/>
          <w:color w:val="333333"/>
          <w:kern w:val="36"/>
          <w:lang w:eastAsia="nn-NO"/>
        </w:rPr>
        <w:t>Pabrinex eller tiamin 250 mg i.m. eller i.v</w:t>
      </w:r>
      <w:r>
        <w:rPr>
          <w:rFonts w:cstheme="minorBidi"/>
          <w:color w:val="333333"/>
          <w:kern w:val="36"/>
          <w:lang w:eastAsia="nn-NO"/>
        </w:rPr>
        <w:t>.</w:t>
      </w:r>
      <w:r w:rsidRPr="7ED822DD">
        <w:rPr>
          <w:rFonts w:cstheme="minorBidi"/>
          <w:color w:val="333333"/>
          <w:kern w:val="36"/>
          <w:lang w:eastAsia="nn-NO"/>
        </w:rPr>
        <w:t xml:space="preserve"> i 3 - 5 døgn, deretter Berocca så lenge pasienten er innlagt til avrusning og stabilisering</w:t>
      </w:r>
    </w:p>
    <w:p w:rsidR="00F90F5C" w:rsidRPr="00F90F5C" w:rsidP="00F90F5C" w14:paraId="4D959445" w14:textId="77777777">
      <w:pPr>
        <w:pStyle w:val="ListParagraph"/>
        <w:numPr>
          <w:ilvl w:val="0"/>
          <w:numId w:val="24"/>
        </w:numPr>
        <w:shd w:val="clear" w:color="auto" w:fill="FFFFFF"/>
        <w:spacing w:before="300" w:after="150"/>
        <w:outlineLvl w:val="0"/>
        <w:rPr>
          <w:rFonts w:cstheme="minorHAnsi"/>
          <w:color w:val="333333"/>
          <w:kern w:val="36"/>
          <w:szCs w:val="24"/>
          <w:lang w:eastAsia="nn-NO"/>
        </w:rPr>
      </w:pPr>
      <w:r w:rsidRPr="00F90F5C">
        <w:rPr>
          <w:rFonts w:cstheme="minorHAnsi"/>
          <w:color w:val="333333"/>
          <w:kern w:val="36"/>
          <w:szCs w:val="24"/>
          <w:lang w:eastAsia="nn-NO"/>
        </w:rPr>
        <w:t>Tilstrebe blodprøver med alle elektrolyt</w:t>
      </w:r>
      <w:r>
        <w:rPr>
          <w:rFonts w:cstheme="minorHAnsi"/>
          <w:color w:val="333333"/>
          <w:kern w:val="36"/>
          <w:szCs w:val="24"/>
          <w:lang w:eastAsia="nn-NO"/>
        </w:rPr>
        <w:t>ter første døgn</w:t>
      </w:r>
    </w:p>
    <w:p w:rsidR="00F90F5C" w:rsidRPr="00F90F5C" w:rsidP="00F90F5C" w14:paraId="4D959446" w14:textId="77777777">
      <w:pPr>
        <w:pStyle w:val="ListParagraph"/>
        <w:numPr>
          <w:ilvl w:val="0"/>
          <w:numId w:val="24"/>
        </w:numPr>
        <w:shd w:val="clear" w:color="auto" w:fill="FFFFFF"/>
        <w:spacing w:before="300" w:after="150"/>
        <w:outlineLvl w:val="0"/>
        <w:rPr>
          <w:rFonts w:cstheme="minorHAnsi"/>
          <w:color w:val="333333"/>
          <w:kern w:val="36"/>
          <w:szCs w:val="24"/>
          <w:lang w:eastAsia="nn-NO"/>
        </w:rPr>
      </w:pPr>
      <w:r w:rsidRPr="00F90F5C">
        <w:rPr>
          <w:rFonts w:cstheme="minorHAnsi"/>
          <w:color w:val="333333"/>
          <w:kern w:val="36"/>
          <w:szCs w:val="24"/>
          <w:lang w:eastAsia="nn-NO"/>
        </w:rPr>
        <w:t>Ved mindre enn 4 døgn siden siste alkoholinntak skal CIWA måles som angitt nedenfor</w:t>
      </w:r>
    </w:p>
    <w:p w:rsidR="00F90F5C" w:rsidRPr="00F90F5C" w:rsidP="00F90F5C" w14:paraId="4D959447" w14:textId="77777777">
      <w:pPr>
        <w:pStyle w:val="ListParagraph"/>
        <w:numPr>
          <w:ilvl w:val="0"/>
          <w:numId w:val="24"/>
        </w:numPr>
        <w:shd w:val="clear" w:color="auto" w:fill="FFFFFF"/>
        <w:spacing w:before="300" w:after="150"/>
        <w:outlineLvl w:val="0"/>
        <w:rPr>
          <w:rFonts w:cstheme="minorHAnsi"/>
          <w:color w:val="333333"/>
          <w:kern w:val="36"/>
          <w:szCs w:val="24"/>
          <w:lang w:eastAsia="nn-NO"/>
        </w:rPr>
      </w:pPr>
      <w:r w:rsidRPr="00F90F5C">
        <w:rPr>
          <w:rFonts w:cstheme="minorHAnsi"/>
          <w:color w:val="333333"/>
          <w:kern w:val="36"/>
          <w:szCs w:val="24"/>
          <w:lang w:eastAsia="nn-NO"/>
        </w:rPr>
        <w:t>Krampeprofylakse kan starte når promille har kommet ned til ca</w:t>
      </w:r>
      <w:r>
        <w:rPr>
          <w:rFonts w:cstheme="minorHAnsi"/>
          <w:color w:val="333333"/>
          <w:kern w:val="36"/>
          <w:szCs w:val="24"/>
          <w:lang w:eastAsia="nn-NO"/>
        </w:rPr>
        <w:t>. 1</w:t>
      </w:r>
    </w:p>
    <w:p w:rsidR="00F90F5C" w:rsidRPr="00F90F5C" w:rsidP="00F90F5C" w14:paraId="4D959448" w14:textId="77777777">
      <w:pPr>
        <w:rPr>
          <w:rFonts w:cstheme="minorHAnsi"/>
          <w:color w:val="333333"/>
          <w:kern w:val="36"/>
          <w:szCs w:val="24"/>
          <w:lang w:eastAsia="nn-NO"/>
        </w:rPr>
      </w:pPr>
    </w:p>
    <w:p w:rsidR="00F90F5C" w:rsidRPr="00F90F5C" w:rsidP="00F90F5C" w14:paraId="4D959449" w14:textId="77777777">
      <w:pPr>
        <w:pStyle w:val="Heading2"/>
        <w:rPr>
          <w:b/>
          <w:lang w:eastAsia="nn-NO"/>
        </w:rPr>
      </w:pPr>
      <w:r>
        <w:rPr>
          <w:b/>
          <w:lang w:eastAsia="nn-NO"/>
        </w:rPr>
        <w:t>Rutiner for bruk av CIWA-skår</w:t>
      </w:r>
    </w:p>
    <w:p w:rsidR="00F90F5C" w:rsidRPr="00F90F5C" w:rsidP="003E33E0" w14:paraId="4D95944A" w14:textId="77777777">
      <w:pPr>
        <w:pStyle w:val="ListParagraph"/>
        <w:numPr>
          <w:ilvl w:val="0"/>
          <w:numId w:val="24"/>
        </w:numPr>
        <w:shd w:val="clear" w:color="auto" w:fill="FFFFFF"/>
        <w:spacing w:after="150"/>
        <w:outlineLvl w:val="0"/>
        <w:rPr>
          <w:rFonts w:cstheme="minorHAnsi"/>
          <w:color w:val="333333"/>
          <w:kern w:val="36"/>
          <w:szCs w:val="24"/>
          <w:lang w:eastAsia="nn-NO"/>
        </w:rPr>
      </w:pPr>
      <w:hyperlink r:id="rId5" w:tooltip="XDF61731 - dok61731.pdf" w:history="1">
        <w:r w:rsidRPr="00753FC4">
          <w:rPr>
            <w:rStyle w:val="Hyperlink"/>
            <w:rFonts w:asciiTheme="minorHAnsi" w:hAnsiTheme="minorHAnsi" w:cstheme="minorHAnsi"/>
            <w:kern w:val="36"/>
            <w:sz w:val="24"/>
            <w:szCs w:val="24"/>
            <w:lang w:eastAsia="nn-NO"/>
          </w:rPr>
          <w:fldChar w:fldCharType="begin" w:fldLock="1"/>
        </w:r>
        <w:r w:rsidRPr="00753FC4">
          <w:rPr>
            <w:rStyle w:val="Hyperlink"/>
            <w:rFonts w:asciiTheme="minorHAnsi" w:hAnsiTheme="minorHAnsi" w:cstheme="minorHAnsi"/>
            <w:kern w:val="36"/>
            <w:sz w:val="24"/>
            <w:szCs w:val="24"/>
            <w:lang w:eastAsia="nn-NO"/>
          </w:rPr>
          <w:instrText xml:space="preserve"> DOCPROPERTY XDT61731 \*charformat \* MERGEFORMAT </w:instrText>
        </w:r>
        <w:r w:rsidRPr="00753FC4">
          <w:rPr>
            <w:rStyle w:val="Hyperlink"/>
            <w:rFonts w:asciiTheme="minorHAnsi" w:hAnsiTheme="minorHAnsi" w:cstheme="minorHAnsi"/>
            <w:kern w:val="36"/>
            <w:sz w:val="24"/>
            <w:szCs w:val="24"/>
            <w:lang w:eastAsia="nn-NO"/>
          </w:rPr>
          <w:fldChar w:fldCharType="separate"/>
        </w:r>
        <w:r>
          <w:rPr>
            <w:rStyle w:val="Hyperlink"/>
            <w:rFonts w:asciiTheme="minorHAnsi" w:hAnsiTheme="minorHAnsi" w:cstheme="minorHAnsi"/>
            <w:kern w:val="36"/>
            <w:sz w:val="24"/>
            <w:szCs w:val="24"/>
            <w:lang w:eastAsia="nn-NO"/>
          </w:rPr>
          <w:t>CIWA</w:t>
        </w:r>
        <w:r w:rsidRPr="00753FC4">
          <w:rPr>
            <w:rStyle w:val="Hyperlink"/>
            <w:rFonts w:asciiTheme="minorHAnsi" w:hAnsiTheme="minorHAnsi" w:cstheme="minorHAnsi"/>
            <w:kern w:val="36"/>
            <w:sz w:val="24"/>
            <w:szCs w:val="24"/>
            <w:lang w:eastAsia="nn-NO"/>
          </w:rPr>
          <w:fldChar w:fldCharType="end"/>
        </w:r>
      </w:hyperlink>
      <w:r w:rsidR="00330772">
        <w:rPr>
          <w:rFonts w:cstheme="minorHAnsi"/>
          <w:color w:val="333333"/>
          <w:kern w:val="36"/>
          <w:szCs w:val="24"/>
          <w:lang w:eastAsia="nn-NO"/>
        </w:rPr>
        <w:t xml:space="preserve"> </w:t>
      </w:r>
      <w:r w:rsidRPr="00F90F5C" w:rsidR="003849EE">
        <w:rPr>
          <w:rFonts w:cstheme="minorHAnsi"/>
          <w:color w:val="333333"/>
          <w:kern w:val="36"/>
          <w:szCs w:val="24"/>
          <w:lang w:eastAsia="nn-NO"/>
        </w:rPr>
        <w:t>måles minimum hver 4. time til promille = 0. Deretter minimum en gang per vakt. CIWA seponeres dersom 3 påfølgende målinger fordelt over et døgn er under 10, gitt at p</w:t>
      </w:r>
      <w:r w:rsidR="003849EE">
        <w:rPr>
          <w:rFonts w:cstheme="minorHAnsi"/>
          <w:color w:val="333333"/>
          <w:kern w:val="36"/>
          <w:szCs w:val="24"/>
          <w:lang w:eastAsia="nn-NO"/>
        </w:rPr>
        <w:t>romille ved alle målinger var 0</w:t>
      </w:r>
    </w:p>
    <w:p w:rsidR="00F90F5C" w:rsidRPr="00F90F5C" w:rsidP="7ED822DD" w14:paraId="4D95944B" w14:textId="77777777">
      <w:pPr>
        <w:pStyle w:val="ListParagraph"/>
        <w:numPr>
          <w:ilvl w:val="0"/>
          <w:numId w:val="24"/>
        </w:numPr>
        <w:shd w:val="clear" w:color="auto" w:fill="FFFFFF" w:themeFill="background1"/>
        <w:spacing w:before="300" w:after="150"/>
        <w:outlineLvl w:val="0"/>
        <w:rPr>
          <w:rFonts w:cstheme="minorBidi"/>
          <w:color w:val="333333"/>
          <w:kern w:val="36"/>
          <w:lang w:eastAsia="nn-NO"/>
        </w:rPr>
      </w:pPr>
      <w:r w:rsidRPr="7ED822DD">
        <w:rPr>
          <w:rFonts w:cstheme="minorBidi"/>
          <w:color w:val="333333"/>
          <w:kern w:val="36"/>
          <w:lang w:eastAsia="nn-NO"/>
        </w:rPr>
        <w:t>Dersom CIWA ≥ 10 gis 10 mg valium p.o og CIWA måles på ny etter en time. Dersom CIWA fremdeles er over 10 gjentas prosedyren</w:t>
      </w:r>
    </w:p>
    <w:p w:rsidR="00F90F5C" w:rsidRPr="00F90F5C" w:rsidP="00F90F5C" w14:paraId="4D95944C" w14:textId="77777777">
      <w:pPr>
        <w:pStyle w:val="ListParagraph"/>
        <w:numPr>
          <w:ilvl w:val="0"/>
          <w:numId w:val="24"/>
        </w:numPr>
        <w:shd w:val="clear" w:color="auto" w:fill="FFFFFF"/>
        <w:spacing w:before="300" w:after="150"/>
        <w:outlineLvl w:val="0"/>
        <w:rPr>
          <w:rFonts w:cstheme="minorHAnsi"/>
          <w:color w:val="333333"/>
          <w:kern w:val="36"/>
          <w:szCs w:val="24"/>
          <w:lang w:eastAsia="nn-NO"/>
        </w:rPr>
      </w:pPr>
      <w:r w:rsidRPr="00F90F5C">
        <w:rPr>
          <w:rFonts w:cstheme="minorHAnsi"/>
          <w:color w:val="333333"/>
          <w:kern w:val="36"/>
          <w:szCs w:val="24"/>
          <w:lang w:eastAsia="nn-NO"/>
        </w:rPr>
        <w:t>Dersom to påfølgende CIWA målinger, gjort med en times mellomrom er under 10, vurderes CIWA en gang per vakt som beskrevet ovenfor. Ved tegn på økende</w:t>
      </w:r>
      <w:r>
        <w:rPr>
          <w:rFonts w:cstheme="minorHAnsi"/>
          <w:color w:val="333333"/>
          <w:kern w:val="36"/>
          <w:szCs w:val="24"/>
          <w:lang w:eastAsia="nn-NO"/>
        </w:rPr>
        <w:t xml:space="preserve"> abstinens måles CIWA på ny</w:t>
      </w:r>
    </w:p>
    <w:p w:rsidR="00F90F5C" w:rsidRPr="00F90F5C" w:rsidP="00F90F5C" w14:paraId="4D95944D" w14:textId="77777777">
      <w:pPr>
        <w:pStyle w:val="ListParagraph"/>
        <w:numPr>
          <w:ilvl w:val="0"/>
          <w:numId w:val="24"/>
        </w:numPr>
        <w:shd w:val="clear" w:color="auto" w:fill="FFFFFF"/>
        <w:spacing w:before="300" w:after="150"/>
        <w:outlineLvl w:val="0"/>
        <w:rPr>
          <w:rFonts w:cstheme="minorHAnsi"/>
          <w:color w:val="333333"/>
          <w:kern w:val="36"/>
          <w:szCs w:val="24"/>
          <w:lang w:eastAsia="nn-NO"/>
        </w:rPr>
      </w:pPr>
      <w:r w:rsidRPr="00F90F5C">
        <w:rPr>
          <w:rFonts w:cstheme="minorHAnsi"/>
          <w:color w:val="333333"/>
          <w:kern w:val="36"/>
          <w:szCs w:val="24"/>
          <w:lang w:eastAsia="nn-NO"/>
        </w:rPr>
        <w:t>CIWA registreres i Meona</w:t>
      </w:r>
    </w:p>
    <w:p w:rsidR="00BC3257" w:rsidP="00BC3257" w14:paraId="4D95944E" w14:textId="77777777">
      <w:pPr>
        <w:pStyle w:val="ListParagraph"/>
        <w:numPr>
          <w:ilvl w:val="0"/>
          <w:numId w:val="24"/>
        </w:numPr>
        <w:shd w:val="clear" w:color="auto" w:fill="FFFFFF"/>
        <w:spacing w:before="300" w:after="150"/>
        <w:outlineLvl w:val="0"/>
        <w:rPr>
          <w:rFonts w:cstheme="minorHAnsi"/>
          <w:color w:val="333333"/>
          <w:kern w:val="36"/>
          <w:szCs w:val="24"/>
          <w:lang w:eastAsia="nn-NO"/>
        </w:rPr>
      </w:pPr>
      <w:r w:rsidRPr="00F90F5C">
        <w:rPr>
          <w:rFonts w:cstheme="minorHAnsi"/>
          <w:color w:val="333333"/>
          <w:kern w:val="36"/>
          <w:szCs w:val="24"/>
          <w:lang w:eastAsia="nn-NO"/>
        </w:rPr>
        <w:t>Dersom pasienten sover skal han/hun ikke vekkes for CIWA-scori</w:t>
      </w:r>
      <w:r>
        <w:rPr>
          <w:rFonts w:cstheme="minorHAnsi"/>
          <w:color w:val="333333"/>
          <w:kern w:val="36"/>
          <w:szCs w:val="24"/>
          <w:lang w:eastAsia="nn-NO"/>
        </w:rPr>
        <w:t>ng eller Valium administrering</w:t>
      </w:r>
    </w:p>
    <w:p w:rsidR="00A6232D" w:rsidRPr="00A6232D" w:rsidP="00A6232D" w14:paraId="4D95944F" w14:textId="77777777">
      <w:pPr>
        <w:shd w:val="clear" w:color="auto" w:fill="FFFFFF"/>
        <w:outlineLvl w:val="0"/>
        <w:rPr>
          <w:rFonts w:cstheme="minorHAnsi"/>
          <w:color w:val="333333"/>
          <w:kern w:val="36"/>
          <w:szCs w:val="24"/>
          <w:lang w:eastAsia="nn-NO"/>
        </w:rPr>
      </w:pPr>
    </w:p>
    <w:p w:rsidR="00F90F5C" w:rsidP="00F90F5C" w14:paraId="4D959450" w14:textId="77777777">
      <w:pPr>
        <w:pStyle w:val="Heading2"/>
        <w:rPr>
          <w:b/>
          <w:lang w:eastAsia="nn-NO"/>
        </w:rPr>
      </w:pPr>
      <w:r w:rsidRPr="00F90F5C">
        <w:rPr>
          <w:b/>
          <w:lang w:eastAsia="nn-NO"/>
        </w:rPr>
        <w:t>Medikamentelle tiltak basert på CIWA score</w:t>
      </w:r>
    </w:p>
    <w:p w:rsidR="00F90F5C" w:rsidRPr="00F90F5C" w:rsidP="00A6232D" w14:paraId="4D959451" w14:textId="486860B2">
      <w:pPr>
        <w:pStyle w:val="ListParagraph"/>
        <w:numPr>
          <w:ilvl w:val="0"/>
          <w:numId w:val="27"/>
        </w:numPr>
        <w:rPr>
          <w:lang w:eastAsia="nn-NO"/>
        </w:rPr>
      </w:pPr>
      <w:r w:rsidRPr="7ED822DD">
        <w:rPr>
          <w:lang w:eastAsia="nn-NO"/>
        </w:rPr>
        <w:t>Dersom CIWA ≥ 10 gis 10 mg valium p.o og CIWA måles på ny etter en time. Dersom CIWA fremdeles er over 10 gjentas prosedyren. Dersom første CIWA er &gt; 15 gis 20 mg som første dose valium</w:t>
      </w:r>
    </w:p>
    <w:p w:rsidR="00F90F5C" w:rsidRPr="00F90F5C" w:rsidP="00F90F5C" w14:paraId="4D959452" w14:textId="77777777">
      <w:pPr>
        <w:shd w:val="clear" w:color="auto" w:fill="FFFFFF"/>
        <w:spacing w:before="210" w:after="210"/>
        <w:ind w:left="1200" w:right="210"/>
        <w:rPr>
          <w:rFonts w:cstheme="minorHAnsi"/>
          <w:color w:val="333333"/>
          <w:szCs w:val="24"/>
          <w:lang w:eastAsia="nn-NO"/>
        </w:rPr>
      </w:pPr>
      <w:r w:rsidRPr="00753FC4">
        <w:rPr>
          <w:rFonts w:cstheme="minorHAnsi"/>
          <w:b/>
          <w:color w:val="333333"/>
          <w:szCs w:val="24"/>
          <w:lang w:eastAsia="nn-NO"/>
        </w:rPr>
        <w:t>Merknad:</w:t>
      </w:r>
      <w:r>
        <w:rPr>
          <w:rFonts w:cstheme="minorHAnsi"/>
          <w:color w:val="333333"/>
          <w:szCs w:val="24"/>
          <w:lang w:eastAsia="nn-NO"/>
        </w:rPr>
        <w:t xml:space="preserve"> </w:t>
      </w:r>
      <w:r w:rsidRPr="00F90F5C">
        <w:rPr>
          <w:rFonts w:cstheme="minorHAnsi"/>
          <w:color w:val="333333"/>
          <w:szCs w:val="24"/>
          <w:lang w:eastAsia="nn-NO"/>
        </w:rPr>
        <w:t>Dersom man har gitt 100 mg diazepam</w:t>
      </w:r>
      <w:r w:rsidRPr="00F90F5C">
        <w:rPr>
          <w:rFonts w:cstheme="minorHAnsi"/>
          <w:color w:val="333333"/>
          <w:szCs w:val="24"/>
          <w:lang w:eastAsia="nn-NO"/>
        </w:rPr>
        <w:t xml:space="preserve"> i døgndose bør det gjøres en vurdering av differensialdiagnostikk for symptomer, f.eks hodetraume og infeksjon med delir. Dersom man er sikker på at plagene skyldes alkoholabstinens (spesielt dersom det er kjent at pasienten har vært i behov av høye doser før) er det ingen absolutt øvre grense for diazepam. </w:t>
      </w:r>
    </w:p>
    <w:p w:rsidR="00F90F5C" w:rsidP="00F90F5C" w14:paraId="4D959453" w14:textId="77777777">
      <w:pPr>
        <w:shd w:val="clear" w:color="auto" w:fill="FFFFFF"/>
        <w:spacing w:before="210" w:after="210"/>
        <w:ind w:left="1200" w:right="210"/>
        <w:rPr>
          <w:rFonts w:cstheme="minorHAnsi"/>
          <w:color w:val="333333"/>
          <w:szCs w:val="24"/>
          <w:lang w:eastAsia="nn-NO"/>
        </w:rPr>
      </w:pPr>
      <w:r w:rsidRPr="00F90F5C">
        <w:rPr>
          <w:rFonts w:cstheme="minorHAnsi"/>
          <w:color w:val="333333"/>
          <w:szCs w:val="24"/>
          <w:lang w:eastAsia="nn-NO"/>
        </w:rPr>
        <w:t>Individuelt vurderes behov for 1</w:t>
      </w:r>
      <w:r>
        <w:rPr>
          <w:rFonts w:cstheme="minorHAnsi"/>
          <w:color w:val="333333"/>
          <w:szCs w:val="24"/>
          <w:lang w:eastAsia="nn-NO"/>
        </w:rPr>
        <w:t>0 mg x 4 i 1-2 døgn i etterkant</w:t>
      </w:r>
    </w:p>
    <w:p w:rsidR="00A6232D" w:rsidRPr="00F90F5C" w:rsidP="00A6232D" w14:paraId="4D959454" w14:textId="77777777">
      <w:pPr>
        <w:shd w:val="clear" w:color="auto" w:fill="FFFFFF"/>
        <w:ind w:left="1200" w:right="210"/>
        <w:rPr>
          <w:rFonts w:cstheme="minorHAnsi"/>
          <w:color w:val="333333"/>
          <w:szCs w:val="24"/>
          <w:lang w:eastAsia="nn-NO"/>
        </w:rPr>
      </w:pPr>
    </w:p>
    <w:p w:rsidR="00F90F5C" w:rsidP="00F90F5C" w14:paraId="4D959455" w14:textId="77777777">
      <w:pPr>
        <w:pStyle w:val="Heading2"/>
        <w:rPr>
          <w:b/>
          <w:lang w:eastAsia="nn-NO"/>
        </w:rPr>
      </w:pPr>
      <w:r w:rsidRPr="00F90F5C">
        <w:rPr>
          <w:b/>
          <w:lang w:eastAsia="nn-NO"/>
        </w:rPr>
        <w:t>Generelle tiltak</w:t>
      </w:r>
    </w:p>
    <w:p w:rsidR="00F90F5C" w:rsidRPr="00F90F5C" w:rsidP="00A6232D" w14:paraId="4D959456" w14:textId="77777777">
      <w:pPr>
        <w:pStyle w:val="ListParagraph"/>
        <w:numPr>
          <w:ilvl w:val="0"/>
          <w:numId w:val="27"/>
        </w:numPr>
        <w:rPr>
          <w:lang w:eastAsia="nn-NO"/>
        </w:rPr>
      </w:pPr>
      <w:r w:rsidRPr="00F90F5C">
        <w:rPr>
          <w:lang w:eastAsia="nn-NO"/>
        </w:rPr>
        <w:t>Miljøtiltak: skjerming for inntrykk og rikelig væsketilførsel</w:t>
      </w:r>
    </w:p>
    <w:p w:rsidR="00F90F5C" w:rsidP="00A6232D" w14:paraId="4D959457" w14:textId="77777777">
      <w:pPr>
        <w:pStyle w:val="ListParagraph"/>
        <w:numPr>
          <w:ilvl w:val="0"/>
          <w:numId w:val="27"/>
        </w:numPr>
        <w:rPr>
          <w:lang w:eastAsia="nn-NO"/>
        </w:rPr>
      </w:pPr>
      <w:r w:rsidRPr="00F90F5C">
        <w:rPr>
          <w:lang w:eastAsia="nn-NO"/>
        </w:rPr>
        <w:t xml:space="preserve">Alle medikamenter som kan øke faren for delir, senke </w:t>
      </w:r>
      <w:r w:rsidRPr="00F90F5C">
        <w:rPr>
          <w:lang w:eastAsia="nn-NO"/>
        </w:rPr>
        <w:t>krampeterskelen eller ha psykiske sideeffekter (antihistaminer, z-preparat og nevroleptica) sk</w:t>
      </w:r>
      <w:r>
        <w:rPr>
          <w:lang w:eastAsia="nn-NO"/>
        </w:rPr>
        <w:t>al unngås/midlertidig seponeres</w:t>
      </w:r>
    </w:p>
    <w:p w:rsidR="00907535" w:rsidP="00907535" w14:paraId="4D959458" w14:textId="77777777">
      <w:pPr>
        <w:rPr>
          <w:lang w:eastAsia="nn-NO"/>
        </w:rPr>
      </w:pPr>
    </w:p>
    <w:p w:rsidR="00891DE0" w:rsidP="00891DE0" w14:paraId="3734CB8E" w14:textId="5508A55F">
      <w:pPr>
        <w:pStyle w:val="Heading2"/>
        <w:rPr>
          <w:b/>
          <w:bCs/>
          <w:lang w:eastAsia="nn-NO"/>
        </w:rPr>
      </w:pPr>
      <w:r w:rsidRPr="00891DE0">
        <w:rPr>
          <w:b/>
          <w:bCs/>
          <w:lang w:eastAsia="nn-NO"/>
        </w:rPr>
        <w:t>Utvikling av delir</w:t>
      </w:r>
    </w:p>
    <w:p w:rsidR="00891DE0" w:rsidP="00891DE0" w14:paraId="53EEFCF1" w14:textId="6E2F16D2">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Ved utvikling av delir må vitalia måles og somatisk årsak undersøkes (infeksjon, elektrolyttforstyrrelser, hypo/hyperglykemi, akutt nevrologisk tilstand etc). Det bør også utelukkes psykiatrisk årsak til symptomene (akutt psykose, mani). Dersom abstinenser fremstår som den mest sannsynlige årsaken til symptomene, er behandlingen diazepam i repeterte doser inntil søvn. Forslagsvis 10-20 mg initialdose og deretter 10 mg pr time inntil søvn. Målet er sammenhengende søvn i 6-8 timer. Noen kan trenge hyppigere d</w:t>
      </w:r>
      <w:r>
        <w:rPr>
          <w:rStyle w:val="normaltextrun"/>
          <w:rFonts w:ascii="Calibri" w:hAnsi="Calibri" w:cs="Calibri"/>
        </w:rPr>
        <w:t xml:space="preserve">osering enn en gang pr time. Andre tiltak er ro, skjerming fra lyd/lys, jevnlige tilsyn med fortløpende vurdering av tilstand og videre oppfølging. Overføring til akuttposten eller medisinsk avdeling kan bli aktuelt. Se </w:t>
      </w:r>
      <w:r w:rsidRPr="00832529">
        <w:rPr>
          <w:rStyle w:val="normaltextrun"/>
          <w:rFonts w:asciiTheme="minorHAnsi" w:hAnsiTheme="minorHAnsi" w:cstheme="minorHAnsi"/>
        </w:rPr>
        <w:t xml:space="preserve">også </w:t>
      </w:r>
      <w:r>
        <w:rPr>
          <w:rStyle w:val="normaltextrun"/>
          <w:rFonts w:asciiTheme="minorHAnsi" w:hAnsiTheme="minorHAnsi" w:cstheme="minorHAnsi"/>
        </w:rPr>
        <w:t xml:space="preserve">nivå-1 prosedyre for </w:t>
      </w:r>
      <w:hyperlink r:id="rId6" w:tooltip="XDF80695" w:history="1">
        <w:r w:rsidRPr="00832529">
          <w:rPr>
            <w:rStyle w:val="Hyperlink"/>
            <w:rFonts w:asciiTheme="minorHAnsi" w:hAnsiTheme="minorHAnsi" w:cstheme="minorHAnsi"/>
            <w:sz w:val="24"/>
          </w:rPr>
          <w:fldChar w:fldCharType="begin" w:fldLock="1"/>
        </w:r>
        <w:r w:rsidRPr="00832529">
          <w:rPr>
            <w:rStyle w:val="Hyperlink"/>
            <w:rFonts w:asciiTheme="minorHAnsi" w:hAnsiTheme="minorHAnsi" w:cstheme="minorHAnsi"/>
            <w:sz w:val="24"/>
          </w:rPr>
          <w:instrText xml:space="preserve"> DOCPROPERTY XDT80695 *charformat * MERGEFORMAT </w:instrText>
        </w:r>
        <w:r w:rsidRPr="00832529">
          <w:rPr>
            <w:rStyle w:val="Hyperlink"/>
            <w:rFonts w:asciiTheme="minorHAnsi" w:hAnsiTheme="minorHAnsi" w:cstheme="minorHAnsi"/>
            <w:sz w:val="24"/>
          </w:rPr>
          <w:fldChar w:fldCharType="separate"/>
        </w:r>
        <w:r w:rsidRPr="00832529">
          <w:rPr>
            <w:rStyle w:val="Hyperlink"/>
            <w:rFonts w:asciiTheme="minorHAnsi" w:hAnsiTheme="minorHAnsi" w:cstheme="minorHAnsi"/>
            <w:sz w:val="24"/>
          </w:rPr>
          <w:t>Agitert delir</w:t>
        </w:r>
        <w:r w:rsidRPr="00832529">
          <w:rPr>
            <w:rStyle w:val="Hyperlink"/>
            <w:rFonts w:asciiTheme="minorHAnsi" w:hAnsiTheme="minorHAnsi" w:cstheme="minorHAnsi"/>
            <w:sz w:val="24"/>
          </w:rPr>
          <w:fldChar w:fldCharType="end"/>
        </w:r>
      </w:hyperlink>
      <w:r>
        <w:t xml:space="preserve">. </w:t>
      </w:r>
    </w:p>
    <w:p w:rsidR="00891DE0" w:rsidP="00891DE0" w14:paraId="1A81AD8A" w14:textId="77777777">
      <w:pPr>
        <w:pStyle w:val="paragraph"/>
        <w:spacing w:before="0" w:beforeAutospacing="0" w:after="0" w:afterAutospacing="0"/>
        <w:textAlignment w:val="baseline"/>
        <w:rPr>
          <w:rFonts w:ascii="Segoe UI" w:hAnsi="Segoe UI" w:cs="Segoe UI"/>
          <w:sz w:val="18"/>
          <w:szCs w:val="18"/>
        </w:rPr>
      </w:pPr>
      <w:r>
        <w:rPr>
          <w:rStyle w:val="eop"/>
          <w:rFonts w:ascii="Calibri" w:hAnsi="Calibri" w:cs="Calibri"/>
        </w:rPr>
        <w:t> </w:t>
      </w:r>
    </w:p>
    <w:p w:rsidR="00891DE0" w:rsidRPr="00832529" w:rsidP="00832529" w14:paraId="01D464EA" w14:textId="1F8B730C">
      <w:pPr>
        <w:pStyle w:val="paragraph"/>
        <w:spacing w:before="0" w:beforeAutospacing="0" w:after="0" w:afterAutospacing="0"/>
        <w:textAlignment w:val="baseline"/>
        <w:rPr>
          <w:rFonts w:ascii="Segoe UI" w:hAnsi="Segoe UI" w:cs="Segoe UI"/>
          <w:sz w:val="18"/>
          <w:szCs w:val="18"/>
        </w:rPr>
      </w:pPr>
      <w:r>
        <w:rPr>
          <w:rStyle w:val="normaltextrun"/>
          <w:rFonts w:ascii="Calibri" w:hAnsi="Calibri" w:cs="Calibri"/>
        </w:rPr>
        <w:t>Videre plan etter akuttfasen vurderes av postlege, det kan være behov for å justere døgndose eller nedtrappingstempo.</w:t>
      </w:r>
      <w:r>
        <w:rPr>
          <w:rStyle w:val="eop"/>
          <w:rFonts w:ascii="Calibri" w:hAnsi="Calibri" w:cs="Calibri"/>
        </w:rPr>
        <w:t> </w:t>
      </w:r>
    </w:p>
    <w:p w:rsidR="00DF7BA8" w:rsidRPr="00E26DFA" w:rsidP="00F90F5C" w14:paraId="4D959459" w14:textId="77777777">
      <w:pPr>
        <w:pStyle w:val="Heading1"/>
      </w:pPr>
      <w:bookmarkStart w:id="5" w:name="_Toc27563736"/>
      <w:r>
        <w:t>Referanser</w:t>
      </w:r>
      <w:bookmarkEnd w:id="5"/>
      <w:r>
        <w:t xml:space="preserve"> </w:t>
      </w:r>
    </w:p>
    <w:p w:rsidR="00192389" w:rsidRPr="00753FC4" w:rsidP="00BC3257" w14:paraId="4D95945A" w14:textId="77777777">
      <w:pPr>
        <w:rPr>
          <w:rFonts w:cstheme="minorHAnsi"/>
          <w:sz w:val="22"/>
          <w:szCs w:val="22"/>
        </w:rPr>
      </w:pPr>
      <w:r w:rsidRPr="00753FC4">
        <w:rPr>
          <w:rFonts w:cstheme="minorHAnsi"/>
          <w:sz w:val="22"/>
          <w:szCs w:val="22"/>
        </w:rPr>
        <w:t xml:space="preserve">Interne referanser </w:t>
      </w:r>
    </w:p>
    <w:p w:rsidR="00510BDF" w:rsidRPr="00753FC4" w:rsidP="00CB3EB0" w14:paraId="4D95945B" w14:textId="77777777">
      <w:pPr>
        <w:rPr>
          <w:rFonts w:cstheme="minorHAnsi"/>
          <w:color w:val="000080"/>
          <w:sz w:val="22"/>
          <w:szCs w:val="22"/>
        </w:rPr>
      </w:pPr>
      <w:hyperlink r:id="rId5" w:tooltip="XDF61731 - dok61731.pdf" w:history="1">
        <w:r w:rsidRPr="00753FC4">
          <w:rPr>
            <w:rStyle w:val="Hyperlink"/>
            <w:rFonts w:asciiTheme="minorHAnsi" w:hAnsiTheme="minorHAnsi" w:cstheme="minorHAnsi"/>
            <w:sz w:val="22"/>
            <w:szCs w:val="22"/>
          </w:rPr>
          <w:fldChar w:fldCharType="begin" w:fldLock="1"/>
        </w:r>
        <w:r w:rsidRPr="00753FC4">
          <w:rPr>
            <w:rStyle w:val="Hyperlink"/>
            <w:rFonts w:asciiTheme="minorHAnsi" w:hAnsiTheme="minorHAnsi" w:cstheme="minorHAnsi"/>
            <w:sz w:val="22"/>
            <w:szCs w:val="22"/>
          </w:rPr>
          <w:instrText xml:space="preserve"> DOCPROPERTY XDL61731 \*charformat \* MERGEFORMAT </w:instrText>
        </w:r>
        <w:r w:rsidRPr="00753FC4">
          <w:rPr>
            <w:rStyle w:val="Hyperlink"/>
            <w:rFonts w:asciiTheme="minorHAnsi" w:hAnsiTheme="minorHAnsi" w:cstheme="minorHAnsi"/>
            <w:sz w:val="22"/>
            <w:szCs w:val="22"/>
          </w:rPr>
          <w:fldChar w:fldCharType="separate"/>
        </w:r>
        <w:r w:rsidRPr="00753FC4">
          <w:rPr>
            <w:rStyle w:val="Hyperlink"/>
            <w:rFonts w:asciiTheme="minorHAnsi" w:hAnsiTheme="minorHAnsi" w:cstheme="minorHAnsi"/>
            <w:sz w:val="22"/>
            <w:szCs w:val="22"/>
          </w:rPr>
          <w:t>4.2.1.6-01 CIWA</w:t>
        </w:r>
        <w:r w:rsidRPr="00753FC4">
          <w:rPr>
            <w:rStyle w:val="Hyperlink"/>
            <w:rFonts w:asciiTheme="minorHAnsi" w:hAnsiTheme="minorHAnsi" w:cstheme="minorHAnsi"/>
            <w:sz w:val="22"/>
            <w:szCs w:val="22"/>
          </w:rPr>
          <w:fldChar w:fldCharType="end"/>
        </w:r>
      </w:hyperlink>
    </w:p>
    <w:p w:rsidR="00753FC4" w:rsidRPr="00753FC4" w:rsidP="00CB3EB0" w14:paraId="4D95945C" w14:textId="77777777">
      <w:pPr>
        <w:rPr>
          <w:rFonts w:cstheme="minorHAnsi"/>
          <w:sz w:val="22"/>
          <w:szCs w:val="22"/>
        </w:rPr>
      </w:pPr>
    </w:p>
    <w:p w:rsidR="00510BDF" w:rsidRPr="00753FC4" w:rsidP="00CB3EB0" w14:paraId="4D95945D" w14:textId="77777777">
      <w:pPr>
        <w:rPr>
          <w:rFonts w:cstheme="minorHAnsi"/>
          <w:sz w:val="22"/>
          <w:szCs w:val="22"/>
        </w:rPr>
      </w:pPr>
      <w:r w:rsidRPr="00753FC4">
        <w:rPr>
          <w:rFonts w:cstheme="minorHAnsi"/>
          <w:sz w:val="22"/>
          <w:szCs w:val="22"/>
        </w:rPr>
        <w:t xml:space="preserve">Eksterne referanser </w:t>
      </w:r>
    </w:p>
    <w:p w:rsidR="006E307A" w:rsidRPr="00753FC4" w:rsidP="00CB3EB0" w14:paraId="4D95945E" w14:textId="77777777">
      <w:pPr>
        <w:rPr>
          <w:rFonts w:cstheme="minorHAnsi"/>
          <w:color w:val="0000FF"/>
          <w:sz w:val="22"/>
          <w:szCs w:val="22"/>
          <w:u w:val="single"/>
          <w:lang w:eastAsia="nn-NO"/>
        </w:rPr>
      </w:pPr>
      <w:hyperlink r:id="rId7" w:tgtFrame="_blank" w:history="1">
        <w:r w:rsidRPr="00753FC4">
          <w:rPr>
            <w:rFonts w:cstheme="minorHAnsi"/>
            <w:color w:val="0000FF"/>
            <w:sz w:val="22"/>
            <w:szCs w:val="22"/>
            <w:u w:val="single"/>
            <w:lang w:eastAsia="nn-NO"/>
          </w:rPr>
          <w:t>Nasjonal faglig retningslinje for rusmidler og vanedannende legemidler</w:t>
        </w:r>
      </w:hyperlink>
    </w:p>
    <w:p w:rsidR="006E307A" w:rsidRPr="00753FC4" w:rsidP="00CB3EB0" w14:paraId="4D95945F" w14:textId="77777777">
      <w:pPr>
        <w:rPr>
          <w:rFonts w:cstheme="minorHAnsi"/>
          <w:sz w:val="22"/>
          <w:szCs w:val="22"/>
        </w:rPr>
      </w:pPr>
    </w:p>
    <w:p w:rsidR="00BC3257" w:rsidRPr="00753FC4" w:rsidP="00BC3257" w14:paraId="4D959460" w14:textId="77777777">
      <w:pPr>
        <w:pStyle w:val="EndNoteBibliography"/>
        <w:spacing w:after="0"/>
        <w:ind w:left="720" w:hanging="720"/>
      </w:pPr>
      <w:r w:rsidRPr="00753FC4">
        <w:t>1.</w:t>
      </w:r>
      <w:r w:rsidRPr="00753FC4">
        <w:tab/>
        <w:t xml:space="preserve">Wood E, Albarqouni L, Tkachuk S, Green CJ, Ahamad K, Nolan S, McLean M, Klimas J: </w:t>
      </w:r>
      <w:r w:rsidRPr="00753FC4">
        <w:rPr>
          <w:b/>
        </w:rPr>
        <w:t>Will This Hospitalized Patient Develop Severe Alcohol Withdrawal Syndrome?: The Rational Clinical Examination Systematic Review</w:t>
      </w:r>
      <w:r w:rsidRPr="00753FC4">
        <w:t xml:space="preserve">. </w:t>
      </w:r>
      <w:r w:rsidRPr="00753FC4">
        <w:rPr>
          <w:i/>
        </w:rPr>
        <w:t xml:space="preserve">Jama </w:t>
      </w:r>
      <w:r w:rsidRPr="00753FC4">
        <w:t xml:space="preserve">2018, </w:t>
      </w:r>
      <w:r w:rsidRPr="00753FC4">
        <w:rPr>
          <w:b/>
        </w:rPr>
        <w:t>320</w:t>
      </w:r>
      <w:r w:rsidRPr="00753FC4">
        <w:t>(8):825-833.</w:t>
      </w:r>
    </w:p>
    <w:p w:rsidR="00BC3257" w:rsidRPr="00753FC4" w:rsidP="00BC3257" w14:paraId="4D959461" w14:textId="77777777">
      <w:pPr>
        <w:pStyle w:val="EndNoteBibliography"/>
        <w:spacing w:after="0"/>
        <w:ind w:left="720" w:hanging="720"/>
      </w:pPr>
      <w:r w:rsidRPr="00753FC4">
        <w:t>2.</w:t>
      </w:r>
      <w:r w:rsidRPr="00753FC4">
        <w:tab/>
        <w:t xml:space="preserve">Jesse S, Bråthen G, Ferrara M, Keindl M, Ben-Menachem E, Tanasescu R, Brodtkorb E, Hillbom M, Leone MA, Ludolph AC: </w:t>
      </w:r>
      <w:r w:rsidRPr="00753FC4">
        <w:rPr>
          <w:b/>
        </w:rPr>
        <w:t>Alcohol withdrawal syndrome: mechanisms, manifestations, and management</w:t>
      </w:r>
      <w:r w:rsidRPr="00753FC4">
        <w:t xml:space="preserve">. </w:t>
      </w:r>
      <w:r w:rsidRPr="00753FC4">
        <w:rPr>
          <w:i/>
        </w:rPr>
        <w:t xml:space="preserve">Acta Neurol Scand </w:t>
      </w:r>
      <w:r w:rsidRPr="00753FC4">
        <w:t xml:space="preserve">2017, </w:t>
      </w:r>
      <w:r w:rsidRPr="00753FC4">
        <w:rPr>
          <w:b/>
        </w:rPr>
        <w:t>135</w:t>
      </w:r>
      <w:r w:rsidRPr="00753FC4">
        <w:t>(1):4-16.</w:t>
      </w:r>
    </w:p>
    <w:p w:rsidR="00BC3257" w:rsidRPr="00753FC4" w:rsidP="00BC3257" w14:paraId="4D959462" w14:textId="77777777">
      <w:pPr>
        <w:pStyle w:val="EndNoteBibliography"/>
        <w:spacing w:after="0"/>
        <w:ind w:left="720" w:hanging="720"/>
      </w:pPr>
      <w:r w:rsidRPr="00753FC4">
        <w:t>3.</w:t>
      </w:r>
      <w:r w:rsidRPr="00753FC4">
        <w:tab/>
        <w:t xml:space="preserve">Skinner RT: </w:t>
      </w:r>
      <w:r w:rsidRPr="00753FC4">
        <w:rPr>
          <w:b/>
        </w:rPr>
        <w:t>Symptom-Triggered vs. Fixed-Dosing Management of Alcohol Withdrawal Syndrome</w:t>
      </w:r>
      <w:r w:rsidRPr="00753FC4">
        <w:t xml:space="preserve">. </w:t>
      </w:r>
      <w:r w:rsidRPr="00753FC4">
        <w:rPr>
          <w:i/>
        </w:rPr>
        <w:t xml:space="preserve">Medsurg Nurs </w:t>
      </w:r>
      <w:r w:rsidRPr="00753FC4">
        <w:t xml:space="preserve">2014, </w:t>
      </w:r>
      <w:r w:rsidRPr="00753FC4">
        <w:rPr>
          <w:b/>
        </w:rPr>
        <w:t>23</w:t>
      </w:r>
      <w:r w:rsidRPr="00753FC4">
        <w:t>(5):307-315, 329.</w:t>
      </w:r>
    </w:p>
    <w:p w:rsidR="00BC3257" w:rsidRPr="00753FC4" w:rsidP="00BC3257" w14:paraId="4D959463" w14:textId="77777777">
      <w:pPr>
        <w:pStyle w:val="EndNoteBibliography"/>
        <w:spacing w:after="0"/>
        <w:ind w:left="720" w:hanging="720"/>
      </w:pPr>
      <w:r w:rsidRPr="00753FC4">
        <w:t>4.</w:t>
      </w:r>
      <w:r w:rsidRPr="00753FC4">
        <w:tab/>
        <w:t xml:space="preserve">Weintraub SJ: </w:t>
      </w:r>
      <w:r w:rsidRPr="00753FC4">
        <w:rPr>
          <w:b/>
        </w:rPr>
        <w:t>Diazepam in the Treatment of Moderate to Severe Alcohol Withdrawal</w:t>
      </w:r>
      <w:r w:rsidRPr="00753FC4">
        <w:t xml:space="preserve">. </w:t>
      </w:r>
      <w:r w:rsidRPr="00753FC4">
        <w:rPr>
          <w:i/>
        </w:rPr>
        <w:t xml:space="preserve">CNS Drugs </w:t>
      </w:r>
      <w:r w:rsidRPr="00753FC4">
        <w:t xml:space="preserve">2017, </w:t>
      </w:r>
      <w:r w:rsidRPr="00753FC4">
        <w:rPr>
          <w:b/>
        </w:rPr>
        <w:t>31</w:t>
      </w:r>
      <w:r w:rsidRPr="00753FC4">
        <w:t>(2):87-95.</w:t>
      </w:r>
    </w:p>
    <w:p w:rsidR="00BC3257" w:rsidRPr="00753FC4" w:rsidP="00BC3257" w14:paraId="4D959464" w14:textId="77777777">
      <w:pPr>
        <w:pStyle w:val="EndNoteBibliography"/>
        <w:spacing w:after="0"/>
        <w:ind w:left="720" w:hanging="720"/>
      </w:pPr>
      <w:r w:rsidRPr="00753FC4">
        <w:t>5.</w:t>
      </w:r>
      <w:r w:rsidRPr="00753FC4">
        <w:tab/>
        <w:t xml:space="preserve">Lai JY, Kalk N, Roberts E: </w:t>
      </w:r>
      <w:r w:rsidRPr="00753FC4">
        <w:rPr>
          <w:b/>
        </w:rPr>
        <w:t>The effectiveness and tolerability of anti-seizure medication in alcohol withdrawal syndrome: a systematic review, meta-analysis and GRADE of the evidence</w:t>
      </w:r>
      <w:r w:rsidRPr="00753FC4">
        <w:t xml:space="preserve">. </w:t>
      </w:r>
      <w:r w:rsidRPr="00753FC4">
        <w:rPr>
          <w:i/>
        </w:rPr>
        <w:t xml:space="preserve">Addiction </w:t>
      </w:r>
      <w:r w:rsidRPr="00753FC4">
        <w:t xml:space="preserve">2022, </w:t>
      </w:r>
      <w:r w:rsidRPr="00753FC4">
        <w:rPr>
          <w:b/>
        </w:rPr>
        <w:t>117</w:t>
      </w:r>
      <w:r w:rsidRPr="00753FC4">
        <w:t>(1):5-18.</w:t>
      </w:r>
    </w:p>
    <w:p w:rsidR="00BC3257" w:rsidRPr="00A6232D" w:rsidP="00BC3257" w14:paraId="4D959465" w14:textId="77777777">
      <w:pPr>
        <w:pStyle w:val="EndNoteBibliography"/>
        <w:spacing w:after="0"/>
        <w:ind w:left="720" w:hanging="720"/>
      </w:pPr>
      <w:r w:rsidRPr="00753FC4">
        <w:t>6.</w:t>
      </w:r>
      <w:r w:rsidRPr="00753FC4">
        <w:tab/>
      </w:r>
      <w:r w:rsidRPr="00753FC4">
        <w:t xml:space="preserve">Pani PP, Trogu E, Pacini M, Maremmani I: </w:t>
      </w:r>
      <w:r w:rsidRPr="00753FC4">
        <w:rPr>
          <w:b/>
        </w:rPr>
        <w:t>Anticon</w:t>
      </w:r>
      <w:r w:rsidRPr="00A6232D">
        <w:rPr>
          <w:b/>
        </w:rPr>
        <w:t>vulsants for alcohol dependence</w:t>
      </w:r>
      <w:r w:rsidRPr="00A6232D">
        <w:t xml:space="preserve">. </w:t>
      </w:r>
      <w:r w:rsidRPr="00A6232D">
        <w:rPr>
          <w:i/>
        </w:rPr>
        <w:t xml:space="preserve">Cochrane Database Syst Rev </w:t>
      </w:r>
      <w:r w:rsidRPr="00A6232D">
        <w:t>2014(2):Cd008544.</w:t>
      </w:r>
    </w:p>
    <w:p w:rsidR="00BC3257" w:rsidRPr="00A6232D" w:rsidP="00BC3257" w14:paraId="4D959466" w14:textId="77777777">
      <w:pPr>
        <w:pStyle w:val="EndNoteBibliography"/>
        <w:spacing w:after="0"/>
        <w:ind w:left="720" w:hanging="720"/>
      </w:pPr>
      <w:r w:rsidRPr="00A6232D">
        <w:t>7.</w:t>
      </w:r>
      <w:r w:rsidRPr="00A6232D">
        <w:tab/>
        <w:t xml:space="preserve">Amato L, Minozzi S, Davoli M: </w:t>
      </w:r>
      <w:r w:rsidRPr="00A6232D">
        <w:rPr>
          <w:b/>
        </w:rPr>
        <w:t>Efficacy and safety of pharmacological interventions for the treatment of the Alcohol Withdrawal Syndrome</w:t>
      </w:r>
      <w:r w:rsidRPr="00A6232D">
        <w:t xml:space="preserve">. </w:t>
      </w:r>
      <w:r w:rsidRPr="00A6232D">
        <w:rPr>
          <w:i/>
        </w:rPr>
        <w:t xml:space="preserve">Cochrane Database Syst Rev </w:t>
      </w:r>
      <w:r w:rsidRPr="00A6232D">
        <w:t xml:space="preserve">2011, </w:t>
      </w:r>
      <w:r w:rsidRPr="00A6232D">
        <w:rPr>
          <w:b/>
        </w:rPr>
        <w:t>2011</w:t>
      </w:r>
      <w:r w:rsidRPr="00A6232D">
        <w:t>(6):Cd008537.</w:t>
      </w:r>
    </w:p>
    <w:p w:rsidR="00BC3257" w:rsidRPr="00A6232D" w:rsidP="00BC3257" w14:paraId="4D959467" w14:textId="77777777">
      <w:pPr>
        <w:pStyle w:val="EndNoteBibliography"/>
        <w:spacing w:after="0"/>
        <w:ind w:left="720" w:hanging="720"/>
      </w:pPr>
      <w:r w:rsidRPr="00A6232D">
        <w:t>8.</w:t>
      </w:r>
      <w:r w:rsidRPr="00A6232D">
        <w:tab/>
        <w:t xml:space="preserve">Li Y, Ma J, Jin Y, Li N, Zheng R, Mu W, Wang J, Si JH, Chen J, Shang HC: </w:t>
      </w:r>
      <w:r w:rsidRPr="00A6232D">
        <w:rPr>
          <w:b/>
        </w:rPr>
        <w:t>Benzodiazepines for treatment of patients with delirium excluding those who are cared for in an intensive care unit</w:t>
      </w:r>
      <w:r w:rsidRPr="00A6232D">
        <w:t xml:space="preserve">. </w:t>
      </w:r>
      <w:r w:rsidRPr="00A6232D">
        <w:rPr>
          <w:i/>
        </w:rPr>
        <w:t xml:space="preserve">Cochrane Database Syst Rev </w:t>
      </w:r>
      <w:r w:rsidRPr="00A6232D">
        <w:t xml:space="preserve">2020, </w:t>
      </w:r>
      <w:r w:rsidRPr="00A6232D">
        <w:rPr>
          <w:b/>
        </w:rPr>
        <w:t>2</w:t>
      </w:r>
      <w:r w:rsidRPr="00A6232D">
        <w:t>(2):Cd012670.</w:t>
      </w:r>
    </w:p>
    <w:p w:rsidR="00BC3257" w:rsidRPr="00A6232D" w:rsidP="00BC3257" w14:paraId="4D959468" w14:textId="77777777">
      <w:pPr>
        <w:pStyle w:val="EndNoteBibliography"/>
        <w:spacing w:after="0"/>
        <w:ind w:left="720" w:hanging="720"/>
      </w:pPr>
      <w:r w:rsidRPr="00A6232D">
        <w:t>9.</w:t>
      </w:r>
      <w:r w:rsidRPr="00A6232D">
        <w:tab/>
        <w:t xml:space="preserve">Schuckit MA: </w:t>
      </w:r>
      <w:r w:rsidRPr="00A6232D">
        <w:rPr>
          <w:b/>
        </w:rPr>
        <w:t>Recognition and management of withdrawal delirium (delirium tremens)</w:t>
      </w:r>
      <w:r w:rsidRPr="00A6232D">
        <w:t xml:space="preserve">. </w:t>
      </w:r>
      <w:r w:rsidRPr="00A6232D">
        <w:rPr>
          <w:i/>
        </w:rPr>
        <w:t xml:space="preserve">N Engl J Med </w:t>
      </w:r>
      <w:r w:rsidRPr="00A6232D">
        <w:t xml:space="preserve">2014, </w:t>
      </w:r>
      <w:r w:rsidRPr="00A6232D">
        <w:rPr>
          <w:b/>
        </w:rPr>
        <w:t>371</w:t>
      </w:r>
      <w:r w:rsidRPr="00A6232D">
        <w:t>(22):2109-2113.</w:t>
      </w:r>
    </w:p>
    <w:p w:rsidR="00BC3257" w:rsidRPr="00A6232D" w:rsidP="00BC3257" w14:paraId="4D959469" w14:textId="77777777">
      <w:pPr>
        <w:pStyle w:val="EndNoteBibliography"/>
        <w:ind w:left="720" w:hanging="720"/>
      </w:pPr>
      <w:r w:rsidRPr="00A6232D">
        <w:t>10.</w:t>
      </w:r>
      <w:r w:rsidRPr="00A6232D">
        <w:tab/>
        <w:t xml:space="preserve">Burry L, Mehta S, Perreault MM, Luxenberg JS, Siddiqi N, Hutton B, Fergusson DA, Bell C, Rose L: </w:t>
      </w:r>
      <w:r w:rsidRPr="00A6232D">
        <w:rPr>
          <w:b/>
        </w:rPr>
        <w:t>Antipsychotics for treatment of delirium in hospitalised non-ICU patients</w:t>
      </w:r>
      <w:r w:rsidRPr="00A6232D">
        <w:t xml:space="preserve">. </w:t>
      </w:r>
      <w:r w:rsidRPr="00A6232D">
        <w:rPr>
          <w:i/>
        </w:rPr>
        <w:t xml:space="preserve">Cochrane Database Syst Rev </w:t>
      </w:r>
      <w:r w:rsidRPr="00A6232D">
        <w:t xml:space="preserve">2018, </w:t>
      </w:r>
      <w:r w:rsidRPr="00A6232D">
        <w:rPr>
          <w:b/>
        </w:rPr>
        <w:t>6</w:t>
      </w:r>
      <w:r w:rsidRPr="00A6232D">
        <w:t>(6):Cd005594.</w:t>
      </w:r>
    </w:p>
    <w:p w:rsidR="009D023B" w:rsidP="009D023B" w14:paraId="4D95946A" w14:textId="77777777"/>
    <w:p w:rsidR="00891DE0" w:rsidRPr="009D023B" w:rsidP="009D023B" w14:paraId="06E036E9" w14:textId="77777777"/>
    <w:sectPr w:rsidSect="00D03EED">
      <w:headerReference w:type="even" r:id="rId8"/>
      <w:headerReference w:type="default" r:id="rId9"/>
      <w:footerReference w:type="even" r:id="rId10"/>
      <w:footerReference w:type="default" r:id="rId11"/>
      <w:headerReference w:type="first" r:id="rId12"/>
      <w:footerReference w:type="first" r:id="rId13"/>
      <w:type w:val="continuous"/>
      <w:pgSz w:w="11907" w:h="16840" w:code="9"/>
      <w:pgMar w:top="851" w:right="1418" w:bottom="851" w:left="1418" w:header="851" w:footer="454" w:gutter="0"/>
      <w:pgNumType w:start="1"/>
      <w:cols w:space="708"/>
      <w:formProt w:val="0"/>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Borders>
        <w:top w:val="single" w:sz="4" w:space="0" w:color="auto"/>
      </w:tblBorders>
      <w:tblLayout w:type="fixed"/>
      <w:tblCellMar>
        <w:left w:w="70" w:type="dxa"/>
        <w:right w:w="70" w:type="dxa"/>
      </w:tblCellMar>
      <w:tblLook w:val="0000"/>
    </w:tblPr>
    <w:tblGrid>
      <w:gridCol w:w="4927"/>
      <w:gridCol w:w="4074"/>
    </w:tblGrid>
    <w:tr w14:paraId="4D959473" w14:textId="77777777">
      <w:tblPrEx>
        <w:tblW w:w="0" w:type="auto"/>
        <w:jc w:val="center"/>
        <w:tblBorders>
          <w:top w:val="single" w:sz="4" w:space="0" w:color="auto"/>
        </w:tblBorders>
        <w:tblLayout w:type="fixed"/>
        <w:tblCellMar>
          <w:left w:w="70" w:type="dxa"/>
          <w:right w:w="70" w:type="dxa"/>
        </w:tblCellMar>
        <w:tblLook w:val="0000"/>
      </w:tblPrEx>
      <w:trPr>
        <w:trHeight w:val="128"/>
        <w:jc w:val="center"/>
      </w:trPr>
      <w:tc>
        <w:tcPr>
          <w:tcW w:w="4927" w:type="dxa"/>
          <w:tcBorders>
            <w:right w:val="single" w:sz="4" w:space="0" w:color="auto"/>
          </w:tcBorders>
        </w:tcPr>
        <w:p w:rsidR="003E33E0" w14:paraId="4D959471" w14:textId="57292EE9">
          <w:pPr>
            <w:pStyle w:val="Footer"/>
            <w:rPr>
              <w:sz w:val="16"/>
            </w:rPr>
          </w:pPr>
          <w:r>
            <w:rPr>
              <w:noProof/>
              <w:sz w:val="16"/>
            </w:rPr>
            <mc:AlternateContent>
              <mc:Choice Requires="wps">
                <w:drawing>
                  <wp:anchor distT="0" distB="0" distL="0" distR="0" simplePos="0" relativeHeight="251660288" behindDoc="0" locked="0" layoutInCell="1" allowOverlap="1">
                    <wp:simplePos x="0" y="0"/>
                    <wp:positionH relativeFrom="page">
                      <wp:align>left</wp:align>
                    </wp:positionH>
                    <wp:positionV relativeFrom="page">
                      <wp:align>bottom</wp:align>
                    </wp:positionV>
                    <wp:extent cx="443865" cy="443865"/>
                    <wp:effectExtent l="0" t="0" r="4445" b="0"/>
                    <wp:wrapNone/>
                    <wp:docPr id="3" name="Tekstboks 3" descr="Følsomhet Intern (gul)">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443865" cy="443865"/>
                            </a:xfrm>
                            <a:prstGeom prst="rect">
                              <a:avLst/>
                            </a:prstGeom>
                            <a:noFill/>
                            <a:ln>
                              <a:noFill/>
                            </a:ln>
                          </wps:spPr>
                          <wps:txbx>
                            <w:txbxContent>
                              <w:p w:rsidR="002E3956" w:rsidRPr="002E3956" w:rsidP="002E3956" w14:textId="77777777">
                                <w:pPr>
                                  <w:rPr>
                                    <w:rFonts w:ascii="Calibri" w:eastAsia="Calibri" w:hAnsi="Calibri" w:cs="Calibri"/>
                                    <w:noProof/>
                                    <w:color w:val="000000"/>
                                    <w:sz w:val="20"/>
                                  </w:rPr>
                                </w:pPr>
                                <w:r w:rsidRPr="002E3956">
                                  <w:rPr>
                                    <w:rFonts w:ascii="Calibri" w:eastAsia="Calibri" w:hAnsi="Calibri" w:cs="Calibri"/>
                                    <w:noProof/>
                                    <w:color w:val="000000"/>
                                    <w:sz w:val="20"/>
                                  </w:rPr>
                                  <w:t>Følsomhet Intern (gul)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boks 3" o:spid="_x0000_s2049" type="#_x0000_t202" alt="Følsomhet Intern (gul)" style="width:34.95pt;height:34.95pt;margin-top:0;margin-left:0;mso-position-horizontal:left;mso-position-horizontal-relative:page;mso-position-vertical:bottom;mso-position-vertical-relative:page;mso-wrap-distance-bottom:0;mso-wrap-distance-left:0;mso-wrap-distance-right:0;mso-wrap-distance-top:0;mso-wrap-style:none;position:absolute;visibility:visible;v-text-anchor:bottom;z-index:251661312" filled="f" stroked="f">
                    <v:textbox style="mso-fit-shape-to-text:t" inset="20pt,0,0,15pt">
                      <w:txbxContent>
                        <w:p w:rsidR="002E3956" w:rsidRPr="002E3956" w:rsidP="002E3956" w14:paraId="6E2D8155" w14:textId="77777777">
                          <w:pPr>
                            <w:rPr>
                              <w:rFonts w:ascii="Calibri" w:eastAsia="Calibri" w:hAnsi="Calibri" w:cs="Calibri"/>
                              <w:noProof/>
                              <w:color w:val="000000"/>
                              <w:sz w:val="20"/>
                            </w:rPr>
                          </w:pPr>
                          <w:r w:rsidRPr="002E3956">
                            <w:rPr>
                              <w:rFonts w:ascii="Calibri" w:eastAsia="Calibri" w:hAnsi="Calibri" w:cs="Calibri"/>
                              <w:noProof/>
                              <w:color w:val="000000"/>
                              <w:sz w:val="20"/>
                            </w:rPr>
                            <w:t>Følsomhet Intern (gul)</w:t>
                          </w:r>
                        </w:p>
                      </w:txbxContent>
                    </v:textbox>
                  </v:shape>
                </w:pict>
              </mc:Fallback>
            </mc:AlternateContent>
          </w:r>
          <w:r>
            <w:rPr>
              <w:sz w:val="16"/>
            </w:rPr>
            <w:t xml:space="preserve">Side </w:t>
          </w:r>
          <w:r>
            <w:rPr>
              <w:rStyle w:val="PageNumber"/>
              <w:sz w:val="16"/>
            </w:rPr>
            <w:fldChar w:fldCharType="begin"/>
          </w:r>
          <w:r>
            <w:rPr>
              <w:rStyle w:val="PageNumber"/>
              <w:sz w:val="16"/>
            </w:rPr>
            <w:instrText xml:space="preserve"> PAGE </w:instrText>
          </w:r>
          <w:r>
            <w:rPr>
              <w:rStyle w:val="PageNumber"/>
              <w:sz w:val="16"/>
            </w:rPr>
            <w:fldChar w:fldCharType="separate"/>
          </w:r>
          <w:r w:rsidR="00F31ADC">
            <w:rPr>
              <w:rStyle w:val="PageNumber"/>
              <w:noProof/>
              <w:sz w:val="16"/>
            </w:rPr>
            <w:t>2</w:t>
          </w:r>
          <w:r>
            <w:rPr>
              <w:rStyle w:val="PageNumber"/>
              <w:sz w:val="16"/>
            </w:rPr>
            <w:fldChar w:fldCharType="end"/>
          </w:r>
          <w:r>
            <w:rPr>
              <w:sz w:val="16"/>
            </w:rPr>
            <w:t xml:space="preserve"> av </w:t>
          </w:r>
          <w:r>
            <w:rPr>
              <w:rStyle w:val="PageNumber"/>
              <w:sz w:val="16"/>
            </w:rPr>
            <w:fldChar w:fldCharType="begin"/>
          </w:r>
          <w:r>
            <w:rPr>
              <w:rStyle w:val="PageNumber"/>
              <w:sz w:val="16"/>
            </w:rPr>
            <w:instrText xml:space="preserve"> NUMPAGES </w:instrText>
          </w:r>
          <w:r>
            <w:rPr>
              <w:rStyle w:val="PageNumber"/>
              <w:sz w:val="16"/>
            </w:rPr>
            <w:fldChar w:fldCharType="separate"/>
          </w:r>
          <w:r w:rsidR="00F31ADC">
            <w:rPr>
              <w:rStyle w:val="PageNumber"/>
              <w:noProof/>
              <w:sz w:val="16"/>
            </w:rPr>
            <w:t>2</w:t>
          </w:r>
          <w:r>
            <w:rPr>
              <w:rStyle w:val="PageNumber"/>
              <w:sz w:val="16"/>
            </w:rPr>
            <w:fldChar w:fldCharType="end"/>
          </w:r>
        </w:p>
      </w:tc>
      <w:tc>
        <w:tcPr>
          <w:tcW w:w="4074" w:type="dxa"/>
          <w:tcBorders>
            <w:left w:val="single" w:sz="4" w:space="0" w:color="auto"/>
          </w:tcBorders>
        </w:tcPr>
        <w:p w:rsidR="003E33E0" w14:paraId="4D959472" w14:textId="77777777">
          <w:pPr>
            <w:pStyle w:val="Footer"/>
            <w:rPr>
              <w:sz w:val="16"/>
            </w:rPr>
          </w:pPr>
          <w:r>
            <w:rPr>
              <w:sz w:val="16"/>
            </w:rPr>
            <w:t xml:space="preserve">Ref. nr.: </w:t>
          </w:r>
          <w:r>
            <w:rPr>
              <w:color w:val="000080"/>
              <w:sz w:val="16"/>
            </w:rPr>
            <w:fldChar w:fldCharType="begin" w:fldLock="1"/>
          </w:r>
          <w:r>
            <w:rPr>
              <w:color w:val="000080"/>
              <w:sz w:val="16"/>
            </w:rPr>
            <w:instrText xml:space="preserve"> DOCPROPERTY EK_RefNr </w:instrText>
          </w:r>
          <w:r>
            <w:rPr>
              <w:color w:val="000080"/>
              <w:sz w:val="16"/>
            </w:rPr>
            <w:fldChar w:fldCharType="separate"/>
          </w:r>
          <w:r>
            <w:rPr>
              <w:color w:val="000080"/>
              <w:sz w:val="16"/>
            </w:rPr>
            <w:t>1.2.1.18-01</w:t>
          </w:r>
          <w:r>
            <w:rPr>
              <w:color w:val="000080"/>
              <w:sz w:val="16"/>
            </w:rPr>
            <w:fldChar w:fldCharType="end"/>
          </w:r>
        </w:p>
      </w:tc>
    </w:tr>
  </w:tbl>
  <w:p w:rsidR="003E33E0" w14:paraId="4D959474" w14:textId="77777777">
    <w:pPr>
      <w:pStyle w:val="Footer"/>
      <w:ind w:firstLine="709"/>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Borders>
        <w:top w:val="single" w:sz="4" w:space="0" w:color="auto"/>
      </w:tblBorders>
      <w:tblLayout w:type="fixed"/>
      <w:tblCellMar>
        <w:left w:w="70" w:type="dxa"/>
        <w:right w:w="70" w:type="dxa"/>
      </w:tblCellMar>
      <w:tblLook w:val="0000"/>
    </w:tblPr>
    <w:tblGrid>
      <w:gridCol w:w="1701"/>
      <w:gridCol w:w="2268"/>
      <w:gridCol w:w="3402"/>
      <w:gridCol w:w="1296"/>
    </w:tblGrid>
    <w:tr w14:paraId="4D959479" w14:textId="77777777" w:rsidTr="009E1AE8">
      <w:tblPrEx>
        <w:tblW w:w="0" w:type="auto"/>
        <w:jc w:val="center"/>
        <w:tblBorders>
          <w:top w:val="single" w:sz="4" w:space="0" w:color="auto"/>
        </w:tblBorders>
        <w:tblLayout w:type="fixed"/>
        <w:tblCellMar>
          <w:left w:w="70" w:type="dxa"/>
          <w:right w:w="70" w:type="dxa"/>
        </w:tblCellMar>
        <w:tblLook w:val="0000"/>
      </w:tblPrEx>
      <w:trPr>
        <w:trHeight w:val="270"/>
        <w:jc w:val="center"/>
      </w:trPr>
      <w:tc>
        <w:tcPr>
          <w:tcW w:w="1701" w:type="dxa"/>
          <w:tcBorders>
            <w:right w:val="single" w:sz="4" w:space="0" w:color="auto"/>
          </w:tcBorders>
        </w:tcPr>
        <w:p w:rsidR="003E33E0" w:rsidRPr="004568C8" w:rsidP="007E4125" w14:paraId="4D959475" w14:textId="02623AA8">
          <w:pPr>
            <w:pStyle w:val="Footer"/>
            <w:rPr>
              <w:color w:val="000080"/>
              <w:sz w:val="16"/>
            </w:rPr>
          </w:pPr>
          <w:r>
            <w:rPr>
              <w:noProof/>
              <w:sz w:val="16"/>
            </w:rPr>
            <mc:AlternateContent>
              <mc:Choice Requires="wps">
                <w:drawing>
                  <wp:anchor distT="0" distB="0" distL="0" distR="0" simplePos="0" relativeHeight="251662336" behindDoc="0" locked="0" layoutInCell="1" allowOverlap="1">
                    <wp:simplePos x="0" y="0"/>
                    <wp:positionH relativeFrom="page">
                      <wp:align>left</wp:align>
                    </wp:positionH>
                    <wp:positionV relativeFrom="page">
                      <wp:align>bottom</wp:align>
                    </wp:positionV>
                    <wp:extent cx="443865" cy="443865"/>
                    <wp:effectExtent l="0" t="0" r="18415" b="0"/>
                    <wp:wrapNone/>
                    <wp:docPr id="4" name="Tekstboks 4" descr="Følsomhet Intern (gul)">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443865" cy="443865"/>
                            </a:xfrm>
                            <a:prstGeom prst="rect">
                              <a:avLst/>
                            </a:prstGeom>
                            <a:noFill/>
                            <a:ln>
                              <a:noFill/>
                            </a:ln>
                          </wps:spPr>
                          <wps:txbx>
                            <w:txbxContent>
                              <w:p w:rsidR="002E3956" w:rsidRPr="002E3956" w:rsidP="002E3956" w14:textId="77777777">
                                <w:pPr>
                                  <w:rPr>
                                    <w:rFonts w:ascii="Calibri" w:eastAsia="Calibri" w:hAnsi="Calibri" w:cs="Calibri"/>
                                    <w:noProof/>
                                    <w:color w:val="000000"/>
                                    <w:sz w:val="20"/>
                                  </w:rPr>
                                </w:pPr>
                                <w:r w:rsidRPr="002E3956">
                                  <w:rPr>
                                    <w:rFonts w:ascii="Calibri" w:eastAsia="Calibri" w:hAnsi="Calibri" w:cs="Calibri"/>
                                    <w:noProof/>
                                    <w:color w:val="000000"/>
                                    <w:sz w:val="20"/>
                                  </w:rPr>
                                  <w:t>Følsomhet Intern (gul)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boks 4" o:spid="_x0000_s2050" type="#_x0000_t202" alt="Følsomhet Intern (gul)" style="width:34.95pt;height:34.95pt;margin-top:0;margin-left:0;mso-position-horizontal:left;mso-position-horizontal-relative:page;mso-position-vertical:bottom;mso-position-vertical-relative:page;mso-wrap-distance-bottom:0;mso-wrap-distance-left:0;mso-wrap-distance-right:0;mso-wrap-distance-top:0;mso-wrap-style:none;position:absolute;visibility:visible;v-text-anchor:bottom;z-index:251663360" filled="f" stroked="f">
                    <v:textbox style="mso-fit-shape-to-text:t" inset="20pt,0,0,15pt">
                      <w:txbxContent>
                        <w:p w:rsidR="002E3956" w:rsidRPr="002E3956" w:rsidP="002E3956" w14:paraId="406FDA68" w14:textId="77777777">
                          <w:pPr>
                            <w:rPr>
                              <w:rFonts w:ascii="Calibri" w:eastAsia="Calibri" w:hAnsi="Calibri" w:cs="Calibri"/>
                              <w:noProof/>
                              <w:color w:val="000000"/>
                              <w:sz w:val="20"/>
                            </w:rPr>
                          </w:pPr>
                          <w:r w:rsidRPr="002E3956">
                            <w:rPr>
                              <w:rFonts w:ascii="Calibri" w:eastAsia="Calibri" w:hAnsi="Calibri" w:cs="Calibri"/>
                              <w:noProof/>
                              <w:color w:val="000000"/>
                              <w:sz w:val="20"/>
                            </w:rPr>
                            <w:t>Følsomhet Intern (gul)</w:t>
                          </w:r>
                        </w:p>
                      </w:txbxContent>
                    </v:textbox>
                  </v:shape>
                </w:pict>
              </mc:Fallback>
            </mc:AlternateContent>
          </w:r>
          <w:r>
            <w:rPr>
              <w:sz w:val="16"/>
            </w:rPr>
            <w:t xml:space="preserve">Dok.id: </w:t>
          </w:r>
          <w:r>
            <w:rPr>
              <w:color w:val="000080"/>
              <w:sz w:val="16"/>
            </w:rPr>
            <w:fldChar w:fldCharType="begin" w:fldLock="1"/>
          </w:r>
          <w:r>
            <w:rPr>
              <w:color w:val="000080"/>
              <w:sz w:val="16"/>
            </w:rPr>
            <w:instrText xml:space="preserve"> DOCPROPERTY EK_DokumentID </w:instrText>
          </w:r>
          <w:r>
            <w:rPr>
              <w:color w:val="000080"/>
              <w:sz w:val="16"/>
            </w:rPr>
            <w:fldChar w:fldCharType="separate"/>
          </w:r>
          <w:r>
            <w:rPr>
              <w:color w:val="000080"/>
              <w:sz w:val="16"/>
            </w:rPr>
            <w:t>D61728</w:t>
          </w:r>
          <w:r>
            <w:rPr>
              <w:color w:val="000080"/>
              <w:sz w:val="16"/>
            </w:rPr>
            <w:fldChar w:fldCharType="end"/>
          </w:r>
        </w:p>
      </w:tc>
      <w:tc>
        <w:tcPr>
          <w:tcW w:w="2268" w:type="dxa"/>
          <w:tcBorders>
            <w:right w:val="single" w:sz="4" w:space="0" w:color="auto"/>
          </w:tcBorders>
        </w:tcPr>
        <w:p w:rsidR="003E33E0" w:rsidRPr="009B041D" w:rsidP="007E4125" w14:paraId="4D959476" w14:textId="77777777">
          <w:pPr>
            <w:pStyle w:val="Footer"/>
            <w:rPr>
              <w:color w:val="000080"/>
              <w:sz w:val="16"/>
            </w:rPr>
          </w:pPr>
          <w:r>
            <w:rPr>
              <w:color w:val="000080"/>
              <w:sz w:val="16"/>
            </w:rPr>
            <w:t xml:space="preserve">Ref.nr: </w:t>
          </w:r>
          <w:r>
            <w:rPr>
              <w:color w:val="000080"/>
              <w:sz w:val="16"/>
            </w:rPr>
            <w:fldChar w:fldCharType="begin" w:fldLock="1"/>
          </w:r>
          <w:r>
            <w:rPr>
              <w:color w:val="000080"/>
              <w:sz w:val="16"/>
            </w:rPr>
            <w:instrText xml:space="preserve"> DOCPROPERTY EK_RefNr </w:instrText>
          </w:r>
          <w:r>
            <w:rPr>
              <w:color w:val="000080"/>
              <w:sz w:val="16"/>
            </w:rPr>
            <w:fldChar w:fldCharType="separate"/>
          </w:r>
          <w:r>
            <w:rPr>
              <w:color w:val="000080"/>
              <w:sz w:val="16"/>
            </w:rPr>
            <w:t>1.2.1.18-01</w:t>
          </w:r>
          <w:r>
            <w:rPr>
              <w:color w:val="000080"/>
              <w:sz w:val="16"/>
            </w:rPr>
            <w:fldChar w:fldCharType="end"/>
          </w:r>
        </w:p>
      </w:tc>
      <w:tc>
        <w:tcPr>
          <w:tcW w:w="3402" w:type="dxa"/>
          <w:tcBorders>
            <w:left w:val="single" w:sz="4" w:space="0" w:color="auto"/>
            <w:right w:val="single" w:sz="4" w:space="0" w:color="auto"/>
          </w:tcBorders>
        </w:tcPr>
        <w:p w:rsidR="003E33E0" w:rsidRPr="00D320CC" w:rsidP="007E4125" w14:paraId="4D959477" w14:textId="77777777">
          <w:pPr>
            <w:pStyle w:val="Footer"/>
            <w:jc w:val="center"/>
            <w:rPr>
              <w:color w:val="000080"/>
              <w:sz w:val="16"/>
            </w:rPr>
          </w:pPr>
          <w:r>
            <w:rPr>
              <w:color w:val="000080"/>
              <w:sz w:val="16"/>
            </w:rPr>
            <w:fldChar w:fldCharType="begin" w:fldLock="1"/>
          </w:r>
          <w:r>
            <w:rPr>
              <w:color w:val="000080"/>
              <w:sz w:val="16"/>
            </w:rPr>
            <w:instrText xml:space="preserve"> DOCPROPERTY EK_EKPrintMerke </w:instrText>
          </w:r>
          <w:r>
            <w:rPr>
              <w:color w:val="000080"/>
              <w:sz w:val="16"/>
            </w:rPr>
            <w:fldChar w:fldCharType="separate"/>
          </w:r>
          <w:r>
            <w:rPr>
              <w:color w:val="000080"/>
              <w:sz w:val="16"/>
            </w:rPr>
            <w:t>Uoffisiell utskrift er kun gyldig på utskriftsdato</w:t>
          </w:r>
          <w:r>
            <w:rPr>
              <w:color w:val="000080"/>
              <w:sz w:val="16"/>
            </w:rPr>
            <w:fldChar w:fldCharType="end"/>
          </w:r>
        </w:p>
      </w:tc>
      <w:tc>
        <w:tcPr>
          <w:tcW w:w="1296" w:type="dxa"/>
          <w:tcBorders>
            <w:left w:val="single" w:sz="4" w:space="0" w:color="auto"/>
          </w:tcBorders>
        </w:tcPr>
        <w:p w:rsidR="003E33E0" w:rsidP="007E4125" w14:paraId="4D959478" w14:textId="77777777">
          <w:pPr>
            <w:pStyle w:val="Footer"/>
            <w:jc w:val="right"/>
            <w:rPr>
              <w:sz w:val="16"/>
            </w:rPr>
          </w:pPr>
          <w:r>
            <w:rPr>
              <w:sz w:val="16"/>
            </w:rPr>
            <w:t xml:space="preserve">Side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rFonts w:asciiTheme="minorHAnsi" w:hAnsiTheme="minorHAnsi"/>
              <w:sz w:val="16"/>
              <w:lang w:val="nb-NO" w:eastAsia="nb-NO" w:bidi="ar-SA"/>
            </w:rPr>
            <w:t>3</w:t>
          </w:r>
          <w:r>
            <w:rPr>
              <w:rStyle w:val="PageNumber"/>
              <w:sz w:val="16"/>
            </w:rPr>
            <w:fldChar w:fldCharType="end"/>
          </w:r>
          <w:r>
            <w:rPr>
              <w:sz w:val="16"/>
            </w:rPr>
            <w:t xml:space="preserve"> av </w:t>
          </w:r>
          <w:r>
            <w:rPr>
              <w:rStyle w:val="PageNumber"/>
              <w:sz w:val="16"/>
            </w:rPr>
            <w:fldChar w:fldCharType="begin"/>
          </w:r>
          <w:r>
            <w:rPr>
              <w:rStyle w:val="PageNumber"/>
              <w:sz w:val="16"/>
            </w:rPr>
            <w:instrText xml:space="preserve"> NUMPAGES </w:instrText>
          </w:r>
          <w:r>
            <w:rPr>
              <w:rStyle w:val="PageNumber"/>
              <w:sz w:val="16"/>
            </w:rPr>
            <w:fldChar w:fldCharType="separate"/>
          </w:r>
          <w:r>
            <w:rPr>
              <w:rStyle w:val="PageNumber"/>
              <w:sz w:val="16"/>
            </w:rPr>
            <w:t>3</w:t>
          </w:r>
          <w:r>
            <w:rPr>
              <w:rStyle w:val="PageNumber"/>
              <w:sz w:val="16"/>
            </w:rPr>
            <w:fldChar w:fldCharType="end"/>
          </w:r>
        </w:p>
      </w:tc>
    </w:tr>
  </w:tbl>
  <w:p w:rsidR="003E33E0" w:rsidRPr="009E0D59" w:rsidP="00B24A00" w14:paraId="4D95947A" w14:textId="77777777">
    <w:pPr>
      <w:pStyle w:val="Footer"/>
      <w:rPr>
        <w:color w:val="FFFFFF"/>
        <w:sz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8478" w:type="dxa"/>
      <w:jc w:val="center"/>
      <w:tblBorders>
        <w:top w:val="single" w:sz="4" w:space="0" w:color="auto"/>
      </w:tblBorders>
      <w:tblLayout w:type="fixed"/>
      <w:tblCellMar>
        <w:left w:w="70" w:type="dxa"/>
        <w:right w:w="70" w:type="dxa"/>
      </w:tblCellMar>
      <w:tblLook w:val="0000"/>
    </w:tblPr>
    <w:tblGrid>
      <w:gridCol w:w="2268"/>
      <w:gridCol w:w="4395"/>
      <w:gridCol w:w="1815"/>
    </w:tblGrid>
    <w:tr w14:paraId="4D95948E" w14:textId="77777777" w:rsidTr="004B40D7">
      <w:tblPrEx>
        <w:tblW w:w="8478" w:type="dxa"/>
        <w:jc w:val="center"/>
        <w:tblBorders>
          <w:top w:val="single" w:sz="4" w:space="0" w:color="auto"/>
        </w:tblBorders>
        <w:tblLayout w:type="fixed"/>
        <w:tblCellMar>
          <w:left w:w="70" w:type="dxa"/>
          <w:right w:w="70" w:type="dxa"/>
        </w:tblCellMar>
        <w:tblLook w:val="0000"/>
      </w:tblPrEx>
      <w:trPr>
        <w:trHeight w:val="394"/>
        <w:jc w:val="center"/>
      </w:trPr>
      <w:tc>
        <w:tcPr>
          <w:tcW w:w="2268" w:type="dxa"/>
          <w:tcBorders>
            <w:right w:val="single" w:sz="4" w:space="0" w:color="auto"/>
          </w:tcBorders>
        </w:tcPr>
        <w:p w:rsidR="003E33E0" w:rsidRPr="009B041D" w:rsidP="007E4125" w14:paraId="4D95948B" w14:textId="60432621">
          <w:pPr>
            <w:pStyle w:val="Footer"/>
            <w:rPr>
              <w:color w:val="000080"/>
              <w:sz w:val="16"/>
            </w:rPr>
          </w:pPr>
          <w:r>
            <w:rPr>
              <w:noProof/>
              <w:color w:val="000080"/>
              <w:sz w:val="16"/>
            </w:rPr>
            <mc:AlternateContent>
              <mc:Choice Requires="wps">
                <w:drawing>
                  <wp:anchor distT="0" distB="0" distL="0" distR="0" simplePos="0" relativeHeight="251658240" behindDoc="0" locked="0" layoutInCell="1" allowOverlap="1">
                    <wp:simplePos x="0" y="0"/>
                    <wp:positionH relativeFrom="page">
                      <wp:align>left</wp:align>
                    </wp:positionH>
                    <wp:positionV relativeFrom="page">
                      <wp:align>bottom</wp:align>
                    </wp:positionV>
                    <wp:extent cx="443865" cy="443865"/>
                    <wp:effectExtent l="0" t="0" r="1270" b="0"/>
                    <wp:wrapNone/>
                    <wp:docPr id="2" name="Tekstboks 2" descr="Følsomhet Intern (gul)">
                      <a:extLst xmlns:a="http://schemas.openxmlformats.org/drawingml/2006/main">
                        <a:ext xmlns:a="http://schemas.openxmlformats.org/drawingml/2006/main"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xmlns:wps="http://schemas.microsoft.com/office/word/2010/wordprocessingShape">
                          <wps:cNvSpPr txBox="1"/>
                          <wps:spPr>
                            <a:xfrm>
                              <a:off x="0" y="0"/>
                              <a:ext cx="443865" cy="443865"/>
                            </a:xfrm>
                            <a:prstGeom prst="rect">
                              <a:avLst/>
                            </a:prstGeom>
                            <a:noFill/>
                            <a:ln>
                              <a:noFill/>
                            </a:ln>
                          </wps:spPr>
                          <wps:txbx>
                            <w:txbxContent>
                              <w:p w:rsidR="002E3956" w:rsidRPr="002E3956" w:rsidP="002E3956" w14:textId="77777777">
                                <w:pPr>
                                  <w:rPr>
                                    <w:rFonts w:ascii="Calibri" w:eastAsia="Calibri" w:hAnsi="Calibri" w:cs="Calibri"/>
                                    <w:noProof/>
                                    <w:color w:val="000000"/>
                                    <w:sz w:val="20"/>
                                  </w:rPr>
                                </w:pPr>
                                <w:r w:rsidRPr="002E3956">
                                  <w:rPr>
                                    <w:rFonts w:ascii="Calibri" w:eastAsia="Calibri" w:hAnsi="Calibri" w:cs="Calibri"/>
                                    <w:noProof/>
                                    <w:color w:val="000000"/>
                                    <w:sz w:val="20"/>
                                  </w:rPr>
                                  <w:t>Følsomhet Intern (gul)</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id="_x0000_t202" coordsize="21600,21600" o:spt="202" path="m,l,21600r21600,l21600,xe">
                    <v:stroke joinstyle="miter"/>
                    <v:path gradientshapeok="t" o:connecttype="rect"/>
                  </v:shapetype>
                  <v:shape id="Tekstboks 2" o:spid="_x0000_s2051" type="#_x0000_t202" alt="Følsomhet Intern (gul)" style="width:34.95pt;height:34.95pt;margin-top:0;margin-left:0;mso-position-horizontal:left;mso-position-horizontal-relative:page;mso-position-vertical:bottom;mso-position-vertical-relative:page;mso-wrap-distance-bottom:0;mso-wrap-distance-left:0;mso-wrap-distance-right:0;mso-wrap-distance-top:0;mso-wrap-style:none;position:absolute;visibility:visible;v-text-anchor:bottom;z-index:251659264" filled="f" stroked="f">
                    <v:textbox style="mso-fit-shape-to-text:t" inset="20pt,0,0,15pt">
                      <w:txbxContent>
                        <w:p w:rsidR="002E3956" w:rsidRPr="002E3956" w:rsidP="002E3956" w14:paraId="4F1ACCDB" w14:textId="77777777">
                          <w:pPr>
                            <w:rPr>
                              <w:rFonts w:ascii="Calibri" w:eastAsia="Calibri" w:hAnsi="Calibri" w:cs="Calibri"/>
                              <w:noProof/>
                              <w:color w:val="000000"/>
                              <w:sz w:val="20"/>
                            </w:rPr>
                          </w:pPr>
                          <w:r w:rsidRPr="002E3956">
                            <w:rPr>
                              <w:rFonts w:ascii="Calibri" w:eastAsia="Calibri" w:hAnsi="Calibri" w:cs="Calibri"/>
                              <w:noProof/>
                              <w:color w:val="000000"/>
                              <w:sz w:val="20"/>
                            </w:rPr>
                            <w:t>Følsomhet Intern (gul)</w:t>
                          </w:r>
                        </w:p>
                      </w:txbxContent>
                    </v:textbox>
                  </v:shape>
                </w:pict>
              </mc:Fallback>
            </mc:AlternateContent>
          </w:r>
          <w:r>
            <w:rPr>
              <w:color w:val="000080"/>
              <w:sz w:val="16"/>
            </w:rPr>
            <w:t xml:space="preserve">Ref.nr: </w:t>
          </w:r>
          <w:r>
            <w:rPr>
              <w:color w:val="000080"/>
              <w:sz w:val="16"/>
            </w:rPr>
            <w:fldChar w:fldCharType="begin" w:fldLock="1"/>
          </w:r>
          <w:r>
            <w:rPr>
              <w:color w:val="000080"/>
              <w:sz w:val="16"/>
            </w:rPr>
            <w:instrText xml:space="preserve"> DOCPROPERTY EK_RefNr </w:instrText>
          </w:r>
          <w:r>
            <w:rPr>
              <w:color w:val="000080"/>
              <w:sz w:val="16"/>
            </w:rPr>
            <w:fldChar w:fldCharType="separate"/>
          </w:r>
          <w:r>
            <w:rPr>
              <w:color w:val="000080"/>
              <w:sz w:val="16"/>
            </w:rPr>
            <w:t>1.2.1.18-01</w:t>
          </w:r>
          <w:r>
            <w:rPr>
              <w:color w:val="000080"/>
              <w:sz w:val="16"/>
            </w:rPr>
            <w:fldChar w:fldCharType="end"/>
          </w:r>
        </w:p>
      </w:tc>
      <w:tc>
        <w:tcPr>
          <w:tcW w:w="4395" w:type="dxa"/>
          <w:tcBorders>
            <w:left w:val="single" w:sz="4" w:space="0" w:color="auto"/>
            <w:right w:val="single" w:sz="4" w:space="0" w:color="auto"/>
          </w:tcBorders>
        </w:tcPr>
        <w:p w:rsidR="003E33E0" w:rsidRPr="00D320CC" w:rsidP="007E4125" w14:paraId="4D95948C" w14:textId="77777777">
          <w:pPr>
            <w:pStyle w:val="Footer"/>
            <w:jc w:val="center"/>
            <w:rPr>
              <w:color w:val="000080"/>
              <w:sz w:val="16"/>
            </w:rPr>
          </w:pPr>
          <w:r>
            <w:rPr>
              <w:color w:val="000080"/>
              <w:sz w:val="16"/>
            </w:rPr>
            <w:fldChar w:fldCharType="begin" w:fldLock="1"/>
          </w:r>
          <w:r>
            <w:rPr>
              <w:color w:val="000080"/>
              <w:sz w:val="16"/>
            </w:rPr>
            <w:instrText xml:space="preserve"> DOCPROPERTY EK_EKPrintMerke </w:instrText>
          </w:r>
          <w:r>
            <w:rPr>
              <w:color w:val="000080"/>
              <w:sz w:val="16"/>
            </w:rPr>
            <w:fldChar w:fldCharType="separate"/>
          </w:r>
          <w:r>
            <w:rPr>
              <w:color w:val="000080"/>
              <w:sz w:val="16"/>
            </w:rPr>
            <w:t>Uoffisiell utskrift er kun gyldig på utskriftsdato</w:t>
          </w:r>
          <w:r>
            <w:rPr>
              <w:color w:val="000080"/>
              <w:sz w:val="16"/>
            </w:rPr>
            <w:fldChar w:fldCharType="end"/>
          </w:r>
        </w:p>
      </w:tc>
      <w:tc>
        <w:tcPr>
          <w:tcW w:w="1815" w:type="dxa"/>
          <w:tcBorders>
            <w:left w:val="single" w:sz="4" w:space="0" w:color="auto"/>
          </w:tcBorders>
        </w:tcPr>
        <w:p w:rsidR="003E33E0" w:rsidP="007E4125" w14:paraId="4D95948D" w14:textId="77777777">
          <w:pPr>
            <w:pStyle w:val="Footer"/>
            <w:jc w:val="right"/>
            <w:rPr>
              <w:sz w:val="16"/>
            </w:rPr>
          </w:pPr>
          <w:r>
            <w:rPr>
              <w:sz w:val="16"/>
            </w:rPr>
            <w:t xml:space="preserve">Side </w:t>
          </w:r>
          <w:r>
            <w:rPr>
              <w:rStyle w:val="PageNumber"/>
              <w:sz w:val="16"/>
            </w:rPr>
            <w:fldChar w:fldCharType="begin"/>
          </w:r>
          <w:r>
            <w:rPr>
              <w:rStyle w:val="PageNumber"/>
              <w:sz w:val="16"/>
            </w:rPr>
            <w:instrText xml:space="preserve"> PAGE </w:instrText>
          </w:r>
          <w:r>
            <w:rPr>
              <w:rStyle w:val="PageNumber"/>
              <w:sz w:val="16"/>
            </w:rPr>
            <w:fldChar w:fldCharType="separate"/>
          </w:r>
          <w:r>
            <w:rPr>
              <w:rStyle w:val="PageNumber"/>
              <w:rFonts w:asciiTheme="minorHAnsi" w:hAnsiTheme="minorHAnsi"/>
              <w:sz w:val="16"/>
              <w:lang w:val="nb-NO" w:eastAsia="nb-NO" w:bidi="ar-SA"/>
            </w:rPr>
            <w:t>1</w:t>
          </w:r>
          <w:r>
            <w:rPr>
              <w:rStyle w:val="PageNumber"/>
              <w:sz w:val="16"/>
            </w:rPr>
            <w:fldChar w:fldCharType="end"/>
          </w:r>
          <w:r>
            <w:rPr>
              <w:sz w:val="16"/>
            </w:rPr>
            <w:t xml:space="preserve"> av </w:t>
          </w:r>
          <w:r>
            <w:rPr>
              <w:rStyle w:val="PageNumber"/>
              <w:sz w:val="16"/>
            </w:rPr>
            <w:fldChar w:fldCharType="begin"/>
          </w:r>
          <w:r>
            <w:rPr>
              <w:rStyle w:val="PageNumber"/>
              <w:sz w:val="16"/>
            </w:rPr>
            <w:instrText xml:space="preserve"> NUMPAGES </w:instrText>
          </w:r>
          <w:r>
            <w:rPr>
              <w:rStyle w:val="PageNumber"/>
              <w:sz w:val="16"/>
            </w:rPr>
            <w:fldChar w:fldCharType="separate"/>
          </w:r>
          <w:r>
            <w:rPr>
              <w:rStyle w:val="PageNumber"/>
              <w:sz w:val="16"/>
            </w:rPr>
            <w:t>3</w:t>
          </w:r>
          <w:r>
            <w:rPr>
              <w:rStyle w:val="PageNumber"/>
              <w:sz w:val="16"/>
            </w:rPr>
            <w:fldChar w:fldCharType="end"/>
          </w:r>
        </w:p>
      </w:tc>
    </w:tr>
  </w:tbl>
  <w:p w:rsidR="003E33E0" w:rsidP="00B24A00" w14:paraId="4D95948F" w14:textId="77777777">
    <w:pPr>
      <w:pStyle w:val="Footer"/>
      <w:rPr>
        <w:color w:val="FFFFFF"/>
        <w:sz w:val="16"/>
      </w:rPr>
    </w:pPr>
    <w:r>
      <w:rPr>
        <w:color w:val="FFFFFF"/>
        <w:sz w:val="16"/>
      </w:rPr>
      <w:t xml:space="preserve">Bedriftsnavn: </w:t>
    </w:r>
    <w:r>
      <w:rPr>
        <w:color w:val="FFFFFF"/>
        <w:sz w:val="16"/>
      </w:rPr>
      <w:fldChar w:fldCharType="begin" w:fldLock="1"/>
    </w:r>
    <w:r>
      <w:rPr>
        <w:color w:val="FFFFFF"/>
        <w:sz w:val="16"/>
      </w:rPr>
      <w:instrText xml:space="preserve"> DOCPROPERTY EK_Bedriftsnavn </w:instrText>
    </w:r>
    <w:r>
      <w:rPr>
        <w:color w:val="FFFFFF"/>
        <w:sz w:val="16"/>
      </w:rPr>
      <w:fldChar w:fldCharType="separate"/>
    </w:r>
    <w:r>
      <w:rPr>
        <w:color w:val="FFFFFF"/>
        <w:sz w:val="16"/>
      </w:rPr>
      <w:t>Helse Bergen</w:t>
    </w:r>
    <w:r>
      <w:rPr>
        <w:color w:val="FFFFFF"/>
        <w:sz w:val="16"/>
      </w:rPr>
      <w:fldChar w:fldCharType="end"/>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3E33E0" w:rsidRPr="00D03EED" w:rsidP="00D03EED" w14:paraId="4D95946B" w14:textId="77777777">
    <w:pPr>
      <w:pStyle w:val="Header"/>
      <w:rPr>
        <w:color w:val="000080"/>
      </w:rPr>
    </w:pPr>
    <w:r>
      <w:rPr>
        <w:color w:val="000080"/>
      </w:rPr>
      <w:fldChar w:fldCharType="begin" w:fldLock="1"/>
    </w:r>
    <w:r>
      <w:rPr>
        <w:color w:val="000080"/>
      </w:rPr>
      <w:instrText xml:space="preserve"> DOCPROPERTY EK_Bedriftsnavn </w:instrText>
    </w:r>
    <w:r>
      <w:rPr>
        <w:color w:val="000080"/>
      </w:rPr>
      <w:fldChar w:fldCharType="separate"/>
    </w:r>
    <w:r>
      <w:rPr>
        <w:color w:val="000080"/>
      </w:rPr>
      <w:t>Helse Bergen</w:t>
    </w:r>
    <w:r>
      <w:rPr>
        <w:color w:val="000080"/>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tblInd w:w="70" w:type="dxa"/>
      <w:tblBorders>
        <w:top w:val="single" w:sz="4" w:space="0" w:color="auto"/>
        <w:insideH w:val="single" w:sz="4" w:space="0" w:color="auto"/>
        <w:insideV w:val="single" w:sz="4" w:space="0" w:color="auto"/>
      </w:tblBorders>
      <w:tblLayout w:type="fixed"/>
      <w:tblCellMar>
        <w:left w:w="70" w:type="dxa"/>
        <w:right w:w="70" w:type="dxa"/>
      </w:tblCellMar>
      <w:tblLook w:val="0000"/>
    </w:tblPr>
    <w:tblGrid>
      <w:gridCol w:w="8010"/>
      <w:gridCol w:w="992"/>
    </w:tblGrid>
    <w:tr w14:paraId="4D95946F" w14:textId="77777777">
      <w:tblPrEx>
        <w:tblW w:w="0" w:type="auto"/>
        <w:tblInd w:w="70" w:type="dxa"/>
        <w:tblBorders>
          <w:top w:val="single" w:sz="4" w:space="0" w:color="auto"/>
          <w:insideH w:val="single" w:sz="4" w:space="0" w:color="auto"/>
          <w:insideV w:val="single" w:sz="4" w:space="0" w:color="auto"/>
        </w:tblBorders>
        <w:tblLayout w:type="fixed"/>
        <w:tblCellMar>
          <w:left w:w="70" w:type="dxa"/>
          <w:right w:w="70" w:type="dxa"/>
        </w:tblCellMar>
        <w:tblLook w:val="0000"/>
      </w:tblPrEx>
      <w:trPr>
        <w:trHeight w:val="576"/>
      </w:trPr>
      <w:tc>
        <w:tcPr>
          <w:tcW w:w="8010" w:type="dxa"/>
          <w:tcBorders>
            <w:top w:val="single" w:sz="4" w:space="0" w:color="auto"/>
            <w:left w:val="single" w:sz="4" w:space="0" w:color="auto"/>
            <w:bottom w:val="single" w:sz="4" w:space="0" w:color="auto"/>
          </w:tcBorders>
          <w:vAlign w:val="bottom"/>
        </w:tcPr>
        <w:p w:rsidR="003E33E0" w14:paraId="4D95946C" w14:textId="77777777">
          <w:pPr>
            <w:pStyle w:val="Header"/>
            <w:jc w:val="center"/>
            <w:rPr>
              <w:sz w:val="28"/>
            </w:rPr>
          </w:pPr>
          <w:r>
            <w:rPr>
              <w:sz w:val="28"/>
            </w:rPr>
            <w:fldChar w:fldCharType="begin" w:fldLock="1"/>
          </w:r>
          <w:r>
            <w:rPr>
              <w:color w:val="000080"/>
              <w:sz w:val="28"/>
            </w:rPr>
            <w:instrText xml:space="preserve"> DOCPROPERTY EK_DokTittel </w:instrText>
          </w:r>
          <w:r>
            <w:rPr>
              <w:sz w:val="28"/>
            </w:rPr>
            <w:fldChar w:fldCharType="separate"/>
          </w:r>
          <w:r>
            <w:rPr>
              <w:color w:val="000080"/>
              <w:sz w:val="28"/>
            </w:rPr>
            <w:t>Avrusing alkohol for inneliggende pasienter</w:t>
          </w:r>
          <w:r>
            <w:rPr>
              <w:sz w:val="28"/>
            </w:rPr>
            <w:fldChar w:fldCharType="end"/>
          </w:r>
        </w:p>
      </w:tc>
      <w:tc>
        <w:tcPr>
          <w:tcW w:w="992" w:type="dxa"/>
          <w:tcBorders>
            <w:bottom w:val="single" w:sz="4" w:space="0" w:color="auto"/>
            <w:right w:val="single" w:sz="4" w:space="0" w:color="auto"/>
          </w:tcBorders>
        </w:tcPr>
        <w:p w:rsidR="003E33E0" w14:paraId="4D95946D" w14:textId="77777777">
          <w:pPr>
            <w:pStyle w:val="Header"/>
            <w:jc w:val="left"/>
            <w:rPr>
              <w:sz w:val="12"/>
            </w:rPr>
          </w:pPr>
        </w:p>
        <w:p w:rsidR="003E33E0" w14:paraId="4D95946E" w14:textId="77777777">
          <w:pPr>
            <w:pStyle w:val="Header"/>
            <w:jc w:val="left"/>
            <w:rPr>
              <w:sz w:val="28"/>
            </w:rPr>
          </w:pPr>
          <w:r>
            <w:rPr>
              <w:sz w:val="16"/>
            </w:rPr>
            <w:t xml:space="preserve">Versjon: </w:t>
          </w:r>
          <w:r>
            <w:rPr>
              <w:sz w:val="16"/>
            </w:rPr>
            <w:fldChar w:fldCharType="begin" w:fldLock="1"/>
          </w:r>
          <w:r>
            <w:rPr>
              <w:color w:val="000080"/>
              <w:sz w:val="16"/>
            </w:rPr>
            <w:instrText xml:space="preserve"> DOCPROPERTY EK_Utgave </w:instrText>
          </w:r>
          <w:r>
            <w:rPr>
              <w:sz w:val="16"/>
            </w:rPr>
            <w:fldChar w:fldCharType="separate"/>
          </w:r>
          <w:r>
            <w:rPr>
              <w:color w:val="000080"/>
              <w:sz w:val="16"/>
            </w:rPr>
            <w:t>4.01</w:t>
          </w:r>
          <w:r>
            <w:rPr>
              <w:sz w:val="16"/>
            </w:rPr>
            <w:fldChar w:fldCharType="end"/>
          </w:r>
        </w:p>
      </w:tc>
    </w:tr>
  </w:tbl>
  <w:p w:rsidR="003E33E0" w14:paraId="4D959470" w14:textId="777777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859"/>
      <w:gridCol w:w="5583"/>
      <w:gridCol w:w="2236"/>
    </w:tblGrid>
    <w:tr w14:paraId="4D95947D" w14:textId="77777777" w:rsidTr="009D023B">
      <w:tblPrEx>
        <w:tblW w:w="9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Ex>
      <w:trPr>
        <w:cantSplit/>
        <w:trHeight w:val="465"/>
      </w:trPr>
      <w:tc>
        <w:tcPr>
          <w:tcW w:w="1859" w:type="dxa"/>
          <w:vAlign w:val="center"/>
        </w:tcPr>
        <w:p w:rsidR="003E33E0" w14:paraId="4D95947B" w14:textId="77777777">
          <w:pPr>
            <w:pStyle w:val="Header"/>
            <w:jc w:val="center"/>
            <w:rPr>
              <w:sz w:val="16"/>
            </w:rPr>
          </w:pPr>
          <w:r>
            <w:rPr>
              <w:noProof/>
              <w:sz w:val="16"/>
            </w:rPr>
            <w:drawing>
              <wp:inline distT="0" distB="0" distL="0" distR="0">
                <wp:extent cx="1091565" cy="208915"/>
                <wp:effectExtent l="0" t="0" r="0" b="635"/>
                <wp:docPr id="1" name="Bil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hbhf.png"/>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091565" cy="208915"/>
                        </a:xfrm>
                        <a:prstGeom prst="rect">
                          <a:avLst/>
                        </a:prstGeom>
                      </pic:spPr>
                    </pic:pic>
                  </a:graphicData>
                </a:graphic>
              </wp:inline>
            </w:drawing>
          </w:r>
        </w:p>
      </w:tc>
      <w:tc>
        <w:tcPr>
          <w:tcW w:w="7819" w:type="dxa"/>
          <w:gridSpan w:val="2"/>
          <w:vAlign w:val="bottom"/>
        </w:tcPr>
        <w:p w:rsidR="003E33E0" w14:paraId="4D95947C" w14:textId="77777777">
          <w:pPr>
            <w:pStyle w:val="Header"/>
            <w:jc w:val="center"/>
            <w:rPr>
              <w:sz w:val="28"/>
            </w:rPr>
          </w:pPr>
          <w:r>
            <w:rPr>
              <w:sz w:val="28"/>
            </w:rPr>
            <w:fldChar w:fldCharType="begin" w:fldLock="1"/>
          </w:r>
          <w:r>
            <w:rPr>
              <w:color w:val="000080"/>
              <w:sz w:val="28"/>
            </w:rPr>
            <w:instrText xml:space="preserve"> DOCPROPERTY EK_DokTittel </w:instrText>
          </w:r>
          <w:r>
            <w:rPr>
              <w:sz w:val="28"/>
            </w:rPr>
            <w:fldChar w:fldCharType="separate"/>
          </w:r>
          <w:r>
            <w:rPr>
              <w:color w:val="000080"/>
              <w:sz w:val="28"/>
            </w:rPr>
            <w:t>Avrusing alkohol for inneliggende pasienter</w:t>
          </w:r>
          <w:r>
            <w:rPr>
              <w:sz w:val="28"/>
            </w:rPr>
            <w:fldChar w:fldCharType="end"/>
          </w:r>
        </w:p>
      </w:tc>
    </w:tr>
    <w:tr w14:paraId="4D959480" w14:textId="77777777" w:rsidTr="00FD5284">
      <w:tblPrEx>
        <w:tblW w:w="9678" w:type="dxa"/>
        <w:tblLayout w:type="fixed"/>
        <w:tblCellMar>
          <w:left w:w="70" w:type="dxa"/>
          <w:right w:w="70" w:type="dxa"/>
        </w:tblCellMar>
        <w:tblLook w:val="0000"/>
      </w:tblPrEx>
      <w:trPr>
        <w:cantSplit/>
        <w:trHeight w:val="228"/>
      </w:trPr>
      <w:tc>
        <w:tcPr>
          <w:tcW w:w="7442" w:type="dxa"/>
          <w:gridSpan w:val="2"/>
          <w:vAlign w:val="bottom"/>
        </w:tcPr>
        <w:p w:rsidR="003E33E0" w14:paraId="4D95947E" w14:textId="77777777">
          <w:pPr>
            <w:pStyle w:val="Header"/>
            <w:jc w:val="left"/>
            <w:rPr>
              <w:sz w:val="16"/>
            </w:rPr>
          </w:pPr>
          <w:r>
            <w:rPr>
              <w:sz w:val="16"/>
            </w:rPr>
            <w:t xml:space="preserve">Kategori: </w:t>
          </w:r>
          <w:r>
            <w:rPr>
              <w:sz w:val="16"/>
            </w:rPr>
            <w:fldChar w:fldCharType="begin" w:fldLock="1"/>
          </w:r>
          <w:r>
            <w:rPr>
              <w:sz w:val="16"/>
            </w:rPr>
            <w:instrText xml:space="preserve"> DOCPROPERTY EK_S01MT3 </w:instrText>
          </w:r>
          <w:r>
            <w:rPr>
              <w:sz w:val="16"/>
            </w:rPr>
            <w:fldChar w:fldCharType="separate"/>
          </w:r>
          <w:r>
            <w:rPr>
              <w:sz w:val="16"/>
            </w:rPr>
            <w:t>Pasientbehandling/Fagprosedyrer/Rusbehandling</w:t>
          </w:r>
          <w:r>
            <w:rPr>
              <w:sz w:val="16"/>
            </w:rPr>
            <w:fldChar w:fldCharType="end"/>
          </w:r>
        </w:p>
      </w:tc>
      <w:tc>
        <w:tcPr>
          <w:tcW w:w="2236" w:type="dxa"/>
          <w:vAlign w:val="bottom"/>
        </w:tcPr>
        <w:p w:rsidR="003E33E0" w:rsidRPr="005F0E8F" w:rsidP="005F0E8F" w14:paraId="4D95947F" w14:textId="77777777">
          <w:pPr>
            <w:pStyle w:val="Header"/>
            <w:jc w:val="left"/>
            <w:rPr>
              <w:color w:val="000080"/>
              <w:sz w:val="16"/>
            </w:rPr>
          </w:pPr>
          <w:r w:rsidRPr="005F0E8F">
            <w:rPr>
              <w:sz w:val="16"/>
            </w:rPr>
            <w:t>Dato gyldig til</w:t>
          </w:r>
          <w:r>
            <w:rPr>
              <w:color w:val="000080"/>
              <w:sz w:val="16"/>
            </w:rPr>
            <w:t>:</w:t>
          </w:r>
          <w:r>
            <w:rPr>
              <w:color w:val="000080"/>
              <w:sz w:val="16"/>
            </w:rPr>
            <w:fldChar w:fldCharType="begin" w:fldLock="1"/>
          </w:r>
          <w:r>
            <w:rPr>
              <w:color w:val="000080"/>
              <w:sz w:val="16"/>
            </w:rPr>
            <w:instrText xml:space="preserve"> DOCPROPERTY EK_GjelderTil </w:instrText>
          </w:r>
          <w:r>
            <w:rPr>
              <w:color w:val="000080"/>
              <w:sz w:val="16"/>
            </w:rPr>
            <w:fldChar w:fldCharType="separate"/>
          </w:r>
          <w:r>
            <w:rPr>
              <w:color w:val="000080"/>
              <w:sz w:val="16"/>
            </w:rPr>
            <w:t>08.10.2027</w:t>
          </w:r>
          <w:r>
            <w:rPr>
              <w:color w:val="000080"/>
              <w:sz w:val="16"/>
            </w:rPr>
            <w:fldChar w:fldCharType="end"/>
          </w:r>
        </w:p>
      </w:tc>
    </w:tr>
    <w:tr w14:paraId="4D959483" w14:textId="77777777" w:rsidTr="00FD5284">
      <w:tblPrEx>
        <w:tblW w:w="9678" w:type="dxa"/>
        <w:tblLayout w:type="fixed"/>
        <w:tblCellMar>
          <w:left w:w="70" w:type="dxa"/>
          <w:right w:w="70" w:type="dxa"/>
        </w:tblCellMar>
        <w:tblLook w:val="0000"/>
      </w:tblPrEx>
      <w:trPr>
        <w:cantSplit/>
        <w:trHeight w:val="168"/>
      </w:trPr>
      <w:tc>
        <w:tcPr>
          <w:tcW w:w="7442" w:type="dxa"/>
          <w:gridSpan w:val="2"/>
        </w:tcPr>
        <w:p w:rsidR="003E33E0" w14:paraId="4D959481" w14:textId="77777777">
          <w:pPr>
            <w:rPr>
              <w:sz w:val="16"/>
            </w:rPr>
          </w:pPr>
          <w:r>
            <w:rPr>
              <w:sz w:val="16"/>
            </w:rPr>
            <w:t xml:space="preserve">Organisatorisk plassering: </w:t>
          </w:r>
          <w:r>
            <w:rPr>
              <w:sz w:val="16"/>
            </w:rPr>
            <w:fldChar w:fldCharType="begin" w:fldLock="1"/>
          </w:r>
          <w:r>
            <w:rPr>
              <w:sz w:val="16"/>
            </w:rPr>
            <w:instrText xml:space="preserve"> DOCPROPERTY EK_S00MT1 </w:instrText>
          </w:r>
          <w:r>
            <w:rPr>
              <w:sz w:val="16"/>
            </w:rPr>
            <w:fldChar w:fldCharType="separate"/>
          </w:r>
          <w:r>
            <w:rPr>
              <w:sz w:val="16"/>
            </w:rPr>
            <w:t>Helse Bergen HF/Fellesdokumenter/Pasientbehandling</w:t>
          </w:r>
          <w:r>
            <w:rPr>
              <w:sz w:val="16"/>
            </w:rPr>
            <w:fldChar w:fldCharType="end"/>
          </w:r>
        </w:p>
      </w:tc>
      <w:tc>
        <w:tcPr>
          <w:tcW w:w="2236" w:type="dxa"/>
          <w:vAlign w:val="bottom"/>
        </w:tcPr>
        <w:p w:rsidR="003E33E0" w14:paraId="4D959482" w14:textId="77777777">
          <w:pPr>
            <w:pStyle w:val="Header"/>
            <w:jc w:val="left"/>
            <w:rPr>
              <w:sz w:val="16"/>
            </w:rPr>
          </w:pPr>
          <w:r>
            <w:rPr>
              <w:sz w:val="16"/>
            </w:rPr>
            <w:t xml:space="preserve">Versjon: </w:t>
          </w:r>
          <w:r>
            <w:rPr>
              <w:sz w:val="16"/>
            </w:rPr>
            <w:fldChar w:fldCharType="begin" w:fldLock="1"/>
          </w:r>
          <w:r>
            <w:rPr>
              <w:color w:val="000080"/>
              <w:sz w:val="16"/>
            </w:rPr>
            <w:instrText xml:space="preserve"> DOCPROPERTY EK_Utgave </w:instrText>
          </w:r>
          <w:r>
            <w:rPr>
              <w:sz w:val="16"/>
            </w:rPr>
            <w:fldChar w:fldCharType="separate"/>
          </w:r>
          <w:r>
            <w:rPr>
              <w:color w:val="000080"/>
              <w:sz w:val="16"/>
            </w:rPr>
            <w:t>4.01</w:t>
          </w:r>
          <w:r>
            <w:rPr>
              <w:sz w:val="16"/>
            </w:rPr>
            <w:fldChar w:fldCharType="end"/>
          </w:r>
        </w:p>
      </w:tc>
    </w:tr>
    <w:tr w14:paraId="4D959486" w14:textId="77777777" w:rsidTr="00FD5284">
      <w:tblPrEx>
        <w:tblW w:w="9678" w:type="dxa"/>
        <w:tblLayout w:type="fixed"/>
        <w:tblCellMar>
          <w:left w:w="70" w:type="dxa"/>
          <w:right w:w="70" w:type="dxa"/>
        </w:tblCellMar>
        <w:tblLook w:val="0000"/>
      </w:tblPrEx>
      <w:trPr>
        <w:trHeight w:val="252"/>
      </w:trPr>
      <w:tc>
        <w:tcPr>
          <w:tcW w:w="7442" w:type="dxa"/>
          <w:gridSpan w:val="2"/>
        </w:tcPr>
        <w:p w:rsidR="003E33E0" w:rsidP="00FD5284" w14:paraId="4D959484" w14:textId="77777777">
          <w:pPr>
            <w:pStyle w:val="Header"/>
            <w:jc w:val="left"/>
            <w:rPr>
              <w:sz w:val="16"/>
            </w:rPr>
          </w:pPr>
          <w:r>
            <w:rPr>
              <w:sz w:val="16"/>
            </w:rPr>
            <w:t xml:space="preserve">Dok. eier: </w:t>
          </w:r>
          <w:r>
            <w:rPr>
              <w:color w:val="000080"/>
              <w:sz w:val="16"/>
            </w:rPr>
            <w:fldChar w:fldCharType="begin" w:fldLock="1"/>
          </w:r>
          <w:r>
            <w:rPr>
              <w:color w:val="000080"/>
              <w:sz w:val="16"/>
            </w:rPr>
            <w:instrText xml:space="preserve"> DOCPROPERTY EK_Signatur </w:instrText>
          </w:r>
          <w:r>
            <w:rPr>
              <w:color w:val="000080"/>
              <w:sz w:val="16"/>
            </w:rPr>
            <w:fldChar w:fldCharType="separate"/>
          </w:r>
          <w:r>
            <w:rPr>
              <w:color w:val="000080"/>
              <w:sz w:val="16"/>
            </w:rPr>
            <w:t>Ohldieck, Christian</w:t>
          </w:r>
          <w:r>
            <w:rPr>
              <w:color w:val="000080"/>
              <w:sz w:val="16"/>
            </w:rPr>
            <w:fldChar w:fldCharType="end"/>
          </w:r>
          <w:r>
            <w:rPr>
              <w:color w:val="000080"/>
              <w:sz w:val="16"/>
            </w:rPr>
            <w:t xml:space="preserve"> </w:t>
          </w:r>
        </w:p>
      </w:tc>
      <w:tc>
        <w:tcPr>
          <w:tcW w:w="2236" w:type="dxa"/>
        </w:tcPr>
        <w:p w:rsidR="003E33E0" w:rsidP="00FD5284" w14:paraId="4D959485" w14:textId="77777777">
          <w:pPr>
            <w:rPr>
              <w:sz w:val="16"/>
            </w:rPr>
          </w:pPr>
          <w:r>
            <w:rPr>
              <w:color w:val="000080"/>
              <w:sz w:val="16"/>
            </w:rPr>
            <w:fldChar w:fldCharType="begin" w:fldLock="1"/>
          </w:r>
          <w:r>
            <w:rPr>
              <w:color w:val="000080"/>
              <w:sz w:val="16"/>
            </w:rPr>
            <w:instrText xml:space="preserve"> DOCPROPERTY EK_DokType </w:instrText>
          </w:r>
          <w:r>
            <w:rPr>
              <w:color w:val="000080"/>
              <w:sz w:val="16"/>
            </w:rPr>
            <w:fldChar w:fldCharType="separate"/>
          </w:r>
          <w:r>
            <w:rPr>
              <w:color w:val="000080"/>
              <w:sz w:val="16"/>
            </w:rPr>
            <w:t>Retningslinje</w:t>
          </w:r>
          <w:r>
            <w:rPr>
              <w:color w:val="000080"/>
              <w:sz w:val="16"/>
            </w:rPr>
            <w:fldChar w:fldCharType="end"/>
          </w:r>
        </w:p>
      </w:tc>
    </w:tr>
    <w:tr w14:paraId="4D959489" w14:textId="77777777" w:rsidTr="00FD5284">
      <w:tblPrEx>
        <w:tblW w:w="9678" w:type="dxa"/>
        <w:tblLayout w:type="fixed"/>
        <w:tblCellMar>
          <w:left w:w="70" w:type="dxa"/>
          <w:right w:w="70" w:type="dxa"/>
        </w:tblCellMar>
        <w:tblLook w:val="0000"/>
      </w:tblPrEx>
      <w:trPr>
        <w:trHeight w:val="153"/>
      </w:trPr>
      <w:tc>
        <w:tcPr>
          <w:tcW w:w="7442" w:type="dxa"/>
          <w:gridSpan w:val="2"/>
        </w:tcPr>
        <w:p w:rsidR="003E33E0" w:rsidP="00FD5284" w14:paraId="4D959487" w14:textId="77777777">
          <w:pPr>
            <w:rPr>
              <w:sz w:val="16"/>
            </w:rPr>
          </w:pPr>
          <w:r>
            <w:rPr>
              <w:sz w:val="16"/>
            </w:rPr>
            <w:t xml:space="preserve">Dok. ansvarlig: </w:t>
          </w:r>
          <w:r>
            <w:rPr>
              <w:color w:val="000080"/>
              <w:sz w:val="16"/>
            </w:rPr>
            <w:fldChar w:fldCharType="begin" w:fldLock="1"/>
          </w:r>
          <w:r>
            <w:rPr>
              <w:color w:val="000080"/>
              <w:sz w:val="16"/>
            </w:rPr>
            <w:instrText xml:space="preserve"> DOCPROPERTY EK_UText1 </w:instrText>
          </w:r>
          <w:r>
            <w:rPr>
              <w:color w:val="000080"/>
              <w:sz w:val="16"/>
            </w:rPr>
            <w:fldChar w:fldCharType="separate"/>
          </w:r>
          <w:r>
            <w:rPr>
              <w:color w:val="000080"/>
              <w:sz w:val="16"/>
            </w:rPr>
            <w:t>Druckrey-Fiskaaen, Karl Trygve og Kaldestad, Ingeborg</w:t>
          </w:r>
          <w:r>
            <w:rPr>
              <w:color w:val="000080"/>
              <w:sz w:val="16"/>
            </w:rPr>
            <w:fldChar w:fldCharType="end"/>
          </w:r>
          <w:r>
            <w:rPr>
              <w:color w:val="000080"/>
              <w:sz w:val="16"/>
            </w:rPr>
            <w:t xml:space="preserve"> </w:t>
          </w:r>
        </w:p>
      </w:tc>
      <w:tc>
        <w:tcPr>
          <w:tcW w:w="2236" w:type="dxa"/>
        </w:tcPr>
        <w:p w:rsidR="003E33E0" w14:paraId="4D959488" w14:textId="77777777">
          <w:pPr>
            <w:rPr>
              <w:sz w:val="16"/>
            </w:rPr>
          </w:pPr>
          <w:r w:rsidRPr="005F0E8F">
            <w:rPr>
              <w:sz w:val="16"/>
            </w:rPr>
            <w:t>Dok.id</w:t>
          </w:r>
          <w:r>
            <w:rPr>
              <w:sz w:val="16"/>
            </w:rPr>
            <w:t xml:space="preserve">: </w:t>
          </w:r>
          <w:r>
            <w:rPr>
              <w:color w:val="000080"/>
              <w:sz w:val="16"/>
            </w:rPr>
            <w:fldChar w:fldCharType="begin" w:fldLock="1"/>
          </w:r>
          <w:r>
            <w:rPr>
              <w:color w:val="000080"/>
              <w:sz w:val="16"/>
            </w:rPr>
            <w:instrText xml:space="preserve"> DOCPROPERTY EK_DokumentID </w:instrText>
          </w:r>
          <w:r>
            <w:rPr>
              <w:color w:val="000080"/>
              <w:sz w:val="16"/>
            </w:rPr>
            <w:fldChar w:fldCharType="separate"/>
          </w:r>
          <w:r>
            <w:rPr>
              <w:color w:val="000080"/>
              <w:sz w:val="16"/>
            </w:rPr>
            <w:t>D61728</w:t>
          </w:r>
          <w:r>
            <w:rPr>
              <w:color w:val="000080"/>
              <w:sz w:val="16"/>
            </w:rPr>
            <w:fldChar w:fldCharType="end"/>
          </w:r>
        </w:p>
      </w:tc>
    </w:tr>
  </w:tbl>
  <w:p w:rsidR="003E33E0" w14:paraId="4D95948A" w14:textId="77777777">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07A25486"/>
    <w:lvl w:ilvl="0">
      <w:start w:val="1"/>
      <w:numFmt w:val="decimal"/>
      <w:lvlText w:val="%1."/>
      <w:lvlJc w:val="left"/>
      <w:pPr>
        <w:tabs>
          <w:tab w:val="num" w:pos="1492"/>
        </w:tabs>
        <w:ind w:left="1492" w:hanging="360"/>
      </w:pPr>
    </w:lvl>
  </w:abstractNum>
  <w:abstractNum w:abstractNumId="1">
    <w:nsid w:val="FFFFFF7D"/>
    <w:multiLevelType w:val="singleLevel"/>
    <w:tmpl w:val="9E10453A"/>
    <w:lvl w:ilvl="0">
      <w:start w:val="1"/>
      <w:numFmt w:val="decimal"/>
      <w:lvlText w:val="%1."/>
      <w:lvlJc w:val="left"/>
      <w:pPr>
        <w:tabs>
          <w:tab w:val="num" w:pos="1209"/>
        </w:tabs>
        <w:ind w:left="1209" w:hanging="360"/>
      </w:pPr>
    </w:lvl>
  </w:abstractNum>
  <w:abstractNum w:abstractNumId="2">
    <w:nsid w:val="FFFFFF7E"/>
    <w:multiLevelType w:val="singleLevel"/>
    <w:tmpl w:val="2D9898B4"/>
    <w:lvl w:ilvl="0">
      <w:start w:val="1"/>
      <w:numFmt w:val="decimal"/>
      <w:lvlText w:val="%1."/>
      <w:lvlJc w:val="left"/>
      <w:pPr>
        <w:tabs>
          <w:tab w:val="num" w:pos="926"/>
        </w:tabs>
        <w:ind w:left="926" w:hanging="360"/>
      </w:pPr>
    </w:lvl>
  </w:abstractNum>
  <w:abstractNum w:abstractNumId="3">
    <w:nsid w:val="FFFFFF7F"/>
    <w:multiLevelType w:val="singleLevel"/>
    <w:tmpl w:val="2DAA4B56"/>
    <w:lvl w:ilvl="0">
      <w:start w:val="1"/>
      <w:numFmt w:val="decimal"/>
      <w:lvlText w:val="%1."/>
      <w:lvlJc w:val="left"/>
      <w:pPr>
        <w:tabs>
          <w:tab w:val="num" w:pos="643"/>
        </w:tabs>
        <w:ind w:left="643" w:hanging="360"/>
      </w:pPr>
    </w:lvl>
  </w:abstractNum>
  <w:abstractNum w:abstractNumId="4">
    <w:nsid w:val="FFFFFF80"/>
    <w:multiLevelType w:val="singleLevel"/>
    <w:tmpl w:val="875C338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798EBF2"/>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E4121EFE"/>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1E6D4D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5288EAE"/>
    <w:lvl w:ilvl="0">
      <w:start w:val="1"/>
      <w:numFmt w:val="decimal"/>
      <w:lvlText w:val="%1."/>
      <w:lvlJc w:val="left"/>
      <w:pPr>
        <w:tabs>
          <w:tab w:val="num" w:pos="360"/>
        </w:tabs>
        <w:ind w:left="360" w:hanging="360"/>
      </w:pPr>
    </w:lvl>
  </w:abstractNum>
  <w:abstractNum w:abstractNumId="9">
    <w:nsid w:val="FFFFFF89"/>
    <w:multiLevelType w:val="singleLevel"/>
    <w:tmpl w:val="3C20E630"/>
    <w:lvl w:ilvl="0">
      <w:start w:val="1"/>
      <w:numFmt w:val="bullet"/>
      <w:lvlText w:val=""/>
      <w:lvlJc w:val="left"/>
      <w:pPr>
        <w:tabs>
          <w:tab w:val="num" w:pos="360"/>
        </w:tabs>
        <w:ind w:left="360" w:hanging="360"/>
      </w:pPr>
      <w:rPr>
        <w:rFonts w:ascii="Symbol" w:hAnsi="Symbol" w:hint="default"/>
      </w:rPr>
    </w:lvl>
  </w:abstractNum>
  <w:abstractNum w:abstractNumId="10">
    <w:nsid w:val="0B4A4621"/>
    <w:multiLevelType w:val="multilevel"/>
    <w:tmpl w:val="4B2A0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12E6371A"/>
    <w:multiLevelType w:val="multilevel"/>
    <w:tmpl w:val="4544C3AA"/>
    <w:lvl w:ilvl="0">
      <w:start w:val="1"/>
      <w:numFmt w:val="decimal"/>
      <w:lvlText w:val="%1"/>
      <w:lvlJc w:val="left"/>
      <w:pPr>
        <w:tabs>
          <w:tab w:val="num" w:pos="432"/>
        </w:tabs>
        <w:ind w:left="432" w:hanging="432"/>
      </w:pPr>
    </w:lvl>
    <w:lvl w:ilvl="1">
      <w:start w:val="1"/>
      <w:numFmt w:val="decimal"/>
      <w:lvlText w:val="%1.%2"/>
      <w:lvlJc w:val="left"/>
      <w:pPr>
        <w:tabs>
          <w:tab w:val="num" w:pos="576"/>
        </w:tabs>
        <w:ind w:left="576" w:hanging="576"/>
      </w:pPr>
      <w:rPr>
        <w:rFonts w:cs="Times New Roman"/>
        <w:b w:val="0"/>
        <w:bCs w:val="0"/>
        <w:i w:val="0"/>
        <w:iCs w:val="0"/>
        <w:caps w:val="0"/>
        <w:smallCaps w:val="0"/>
        <w:strike w:val="0"/>
        <w:dstrike w:val="0"/>
        <w:outline w:val="0"/>
        <w:shadow w:val="0"/>
        <w:emboss w:val="0"/>
        <w:imprint w:val="0"/>
        <w:noProof w:val="0"/>
        <w:vanish w:val="0"/>
        <w:spacing w:val="0"/>
        <w:kern w:val="0"/>
        <w:position w:val="0"/>
        <w:u w:val="none"/>
        <w:effect w:val="none"/>
        <w:vertAlign w:val="baseli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noFill/>
          <w14:prstDash w14:val="solid"/>
          <w14:bevel/>
        </w14:textOutline>
        <w14:scene3d>
          <w14:camera w14:prst="orthographicFront"/>
          <w14:lightRig w14:rig="threePt" w14:dir="t">
            <w14:rot w14:lat="0" w14:lon="0" w14:rev="0"/>
          </w14:lightRig>
        </w14:scene3d>
        <w14:props3d/>
        <w14:ligatures w14:val="none"/>
        <w14:numForm w14:val="default"/>
        <w14:numSpacing w14:val="default"/>
        <w14:stylisticSets xmlns:w14="http://schemas.microsoft.com/office/word/2010/wordml"/>
        <w14:cntxtAlts w14:val="0"/>
      </w:rPr>
    </w:lvl>
    <w:lvl w:ilvl="2">
      <w:start w:val="1"/>
      <w:numFmt w:val="decimal"/>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2">
    <w:nsid w:val="176F3774"/>
    <w:multiLevelType w:val="hybridMultilevel"/>
    <w:tmpl w:val="19E84B9A"/>
    <w:lvl w:ilvl="0">
      <w:start w:val="1"/>
      <w:numFmt w:val="bullet"/>
      <w:lvlText w:val="o"/>
      <w:lvlJc w:val="left"/>
      <w:pPr>
        <w:ind w:left="1440" w:hanging="360"/>
      </w:pPr>
      <w:rPr>
        <w:rFonts w:ascii="Courier New" w:hAnsi="Courier New" w:cs="Courier New" w:hint="default"/>
      </w:rPr>
    </w:lvl>
    <w:lvl w:ilvl="1" w:tentative="1">
      <w:start w:val="1"/>
      <w:numFmt w:val="bullet"/>
      <w:lvlText w:val="o"/>
      <w:lvlJc w:val="left"/>
      <w:pPr>
        <w:ind w:left="2160" w:hanging="360"/>
      </w:pPr>
      <w:rPr>
        <w:rFonts w:ascii="Courier New" w:hAnsi="Courier New" w:cs="Courier New" w:hint="default"/>
      </w:rPr>
    </w:lvl>
    <w:lvl w:ilvl="2" w:tentative="1">
      <w:start w:val="1"/>
      <w:numFmt w:val="bullet"/>
      <w:lvlText w:val=""/>
      <w:lvlJc w:val="left"/>
      <w:pPr>
        <w:ind w:left="2880" w:hanging="360"/>
      </w:pPr>
      <w:rPr>
        <w:rFonts w:ascii="Wingdings" w:hAnsi="Wingdings" w:hint="default"/>
      </w:rPr>
    </w:lvl>
    <w:lvl w:ilvl="3" w:tentative="1">
      <w:start w:val="1"/>
      <w:numFmt w:val="bullet"/>
      <w:lvlText w:val=""/>
      <w:lvlJc w:val="left"/>
      <w:pPr>
        <w:ind w:left="3600" w:hanging="360"/>
      </w:pPr>
      <w:rPr>
        <w:rFonts w:ascii="Symbol" w:hAnsi="Symbol" w:hint="default"/>
      </w:rPr>
    </w:lvl>
    <w:lvl w:ilvl="4" w:tentative="1">
      <w:start w:val="1"/>
      <w:numFmt w:val="bullet"/>
      <w:lvlText w:val="o"/>
      <w:lvlJc w:val="left"/>
      <w:pPr>
        <w:ind w:left="4320" w:hanging="360"/>
      </w:pPr>
      <w:rPr>
        <w:rFonts w:ascii="Courier New" w:hAnsi="Courier New" w:cs="Courier New" w:hint="default"/>
      </w:rPr>
    </w:lvl>
    <w:lvl w:ilvl="5" w:tentative="1">
      <w:start w:val="1"/>
      <w:numFmt w:val="bullet"/>
      <w:lvlText w:val=""/>
      <w:lvlJc w:val="left"/>
      <w:pPr>
        <w:ind w:left="5040" w:hanging="360"/>
      </w:pPr>
      <w:rPr>
        <w:rFonts w:ascii="Wingdings" w:hAnsi="Wingdings" w:hint="default"/>
      </w:rPr>
    </w:lvl>
    <w:lvl w:ilvl="6" w:tentative="1">
      <w:start w:val="1"/>
      <w:numFmt w:val="bullet"/>
      <w:lvlText w:val=""/>
      <w:lvlJc w:val="left"/>
      <w:pPr>
        <w:ind w:left="5760" w:hanging="360"/>
      </w:pPr>
      <w:rPr>
        <w:rFonts w:ascii="Symbol" w:hAnsi="Symbol" w:hint="default"/>
      </w:rPr>
    </w:lvl>
    <w:lvl w:ilvl="7" w:tentative="1">
      <w:start w:val="1"/>
      <w:numFmt w:val="bullet"/>
      <w:lvlText w:val="o"/>
      <w:lvlJc w:val="left"/>
      <w:pPr>
        <w:ind w:left="6480" w:hanging="360"/>
      </w:pPr>
      <w:rPr>
        <w:rFonts w:ascii="Courier New" w:hAnsi="Courier New" w:cs="Courier New" w:hint="default"/>
      </w:rPr>
    </w:lvl>
    <w:lvl w:ilvl="8" w:tentative="1">
      <w:start w:val="1"/>
      <w:numFmt w:val="bullet"/>
      <w:lvlText w:val=""/>
      <w:lvlJc w:val="left"/>
      <w:pPr>
        <w:ind w:left="7200" w:hanging="360"/>
      </w:pPr>
      <w:rPr>
        <w:rFonts w:ascii="Wingdings" w:hAnsi="Wingdings" w:hint="default"/>
      </w:rPr>
    </w:lvl>
  </w:abstractNum>
  <w:abstractNum w:abstractNumId="13">
    <w:nsid w:val="178612D5"/>
    <w:multiLevelType w:val="multilevel"/>
    <w:tmpl w:val="5E10E9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4">
    <w:nsid w:val="1A6A08F7"/>
    <w:multiLevelType w:val="multilevel"/>
    <w:tmpl w:val="CB3695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nsid w:val="29276A90"/>
    <w:multiLevelType w:val="multilevel"/>
    <w:tmpl w:val="29529874"/>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6">
    <w:nsid w:val="3B432C67"/>
    <w:multiLevelType w:val="multilevel"/>
    <w:tmpl w:val="67AA5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455351FB"/>
    <w:multiLevelType w:val="multilevel"/>
    <w:tmpl w:val="891C74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nsid w:val="4716547A"/>
    <w:multiLevelType w:val="hybridMultilevel"/>
    <w:tmpl w:val="3C609176"/>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4BF71A19"/>
    <w:multiLevelType w:val="hybridMultilevel"/>
    <w:tmpl w:val="171AA7EA"/>
    <w:lvl w:ilvl="0">
      <w:start w:val="1"/>
      <w:numFmt w:val="bullet"/>
      <w:lvlText w:val=""/>
      <w:lvlJc w:val="left"/>
      <w:pPr>
        <w:ind w:left="936" w:hanging="360"/>
      </w:pPr>
      <w:rPr>
        <w:rFonts w:ascii="Symbol" w:hAnsi="Symbol" w:hint="default"/>
      </w:rPr>
    </w:lvl>
    <w:lvl w:ilvl="1" w:tentative="1">
      <w:start w:val="1"/>
      <w:numFmt w:val="bullet"/>
      <w:lvlText w:val="o"/>
      <w:lvlJc w:val="left"/>
      <w:pPr>
        <w:ind w:left="1656" w:hanging="360"/>
      </w:pPr>
      <w:rPr>
        <w:rFonts w:ascii="Courier New" w:hAnsi="Courier New" w:cs="Courier New" w:hint="default"/>
      </w:rPr>
    </w:lvl>
    <w:lvl w:ilvl="2" w:tentative="1">
      <w:start w:val="1"/>
      <w:numFmt w:val="bullet"/>
      <w:lvlText w:val=""/>
      <w:lvlJc w:val="left"/>
      <w:pPr>
        <w:ind w:left="2376" w:hanging="360"/>
      </w:pPr>
      <w:rPr>
        <w:rFonts w:ascii="Wingdings" w:hAnsi="Wingdings" w:hint="default"/>
      </w:rPr>
    </w:lvl>
    <w:lvl w:ilvl="3" w:tentative="1">
      <w:start w:val="1"/>
      <w:numFmt w:val="bullet"/>
      <w:lvlText w:val=""/>
      <w:lvlJc w:val="left"/>
      <w:pPr>
        <w:ind w:left="3096" w:hanging="360"/>
      </w:pPr>
      <w:rPr>
        <w:rFonts w:ascii="Symbol" w:hAnsi="Symbol" w:hint="default"/>
      </w:rPr>
    </w:lvl>
    <w:lvl w:ilvl="4" w:tentative="1">
      <w:start w:val="1"/>
      <w:numFmt w:val="bullet"/>
      <w:lvlText w:val="o"/>
      <w:lvlJc w:val="left"/>
      <w:pPr>
        <w:ind w:left="3816" w:hanging="360"/>
      </w:pPr>
      <w:rPr>
        <w:rFonts w:ascii="Courier New" w:hAnsi="Courier New" w:cs="Courier New" w:hint="default"/>
      </w:rPr>
    </w:lvl>
    <w:lvl w:ilvl="5" w:tentative="1">
      <w:start w:val="1"/>
      <w:numFmt w:val="bullet"/>
      <w:lvlText w:val=""/>
      <w:lvlJc w:val="left"/>
      <w:pPr>
        <w:ind w:left="4536" w:hanging="360"/>
      </w:pPr>
      <w:rPr>
        <w:rFonts w:ascii="Wingdings" w:hAnsi="Wingdings" w:hint="default"/>
      </w:rPr>
    </w:lvl>
    <w:lvl w:ilvl="6" w:tentative="1">
      <w:start w:val="1"/>
      <w:numFmt w:val="bullet"/>
      <w:lvlText w:val=""/>
      <w:lvlJc w:val="left"/>
      <w:pPr>
        <w:ind w:left="5256" w:hanging="360"/>
      </w:pPr>
      <w:rPr>
        <w:rFonts w:ascii="Symbol" w:hAnsi="Symbol" w:hint="default"/>
      </w:rPr>
    </w:lvl>
    <w:lvl w:ilvl="7" w:tentative="1">
      <w:start w:val="1"/>
      <w:numFmt w:val="bullet"/>
      <w:lvlText w:val="o"/>
      <w:lvlJc w:val="left"/>
      <w:pPr>
        <w:ind w:left="5976" w:hanging="360"/>
      </w:pPr>
      <w:rPr>
        <w:rFonts w:ascii="Courier New" w:hAnsi="Courier New" w:cs="Courier New" w:hint="default"/>
      </w:rPr>
    </w:lvl>
    <w:lvl w:ilvl="8" w:tentative="1">
      <w:start w:val="1"/>
      <w:numFmt w:val="bullet"/>
      <w:lvlText w:val=""/>
      <w:lvlJc w:val="left"/>
      <w:pPr>
        <w:ind w:left="6696" w:hanging="360"/>
      </w:pPr>
      <w:rPr>
        <w:rFonts w:ascii="Wingdings" w:hAnsi="Wingdings" w:hint="default"/>
      </w:rPr>
    </w:lvl>
  </w:abstractNum>
  <w:abstractNum w:abstractNumId="20">
    <w:nsid w:val="54A036B0"/>
    <w:multiLevelType w:val="multilevel"/>
    <w:tmpl w:val="8402A6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nsid w:val="5A4A122E"/>
    <w:multiLevelType w:val="singleLevel"/>
    <w:tmpl w:val="0414000F"/>
    <w:lvl w:ilvl="0">
      <w:start w:val="1"/>
      <w:numFmt w:val="decimal"/>
      <w:lvlText w:val="%1."/>
      <w:lvlJc w:val="left"/>
      <w:pPr>
        <w:tabs>
          <w:tab w:val="num" w:pos="360"/>
        </w:tabs>
        <w:ind w:left="360" w:hanging="360"/>
      </w:pPr>
      <w:rPr>
        <w:rFonts w:hint="default"/>
      </w:rPr>
    </w:lvl>
  </w:abstractNum>
  <w:abstractNum w:abstractNumId="22">
    <w:nsid w:val="62B45C8B"/>
    <w:multiLevelType w:val="multilevel"/>
    <w:tmpl w:val="09C4DE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68875C7A"/>
    <w:multiLevelType w:val="hybridMultilevel"/>
    <w:tmpl w:val="2E62BB2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4">
    <w:nsid w:val="6B96381E"/>
    <w:multiLevelType w:val="hybridMultilevel"/>
    <w:tmpl w:val="E560237C"/>
    <w:lvl w:ilvl="0">
      <w:start w:val="1"/>
      <w:numFmt w:val="bullet"/>
      <w:lvlText w:val=""/>
      <w:lvlJc w:val="left"/>
      <w:pPr>
        <w:ind w:left="502" w:hanging="360"/>
      </w:pPr>
      <w:rPr>
        <w:rFonts w:ascii="Symbol" w:eastAsia="Times New Roman" w:hAnsi="Symbol" w:cstheme="minorHAnsi"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25">
    <w:nsid w:val="6D005DFD"/>
    <w:multiLevelType w:val="hybridMultilevel"/>
    <w:tmpl w:val="E6A6F898"/>
    <w:lvl w:ilvl="0">
      <w:start w:val="0"/>
      <w:numFmt w:val="bullet"/>
      <w:lvlText w:val=""/>
      <w:lvlJc w:val="left"/>
      <w:pPr>
        <w:ind w:left="720" w:hanging="360"/>
      </w:pPr>
      <w:rPr>
        <w:rFonts w:ascii="Symbol" w:eastAsia="Times New Roman" w:hAnsi="Symbol" w:cstheme="minorHAnsi" w:hint="default"/>
      </w:rPr>
    </w:lvl>
    <w:lvl w:ilvl="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16cid:durableId="1806463775">
    <w:abstractNumId w:val="11"/>
  </w:num>
  <w:num w:numId="2" w16cid:durableId="1142960977">
    <w:abstractNumId w:val="8"/>
  </w:num>
  <w:num w:numId="3" w16cid:durableId="275673815">
    <w:abstractNumId w:val="3"/>
  </w:num>
  <w:num w:numId="4" w16cid:durableId="1197422986">
    <w:abstractNumId w:val="2"/>
  </w:num>
  <w:num w:numId="5" w16cid:durableId="1163930407">
    <w:abstractNumId w:val="1"/>
  </w:num>
  <w:num w:numId="6" w16cid:durableId="727845873">
    <w:abstractNumId w:val="0"/>
  </w:num>
  <w:num w:numId="7" w16cid:durableId="204486627">
    <w:abstractNumId w:val="9"/>
  </w:num>
  <w:num w:numId="8" w16cid:durableId="1170681075">
    <w:abstractNumId w:val="7"/>
  </w:num>
  <w:num w:numId="9" w16cid:durableId="1359812545">
    <w:abstractNumId w:val="6"/>
  </w:num>
  <w:num w:numId="10" w16cid:durableId="1766610809">
    <w:abstractNumId w:val="5"/>
  </w:num>
  <w:num w:numId="11" w16cid:durableId="1198617198">
    <w:abstractNumId w:val="4"/>
  </w:num>
  <w:num w:numId="12" w16cid:durableId="867377448">
    <w:abstractNumId w:val="14"/>
  </w:num>
  <w:num w:numId="13" w16cid:durableId="1659655258">
    <w:abstractNumId w:val="21"/>
  </w:num>
  <w:num w:numId="14" w16cid:durableId="475998533">
    <w:abstractNumId w:val="24"/>
  </w:num>
  <w:num w:numId="15" w16cid:durableId="1402752200">
    <w:abstractNumId w:val="25"/>
  </w:num>
  <w:num w:numId="16" w16cid:durableId="39793243">
    <w:abstractNumId w:val="15"/>
  </w:num>
  <w:num w:numId="17" w16cid:durableId="396558878">
    <w:abstractNumId w:val="15"/>
    <w:lvlOverride w:ilvl="0">
      <w:lvl w:ilvl="0">
        <w:start w:val="1"/>
        <w:numFmt w:val="decimal"/>
        <w:pStyle w:val="Heading1"/>
        <w:lvlText w:val="%1"/>
        <w:lvlJc w:val="left"/>
        <w:pPr>
          <w:ind w:left="432" w:hanging="432"/>
        </w:pPr>
        <w:rPr>
          <w:rFonts w:hint="default"/>
        </w:rPr>
      </w:lvl>
    </w:lvlOverride>
    <w:lvlOverride w:ilvl="1">
      <w:lvl w:ilvl="1">
        <w:start w:val="1"/>
        <w:numFmt w:val="decimal"/>
        <w:pStyle w:val="Heading2"/>
        <w:lvlText w:val="%1.%2"/>
        <w:lvlJc w:val="left"/>
        <w:pPr>
          <w:ind w:left="576" w:hanging="576"/>
        </w:pPr>
        <w:rPr>
          <w:rFonts w:hint="default"/>
        </w:rPr>
      </w:lvl>
    </w:lvlOverride>
    <w:lvlOverride w:ilvl="2">
      <w:lvl w:ilvl="2">
        <w:start w:val="1"/>
        <w:numFmt w:val="decimal"/>
        <w:lvlRestart w:val="1"/>
        <w:pStyle w:val="Heading3"/>
        <w:lvlText w:val="%2.%3.%1"/>
        <w:lvlJc w:val="left"/>
        <w:pPr>
          <w:ind w:left="720" w:hanging="720"/>
        </w:pPr>
        <w:rPr>
          <w:rFonts w:hint="default"/>
        </w:rPr>
      </w:lvl>
    </w:lvlOverride>
    <w:lvlOverride w:ilvl="3">
      <w:lvl w:ilvl="3">
        <w:start w:val="1"/>
        <w:numFmt w:val="decimal"/>
        <w:pStyle w:val="Heading4"/>
        <w:lvlText w:val="%1.%2.%3.%4"/>
        <w:lvlJc w:val="left"/>
        <w:pPr>
          <w:ind w:left="864" w:hanging="864"/>
        </w:pPr>
        <w:rPr>
          <w:rFonts w:hint="default"/>
        </w:rPr>
      </w:lvl>
    </w:lvlOverride>
    <w:lvlOverride w:ilvl="4">
      <w:lvl w:ilvl="4">
        <w:start w:val="1"/>
        <w:numFmt w:val="decimal"/>
        <w:pStyle w:val="Heading5"/>
        <w:lvlText w:val="%1.%2.%3.%4.%5"/>
        <w:lvlJc w:val="left"/>
        <w:pPr>
          <w:ind w:left="1008" w:hanging="1008"/>
        </w:pPr>
        <w:rPr>
          <w:rFonts w:hint="default"/>
        </w:rPr>
      </w:lvl>
    </w:lvlOverride>
    <w:lvlOverride w:ilvl="5">
      <w:lvl w:ilvl="5">
        <w:start w:val="1"/>
        <w:numFmt w:val="decimal"/>
        <w:pStyle w:val="Heading6"/>
        <w:lvlText w:val="%1.%2.%3.%4.%5.%6"/>
        <w:lvlJc w:val="left"/>
        <w:pPr>
          <w:ind w:left="1152" w:hanging="1152"/>
        </w:pPr>
        <w:rPr>
          <w:rFonts w:hint="default"/>
        </w:rPr>
      </w:lvl>
    </w:lvlOverride>
    <w:lvlOverride w:ilvl="6">
      <w:lvl w:ilvl="6">
        <w:start w:val="1"/>
        <w:numFmt w:val="decimal"/>
        <w:pStyle w:val="Heading7"/>
        <w:lvlText w:val="%1.%2.%3.%4.%5.%6.%7"/>
        <w:lvlJc w:val="left"/>
        <w:pPr>
          <w:ind w:left="1296" w:hanging="1296"/>
        </w:pPr>
        <w:rPr>
          <w:rFonts w:hint="default"/>
        </w:rPr>
      </w:lvl>
    </w:lvlOverride>
    <w:lvlOverride w:ilvl="7">
      <w:lvl w:ilvl="7">
        <w:start w:val="1"/>
        <w:numFmt w:val="decimal"/>
        <w:pStyle w:val="Heading8"/>
        <w:lvlText w:val="%1.%2.%3.%4.%5.%6.%7.%8"/>
        <w:lvlJc w:val="left"/>
        <w:pPr>
          <w:ind w:left="1440" w:hanging="1440"/>
        </w:pPr>
        <w:rPr>
          <w:rFonts w:hint="default"/>
        </w:rPr>
      </w:lvl>
    </w:lvlOverride>
    <w:lvlOverride w:ilvl="8">
      <w:lvl w:ilvl="8">
        <w:start w:val="1"/>
        <w:numFmt w:val="decimal"/>
        <w:pStyle w:val="Heading9"/>
        <w:lvlText w:val="%1.%2.%3.%4.%5.%6.%7.%8.%9"/>
        <w:lvlJc w:val="left"/>
        <w:pPr>
          <w:ind w:left="1584" w:hanging="1584"/>
        </w:pPr>
        <w:rPr>
          <w:rFonts w:hint="default"/>
        </w:rPr>
      </w:lvl>
    </w:lvlOverride>
  </w:num>
  <w:num w:numId="18" w16cid:durableId="615481279">
    <w:abstractNumId w:val="20"/>
  </w:num>
  <w:num w:numId="19" w16cid:durableId="273632590">
    <w:abstractNumId w:val="13"/>
  </w:num>
  <w:num w:numId="20" w16cid:durableId="2063869130">
    <w:abstractNumId w:val="10"/>
  </w:num>
  <w:num w:numId="21" w16cid:durableId="621808891">
    <w:abstractNumId w:val="16"/>
  </w:num>
  <w:num w:numId="22" w16cid:durableId="1215585446">
    <w:abstractNumId w:val="22"/>
  </w:num>
  <w:num w:numId="23" w16cid:durableId="307250571">
    <w:abstractNumId w:val="17"/>
  </w:num>
  <w:num w:numId="24" w16cid:durableId="568732484">
    <w:abstractNumId w:val="18"/>
  </w:num>
  <w:num w:numId="25" w16cid:durableId="905650191">
    <w:abstractNumId w:val="12"/>
  </w:num>
  <w:num w:numId="26" w16cid:durableId="1703284356">
    <w:abstractNumId w:val="19"/>
  </w:num>
  <w:num w:numId="27" w16cid:durableId="3942649">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ttachedTemplate r:id="rId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9"/>
  <w:hyphenationZone w:val="425"/>
  <w:doNotHyphenateCaps/>
  <w:displayHorizontalDrawingGridEvery w:val="0"/>
  <w:displayVerticalDrawingGridEvery w:val="0"/>
  <w:doNotUseMarginsForDrawingGridOrigin/>
  <w:doNotShadeFormData/>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55A8A"/>
    <w:rsid w:val="000038E2"/>
    <w:rsid w:val="00007BD0"/>
    <w:rsid w:val="00020754"/>
    <w:rsid w:val="00024666"/>
    <w:rsid w:val="000354A8"/>
    <w:rsid w:val="00042992"/>
    <w:rsid w:val="0005214E"/>
    <w:rsid w:val="00056D52"/>
    <w:rsid w:val="00067C31"/>
    <w:rsid w:val="00076677"/>
    <w:rsid w:val="00081F27"/>
    <w:rsid w:val="00083284"/>
    <w:rsid w:val="00097072"/>
    <w:rsid w:val="000A0422"/>
    <w:rsid w:val="000A1D6A"/>
    <w:rsid w:val="000A6B2D"/>
    <w:rsid w:val="000C6A9B"/>
    <w:rsid w:val="000C763E"/>
    <w:rsid w:val="000D3C29"/>
    <w:rsid w:val="000D5FFE"/>
    <w:rsid w:val="000D63E4"/>
    <w:rsid w:val="000F32C5"/>
    <w:rsid w:val="000F5FC0"/>
    <w:rsid w:val="00101002"/>
    <w:rsid w:val="00115094"/>
    <w:rsid w:val="00117E18"/>
    <w:rsid w:val="00140619"/>
    <w:rsid w:val="00150F73"/>
    <w:rsid w:val="00151E16"/>
    <w:rsid w:val="00155765"/>
    <w:rsid w:val="00157C37"/>
    <w:rsid w:val="00161FD5"/>
    <w:rsid w:val="00176BA5"/>
    <w:rsid w:val="00187793"/>
    <w:rsid w:val="0019138B"/>
    <w:rsid w:val="00192389"/>
    <w:rsid w:val="0019290E"/>
    <w:rsid w:val="001A4CED"/>
    <w:rsid w:val="001B1D43"/>
    <w:rsid w:val="001B37A6"/>
    <w:rsid w:val="001C094A"/>
    <w:rsid w:val="001D3FEC"/>
    <w:rsid w:val="001E1DBA"/>
    <w:rsid w:val="001F7E88"/>
    <w:rsid w:val="0020110C"/>
    <w:rsid w:val="00203F1E"/>
    <w:rsid w:val="00227AF8"/>
    <w:rsid w:val="00231DC5"/>
    <w:rsid w:val="00241F65"/>
    <w:rsid w:val="00264027"/>
    <w:rsid w:val="002744C3"/>
    <w:rsid w:val="00281B8D"/>
    <w:rsid w:val="00284EBB"/>
    <w:rsid w:val="002A4A07"/>
    <w:rsid w:val="002A791D"/>
    <w:rsid w:val="002B1F3C"/>
    <w:rsid w:val="002C71AF"/>
    <w:rsid w:val="002D0738"/>
    <w:rsid w:val="002E3956"/>
    <w:rsid w:val="002F5A32"/>
    <w:rsid w:val="00304B15"/>
    <w:rsid w:val="00311019"/>
    <w:rsid w:val="00312D39"/>
    <w:rsid w:val="00315A22"/>
    <w:rsid w:val="00330772"/>
    <w:rsid w:val="0035581F"/>
    <w:rsid w:val="00362B96"/>
    <w:rsid w:val="00381C00"/>
    <w:rsid w:val="003849EE"/>
    <w:rsid w:val="00387597"/>
    <w:rsid w:val="00390056"/>
    <w:rsid w:val="00393223"/>
    <w:rsid w:val="003A669E"/>
    <w:rsid w:val="003A6B8A"/>
    <w:rsid w:val="003C5594"/>
    <w:rsid w:val="003D3C2E"/>
    <w:rsid w:val="003E25C1"/>
    <w:rsid w:val="003E33E0"/>
    <w:rsid w:val="003E4741"/>
    <w:rsid w:val="003E7173"/>
    <w:rsid w:val="00407B78"/>
    <w:rsid w:val="00411E8A"/>
    <w:rsid w:val="004146FE"/>
    <w:rsid w:val="0042046E"/>
    <w:rsid w:val="004228BD"/>
    <w:rsid w:val="004252FB"/>
    <w:rsid w:val="00437DED"/>
    <w:rsid w:val="00455820"/>
    <w:rsid w:val="004568C8"/>
    <w:rsid w:val="004611B5"/>
    <w:rsid w:val="004640AA"/>
    <w:rsid w:val="0047022F"/>
    <w:rsid w:val="004719A0"/>
    <w:rsid w:val="00482CE0"/>
    <w:rsid w:val="00485214"/>
    <w:rsid w:val="004A2022"/>
    <w:rsid w:val="004B1EF5"/>
    <w:rsid w:val="004B40D7"/>
    <w:rsid w:val="004C563C"/>
    <w:rsid w:val="004D0DCE"/>
    <w:rsid w:val="004D15E6"/>
    <w:rsid w:val="004E0461"/>
    <w:rsid w:val="004E63AE"/>
    <w:rsid w:val="004E763F"/>
    <w:rsid w:val="004F0FEB"/>
    <w:rsid w:val="0050053D"/>
    <w:rsid w:val="00507D96"/>
    <w:rsid w:val="005103B6"/>
    <w:rsid w:val="00510BDF"/>
    <w:rsid w:val="00514963"/>
    <w:rsid w:val="00520D11"/>
    <w:rsid w:val="00524CF7"/>
    <w:rsid w:val="00532237"/>
    <w:rsid w:val="0053273E"/>
    <w:rsid w:val="005370F4"/>
    <w:rsid w:val="0054179A"/>
    <w:rsid w:val="0054461F"/>
    <w:rsid w:val="00547EEF"/>
    <w:rsid w:val="00556838"/>
    <w:rsid w:val="00557C81"/>
    <w:rsid w:val="00571457"/>
    <w:rsid w:val="00577FEE"/>
    <w:rsid w:val="005810F3"/>
    <w:rsid w:val="0058166E"/>
    <w:rsid w:val="0058663E"/>
    <w:rsid w:val="00590E1D"/>
    <w:rsid w:val="00595602"/>
    <w:rsid w:val="005A5E90"/>
    <w:rsid w:val="005B084B"/>
    <w:rsid w:val="005B0B7E"/>
    <w:rsid w:val="005B308D"/>
    <w:rsid w:val="005B4C45"/>
    <w:rsid w:val="005C5017"/>
    <w:rsid w:val="005D13BF"/>
    <w:rsid w:val="005F0E8F"/>
    <w:rsid w:val="00604882"/>
    <w:rsid w:val="00606A4F"/>
    <w:rsid w:val="00611A93"/>
    <w:rsid w:val="00611B44"/>
    <w:rsid w:val="00617242"/>
    <w:rsid w:val="006479E1"/>
    <w:rsid w:val="00650773"/>
    <w:rsid w:val="00655B1D"/>
    <w:rsid w:val="006720B2"/>
    <w:rsid w:val="00693B1B"/>
    <w:rsid w:val="00697362"/>
    <w:rsid w:val="006A3AB0"/>
    <w:rsid w:val="006B1529"/>
    <w:rsid w:val="006B2158"/>
    <w:rsid w:val="006B2754"/>
    <w:rsid w:val="006C17D9"/>
    <w:rsid w:val="006C735A"/>
    <w:rsid w:val="006D2D97"/>
    <w:rsid w:val="006D3A08"/>
    <w:rsid w:val="006D57BF"/>
    <w:rsid w:val="006E06DD"/>
    <w:rsid w:val="006E2A16"/>
    <w:rsid w:val="006E307A"/>
    <w:rsid w:val="006E4AAC"/>
    <w:rsid w:val="006E50BA"/>
    <w:rsid w:val="006E5645"/>
    <w:rsid w:val="006F6255"/>
    <w:rsid w:val="006F6B68"/>
    <w:rsid w:val="00713D7C"/>
    <w:rsid w:val="00727E6C"/>
    <w:rsid w:val="007367F2"/>
    <w:rsid w:val="00753FC4"/>
    <w:rsid w:val="00776828"/>
    <w:rsid w:val="0078621E"/>
    <w:rsid w:val="00793756"/>
    <w:rsid w:val="007C3E55"/>
    <w:rsid w:val="007C6793"/>
    <w:rsid w:val="007C792E"/>
    <w:rsid w:val="007E4125"/>
    <w:rsid w:val="0080313B"/>
    <w:rsid w:val="00806640"/>
    <w:rsid w:val="008078AB"/>
    <w:rsid w:val="00820775"/>
    <w:rsid w:val="00820B61"/>
    <w:rsid w:val="008302B6"/>
    <w:rsid w:val="00832529"/>
    <w:rsid w:val="008361CD"/>
    <w:rsid w:val="00843ADC"/>
    <w:rsid w:val="00845551"/>
    <w:rsid w:val="008461D2"/>
    <w:rsid w:val="00850B9C"/>
    <w:rsid w:val="008530BA"/>
    <w:rsid w:val="00853B1D"/>
    <w:rsid w:val="00855382"/>
    <w:rsid w:val="008564CD"/>
    <w:rsid w:val="00862FF8"/>
    <w:rsid w:val="00864BB9"/>
    <w:rsid w:val="00867659"/>
    <w:rsid w:val="0088008E"/>
    <w:rsid w:val="008803B9"/>
    <w:rsid w:val="0088788F"/>
    <w:rsid w:val="00891DE0"/>
    <w:rsid w:val="008B05F4"/>
    <w:rsid w:val="008B41C0"/>
    <w:rsid w:val="008B7340"/>
    <w:rsid w:val="008C41EB"/>
    <w:rsid w:val="008C797A"/>
    <w:rsid w:val="008D33F1"/>
    <w:rsid w:val="008E4C99"/>
    <w:rsid w:val="008F067B"/>
    <w:rsid w:val="008F30D5"/>
    <w:rsid w:val="0090296A"/>
    <w:rsid w:val="00903623"/>
    <w:rsid w:val="009039EB"/>
    <w:rsid w:val="00905B0B"/>
    <w:rsid w:val="00907122"/>
    <w:rsid w:val="00907535"/>
    <w:rsid w:val="00907ABE"/>
    <w:rsid w:val="0091692D"/>
    <w:rsid w:val="009456D0"/>
    <w:rsid w:val="009506D3"/>
    <w:rsid w:val="00963180"/>
    <w:rsid w:val="00970B24"/>
    <w:rsid w:val="009A2EB0"/>
    <w:rsid w:val="009B041D"/>
    <w:rsid w:val="009B19A9"/>
    <w:rsid w:val="009C61E4"/>
    <w:rsid w:val="009C6E05"/>
    <w:rsid w:val="009D023B"/>
    <w:rsid w:val="009D072D"/>
    <w:rsid w:val="009D1ACE"/>
    <w:rsid w:val="009D4154"/>
    <w:rsid w:val="009E0D59"/>
    <w:rsid w:val="009E1AE8"/>
    <w:rsid w:val="009F7668"/>
    <w:rsid w:val="00A17D23"/>
    <w:rsid w:val="00A22B8C"/>
    <w:rsid w:val="00A271A9"/>
    <w:rsid w:val="00A2721C"/>
    <w:rsid w:val="00A43AE5"/>
    <w:rsid w:val="00A55D47"/>
    <w:rsid w:val="00A577D4"/>
    <w:rsid w:val="00A6232D"/>
    <w:rsid w:val="00A75A8B"/>
    <w:rsid w:val="00A8283D"/>
    <w:rsid w:val="00A909C4"/>
    <w:rsid w:val="00AB08E0"/>
    <w:rsid w:val="00AC0D84"/>
    <w:rsid w:val="00AC35FB"/>
    <w:rsid w:val="00AD1E4B"/>
    <w:rsid w:val="00AD296B"/>
    <w:rsid w:val="00AD3BC6"/>
    <w:rsid w:val="00AD6B34"/>
    <w:rsid w:val="00AE6893"/>
    <w:rsid w:val="00AF5DDC"/>
    <w:rsid w:val="00B02D46"/>
    <w:rsid w:val="00B113CA"/>
    <w:rsid w:val="00B1416D"/>
    <w:rsid w:val="00B21CB1"/>
    <w:rsid w:val="00B236DD"/>
    <w:rsid w:val="00B24A00"/>
    <w:rsid w:val="00B46418"/>
    <w:rsid w:val="00B55A8A"/>
    <w:rsid w:val="00B6634D"/>
    <w:rsid w:val="00B900D2"/>
    <w:rsid w:val="00BC3257"/>
    <w:rsid w:val="00BC3FD8"/>
    <w:rsid w:val="00BC5853"/>
    <w:rsid w:val="00BD6D72"/>
    <w:rsid w:val="00BE48E2"/>
    <w:rsid w:val="00BF0934"/>
    <w:rsid w:val="00BF6B78"/>
    <w:rsid w:val="00C071DF"/>
    <w:rsid w:val="00C24BA6"/>
    <w:rsid w:val="00C37AE0"/>
    <w:rsid w:val="00C40A3A"/>
    <w:rsid w:val="00C42002"/>
    <w:rsid w:val="00C4283A"/>
    <w:rsid w:val="00C450FE"/>
    <w:rsid w:val="00C47D6B"/>
    <w:rsid w:val="00C5222B"/>
    <w:rsid w:val="00C66328"/>
    <w:rsid w:val="00C72834"/>
    <w:rsid w:val="00C77DA0"/>
    <w:rsid w:val="00C81FA3"/>
    <w:rsid w:val="00C836EE"/>
    <w:rsid w:val="00C84942"/>
    <w:rsid w:val="00C962F9"/>
    <w:rsid w:val="00C97AFA"/>
    <w:rsid w:val="00CA0ECF"/>
    <w:rsid w:val="00CB1C6D"/>
    <w:rsid w:val="00CB3EB0"/>
    <w:rsid w:val="00CB523D"/>
    <w:rsid w:val="00CD6C43"/>
    <w:rsid w:val="00CE5024"/>
    <w:rsid w:val="00CF0F62"/>
    <w:rsid w:val="00CF2E4A"/>
    <w:rsid w:val="00D013CC"/>
    <w:rsid w:val="00D03EED"/>
    <w:rsid w:val="00D13046"/>
    <w:rsid w:val="00D320CC"/>
    <w:rsid w:val="00D36983"/>
    <w:rsid w:val="00D36A2D"/>
    <w:rsid w:val="00D40E94"/>
    <w:rsid w:val="00D4374F"/>
    <w:rsid w:val="00D53A2C"/>
    <w:rsid w:val="00D7283E"/>
    <w:rsid w:val="00D8507D"/>
    <w:rsid w:val="00D948F4"/>
    <w:rsid w:val="00D95FB8"/>
    <w:rsid w:val="00DA0D76"/>
    <w:rsid w:val="00DB372D"/>
    <w:rsid w:val="00DD1C72"/>
    <w:rsid w:val="00DD2FE1"/>
    <w:rsid w:val="00DD7CFF"/>
    <w:rsid w:val="00DF7BA8"/>
    <w:rsid w:val="00E023CD"/>
    <w:rsid w:val="00E033C9"/>
    <w:rsid w:val="00E04941"/>
    <w:rsid w:val="00E1541E"/>
    <w:rsid w:val="00E268CB"/>
    <w:rsid w:val="00E26DFA"/>
    <w:rsid w:val="00E30F00"/>
    <w:rsid w:val="00E3168F"/>
    <w:rsid w:val="00E33977"/>
    <w:rsid w:val="00E35C67"/>
    <w:rsid w:val="00E36B5C"/>
    <w:rsid w:val="00E40863"/>
    <w:rsid w:val="00E4664C"/>
    <w:rsid w:val="00E5442A"/>
    <w:rsid w:val="00E67083"/>
    <w:rsid w:val="00E754D7"/>
    <w:rsid w:val="00E763E1"/>
    <w:rsid w:val="00E774C2"/>
    <w:rsid w:val="00E8039E"/>
    <w:rsid w:val="00E80759"/>
    <w:rsid w:val="00E8424E"/>
    <w:rsid w:val="00E86FAE"/>
    <w:rsid w:val="00E8758E"/>
    <w:rsid w:val="00E90D68"/>
    <w:rsid w:val="00E96F17"/>
    <w:rsid w:val="00EA5771"/>
    <w:rsid w:val="00EB3357"/>
    <w:rsid w:val="00EB79E9"/>
    <w:rsid w:val="00EC1A89"/>
    <w:rsid w:val="00ED248C"/>
    <w:rsid w:val="00EE3B2D"/>
    <w:rsid w:val="00F04A2F"/>
    <w:rsid w:val="00F166F5"/>
    <w:rsid w:val="00F24469"/>
    <w:rsid w:val="00F31ADC"/>
    <w:rsid w:val="00F43A32"/>
    <w:rsid w:val="00F46524"/>
    <w:rsid w:val="00F712A2"/>
    <w:rsid w:val="00F8392F"/>
    <w:rsid w:val="00F90F5C"/>
    <w:rsid w:val="00F958D6"/>
    <w:rsid w:val="00FB090D"/>
    <w:rsid w:val="00FB2EC4"/>
    <w:rsid w:val="00FB3861"/>
    <w:rsid w:val="00FB5A24"/>
    <w:rsid w:val="00FD0B94"/>
    <w:rsid w:val="00FD5284"/>
    <w:rsid w:val="00FD64C1"/>
    <w:rsid w:val="00FF5B51"/>
    <w:rsid w:val="00FF672A"/>
    <w:rsid w:val="00FF6C0E"/>
    <w:rsid w:val="00FF6D3F"/>
    <w:rsid w:val="7ED822DD"/>
  </w:rsids>
  <w:docVars>
    <w:docVar w:name="beskyttet" w:val="nei"/>
    <w:docVar w:name="docver" w:val="2.20"/>
    <w:docVar w:name="ekr_dokeier" w:val=" "/>
    <w:docVar w:name="ekr_doktittel" w:val=" "/>
    <w:docVar w:name="ekr_doktype" w:val=" "/>
    <w:docVar w:name="ekr_dokumentid" w:val=" "/>
    <w:docVar w:name="ekr_endret" w:val=" "/>
    <w:docVar w:name="ekr_gradering" w:val=" "/>
    <w:docVar w:name="ekr_hørt" w:val=" "/>
    <w:docVar w:name="ekr_ibruk" w:val=" "/>
    <w:docVar w:name="ekr_opprettet" w:val=" "/>
    <w:docVar w:name="ekr_rapport" w:val=" "/>
    <w:docVar w:name="ekr_refnr" w:val=" "/>
    <w:docVar w:name="ekr_signatur" w:val=" "/>
    <w:docVar w:name="ekr_skrevetav" w:val=" "/>
    <w:docVar w:name="ekr_status" w:val=" "/>
    <w:docVar w:name="ekr_utext1" w:val=" "/>
    <w:docVar w:name="ekr_utext2" w:val=" "/>
    <w:docVar w:name="ekr_utext3" w:val=" "/>
    <w:docVar w:name="ekr_utext4" w:val=" "/>
    <w:docVar w:name="ekr_utgitt" w:val=" "/>
    <w:docVar w:name="ekr_verifisert" w:val=" "/>
    <w:docVar w:name="ek_ansvarlig" w:val="Kjellerød, Irene Tveit"/>
    <w:docVar w:name="ek_dbfields" w:val="EK_Avdeling¤2#4¤2# ¤3#EK_Avsnitt¤2#4¤2# ¤3#EK_Bedriftsnavn¤2#1¤2#Helse Bergen¤3#EK_GjelderFra¤2#0¤2# ¤3#EK_KlGjelderFra¤2#0¤2# ¤3#EK_Opprettet¤2#0¤2#18.12.2019¤3#EK_Utgitt¤2#0¤2#01.04.2020¤3#EK_IBrukDato¤2#0¤2#01.04.2020¤3#EK_DokumentID¤2#0¤2#D61728¤3#EK_DokTittel¤2#0¤2#Alkoholavrusning AFR¤3#EK_DokType¤2#0¤2#Retningslinje¤3#EK_DocLvlShort¤2#0¤2# ¤3#EK_DocLevel¤2#0¤2# ¤3#EK_EksRef¤2#2¤2# 0_x0009_¤3#EK_Erstatter¤2#0¤2#1.00¤3#EK_ErstatterD¤2#0¤2#01.04.2020¤3#EK_Signatur¤2#0¤2#¤3#EK_Verifisert¤2#0¤2#¤3#EK_Hørt¤2#0¤2#¤3#EK_AuditReview¤2#2¤2#¤3#EK_AuditApprove¤2#2¤2#¤3#EK_Gradering¤2#0¤2#Åpen¤3#EK_Gradnr¤2#4¤2#0¤3#EK_Kapittel¤2#4¤2# ¤3#EK_Referanse¤2#2¤2# 1_x0009_02.4.2.1.8-01_x0009_CIWA_x0009_61731_x0009_dok61731.pdf_x0009_¤1#¤3#EK_RefNr¤2#0¤2#02.4.2.1.1-10¤3#EK_Revisjon¤2#0¤2#2.00¤3#EK_Ansvarlig¤2#0¤2#Kjellerød, Irene Tveit¤3#EK_SkrevetAv¤2#0¤2#Druckrey-Fiskaaen, Karl Trygve og Kaldestad, Ingeborg¤3#EK_UText1¤2#0¤2#Druckrey-Fiskaaen, Karl Trygve og Kaldestad, Ingeborg¤3#EK_UText2¤2#0¤2# ¤3#EK_UText3¤2#0¤2# ¤3#EK_UText4¤2#0¤2# ¤3#EK_Status¤2#0¤2#Til godkj.(rev)¤3#EK_Stikkord¤2#0¤2#Avrusning, alkohol¤3#EK_SuperStikkord¤2#0¤2#¤3#EK_Rapport¤2#3¤2#¤3#EK_EKPrintMerke¤2#0¤2#Uoffisiell utskrift er kun gyldig på utskriftsdato¤3#EK_Watermark¤2#0¤2#¤3#EK_Utgave¤2#0¤2#2.00¤3#EK_Merknad¤2#7¤2#¤3#EK_VerLogg¤2#2¤2#Ver. 2.00 - 01.04.2020|¤1#Ver. 1.00 - 01.04.2020|¤3#EK_RF1¤2#4¤2# ¤3#EK_RF2¤2#4¤2# ¤3#EK_RF3¤2#4¤2# ¤3#EK_RF4¤2#4¤2# ¤3#EK_RF5¤2#4¤2# ¤3#EK_RF6¤2#4¤2# ¤3#EK_RF7¤2#4¤2# ¤3#EK_RF8¤2#4¤2# ¤3#EK_RF9¤2#4¤2# ¤3#EK_Mappe1¤2#4¤2# ¤3#EK_Mappe2¤2#4¤2# ¤3#EK_Mappe3¤2#4¤2# ¤3#EK_Mappe4¤2#4¤2# ¤3#EK_Mappe5¤2#4¤2# ¤3#EK_Mappe6¤2#4¤2# ¤3#EK_Mappe7¤2#4¤2# ¤3#EK_Mappe8¤2#4¤2# ¤3#EK_Mappe9¤2#4¤2# ¤3#EK_DL¤2#0¤2#10¤3#EK_GjelderTil¤2#0¤2#¤3#EK_Vedlegg¤2#2¤2# 0_x0009_¤3#EK_AvdelingOver¤2#4¤2# ¤3#EK_HRefNr¤2#0¤2# ¤3#EK_HbNavn¤2#0¤2# ¤3#EK_DokRefnr¤2#4¤2#00030204020101¤3#EK_Dokendrdato¤2#4¤2#17.11.2022 12:08:32¤3#EK_HbType¤2#4¤2# ¤3#EK_Offisiell¤2#4¤2# ¤3#EK_VedleggRef¤2#4¤2#02.4.2.1.1-10¤3#EK_Strukt00¤2#5¤2#¤5#¤5#HVRHF¤5#1¤5#-1¤4#¤5#02¤5#Helse Bergen HF¤5#1¤5#0¤4#.¤5#4¤5#Avdeling for rusmedisin¤5#1¤5#0¤4#.¤5#2¤5#Pasientbehandling¤5#0¤5#0¤4#.¤5#1¤5#Fagprosedyrer¤5#0¤5#0¤4#.¤5#1¤5#Abstinens og nedtrapping¤5#0¤5#0¤4# - ¤3#EK_Strukt01¤2#5¤2#¤5#¤5#Kategorier HB (ikke dokumenter på dette nivået trykk dere videre ned +)¤5#0¤5#0¤4#¤5#¤5#Pasientbehandling (ikke dokumenter på dette nivået trykk dere videre ned +)¤5#0¤5#0¤4#¤5#¤5#Fagprosedyrer¤5#3¤5#0¤4#¤5#¤5#Rusbehandling¤5#3¤5#0¤4# - ¤3#EK_Pub¤2#6¤2# ¤3#EKR_DokType¤2#0¤2# ¤3#EKR_Doktittel¤2#0¤2# ¤3#EKR_DokumentID¤2#0¤2# ¤3#EKR_RefNr¤2#0¤2# ¤3#EKR_Gradering¤2#0¤2# ¤3#EKR_Signatur¤2#0¤2# ¤3#EKR_Verifisert¤2#0¤2# ¤3#EKR_Hørt¤2#0¤2# ¤3#EKR_AuditReview¤2#2¤2# ¤3#EKR_AuditApprove¤2#2¤2# ¤3#EKR_AuditFinal¤2#2¤2# ¤3#EKR_Dokeier¤2#0¤2# ¤3#EKR_Status¤2#0¤2# ¤3#EKR_Opprettet¤2#0¤2# ¤3#EKR_Endret¤2#0¤2# ¤3#EKR_Ibruk¤2#0¤2# ¤3#EKR_Rapport¤2#3¤2# ¤3#EKR_Utgitt¤2#0¤2# ¤3#EKR_SkrevetAv¤2#0¤2# ¤3#EKR_UText1¤2#0¤2# ¤3#EKR_UText2¤2#0¤2# ¤3#EKR_UText3¤2#0¤2# ¤3#EKR_UText4¤2#0¤2# ¤3#EKR_DokRefnr¤2#4¤2# ¤3#EKR_Gradnr¤2#4¤2# ¤3#EKR_Strukt00¤2#5¤2#¤5#¤5#HVRHF¤5#1¤5#-1¤4#¤5#02¤5#Helse Bergen HF¤5#1¤5#0¤4#.¤5#4¤5#Avdeling for rusmedisin¤5#1¤5#0¤4#.¤5#2¤5#Pasientbehandling¤5#0¤5#0¤4#.¤5#1¤5#Fagprosedyrer¤5#0¤5#0¤4#.¤5#1¤5#Abstinens og nedtrapping¤5#0¤5#0¤4# - ¤3#"/>
    <w:docVar w:name="ek_dl" w:val="10"/>
    <w:docVar w:name="ek_doclevel" w:val=" "/>
    <w:docVar w:name="ek_doclvlshort" w:val=" "/>
    <w:docVar w:name="ek_dok.ansvarlig" w:val="[Dok.ansvarlig]"/>
    <w:docVar w:name="ek_doktittel" w:val="Alkoholavrusning AFR"/>
    <w:docVar w:name="ek_doktype" w:val="Retningslinje"/>
    <w:docVar w:name="ek_dokumentid" w:val="D61728"/>
    <w:docVar w:name="ek_eksref" w:val="[EK_EksRef]"/>
    <w:docVar w:name="ek_erstatter" w:val="1.00"/>
    <w:docVar w:name="ek_erstatterd" w:val="01.04.2020"/>
    <w:docVar w:name="ek_format" w:val="-10"/>
    <w:docVar w:name="ek_gjelderfra" w:val=" "/>
    <w:docVar w:name="ek_gjeldertil" w:val="[]"/>
    <w:docVar w:name="ek_gradering" w:val="Åpen"/>
    <w:docVar w:name="ek_hbnavn" w:val=" "/>
    <w:docVar w:name="ek_hrefnr" w:val=" "/>
    <w:docVar w:name="ek_hørt" w:val="[]"/>
    <w:docVar w:name="ek_ibrukdato" w:val="01.04.2020"/>
    <w:docVar w:name="ek_klgjelderfra" w:val=" "/>
    <w:docVar w:name="ek_merknad" w:val="[]"/>
    <w:docVar w:name="ek_opprettet" w:val="18.12.2019"/>
    <w:docVar w:name="ek_protection" w:val="0"/>
    <w:docVar w:name="ek_rapport" w:val="[]"/>
    <w:docVar w:name="ek_referanse" w:val="[EK_Referanse]"/>
    <w:docVar w:name="ek_refnr" w:val="02.4.2.1.1-11"/>
    <w:docVar w:name="ek_revisjon" w:val="2.00"/>
    <w:docVar w:name="ek_s00mt1" w:val="HVRHF - Helse Bergen HF - Avdeling for rusmedisin"/>
    <w:docVar w:name="ek_s01mt3" w:val="Fagprosedyrer - Rusbehandling"/>
    <w:docVar w:name="ek_signatur" w:val="Methlie, Camilla Borthen"/>
    <w:docVar w:name="ek_skrevetav" w:val="Druckrey-Fiskaaen, Karl Trygve og Kaldestad, Ingeborg"/>
    <w:docVar w:name="ek_status" w:val="Til godkj.(rev)"/>
    <w:docVar w:name="ek_stikkord" w:val="Avrusning, alkohol"/>
    <w:docVar w:name="ek_superstikkord" w:val="[]"/>
    <w:docVar w:name="ek_type" w:val="ARB"/>
    <w:docVar w:name="ek_utext1" w:val="Camilla B. Methlie"/>
    <w:docVar w:name="ek_utext2" w:val=" "/>
    <w:docVar w:name="ek_utext3" w:val=" "/>
    <w:docVar w:name="ek_utext4" w:val=" "/>
    <w:docVar w:name="ek_utgave" w:val="2.00"/>
    <w:docVar w:name="ek_utgitt" w:val="01.04.2020"/>
    <w:docVar w:name="ek_verifisert" w:val="[]"/>
    <w:docVar w:name="idek_referanse" w:val=";61731;"/>
    <w:docVar w:name="idxd" w:val=";61731;"/>
    <w:docVar w:name="khb" w:val="UB"/>
    <w:docVar w:name="skitten" w:val="0"/>
    <w:docVar w:name="tidek_referanse" w:val=";61731;"/>
    <w:docVar w:name="tidek_vedlegg" w:val="--"/>
    <w:docVar w:name="xd61731" w:val="02.4.2.1.8-01"/>
    <w:docVar w:name="xdf61731" w:val="dok61731.pdf"/>
    <w:docVar w:name="xdl61731" w:val="02.4.2.1.8-01 CIWA"/>
    <w:docVar w:name="xdt61731" w:val="CIWA"/>
  </w:docVars>
  <m:mathPr>
    <m:mathFont m:val="Cambria Math"/>
  </m:mathPr>
  <w:themeFontLang w:val="nb-NO"/>
  <w:clrSchemeMapping w:bg1="light1" w:t1="dark1" w:bg2="light2" w:t2="dark2" w:accent1="accent1" w:accent2="accent2" w:accent3="accent3" w:accent4="accent4" w:accent5="accent5" w:accent6="accent6" w:hyperlink="hyperlink" w:followedHyperlink="followedHyperlink"/>
  <w:doNotIncludeSubdocsInStats/>
  <w14:docId w14:val="4D959434"/>
  <w15:docId w15:val="{465AB6DA-C683-4FC7-BA6A-E41C60883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nb-NO" w:eastAsia="nb-NO"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B40D7"/>
    <w:rPr>
      <w:rFonts w:asciiTheme="minorHAnsi" w:hAnsiTheme="minorHAnsi"/>
      <w:sz w:val="24"/>
    </w:rPr>
  </w:style>
  <w:style w:type="paragraph" w:styleId="Heading1">
    <w:name w:val="heading 1"/>
    <w:basedOn w:val="Normal"/>
    <w:next w:val="Normal"/>
    <w:autoRedefine/>
    <w:qFormat/>
    <w:rsid w:val="00F90F5C"/>
    <w:pPr>
      <w:numPr>
        <w:numId w:val="16"/>
      </w:numPr>
      <w:spacing w:before="240" w:line="276" w:lineRule="auto"/>
      <w:outlineLvl w:val="0"/>
    </w:pPr>
    <w:rPr>
      <w:b/>
      <w:sz w:val="28"/>
    </w:rPr>
  </w:style>
  <w:style w:type="paragraph" w:styleId="Heading2">
    <w:name w:val="heading 2"/>
    <w:basedOn w:val="Normal"/>
    <w:next w:val="Normal"/>
    <w:qFormat/>
    <w:rsid w:val="00532237"/>
    <w:pPr>
      <w:numPr>
        <w:ilvl w:val="1"/>
        <w:numId w:val="16"/>
      </w:numPr>
      <w:spacing w:before="120"/>
      <w:outlineLvl w:val="1"/>
    </w:pPr>
  </w:style>
  <w:style w:type="paragraph" w:styleId="Heading3">
    <w:name w:val="heading 3"/>
    <w:basedOn w:val="Normal"/>
    <w:next w:val="Normal"/>
    <w:qFormat/>
    <w:rsid w:val="00532237"/>
    <w:pPr>
      <w:numPr>
        <w:ilvl w:val="2"/>
        <w:numId w:val="16"/>
      </w:numPr>
      <w:tabs>
        <w:tab w:val="num" w:pos="703"/>
      </w:tabs>
      <w:outlineLvl w:val="2"/>
    </w:pPr>
  </w:style>
  <w:style w:type="paragraph" w:styleId="Heading4">
    <w:name w:val="heading 4"/>
    <w:basedOn w:val="Heading3"/>
    <w:next w:val="Normal"/>
    <w:qFormat/>
    <w:rsid w:val="00532237"/>
    <w:pPr>
      <w:numPr>
        <w:ilvl w:val="3"/>
      </w:numPr>
      <w:outlineLvl w:val="3"/>
    </w:pPr>
  </w:style>
  <w:style w:type="paragraph" w:styleId="Heading5">
    <w:name w:val="heading 5"/>
    <w:basedOn w:val="Normal"/>
    <w:next w:val="Normal"/>
    <w:link w:val="Overskrift5Tegn"/>
    <w:semiHidden/>
    <w:unhideWhenUsed/>
    <w:qFormat/>
    <w:rsid w:val="00C450FE"/>
    <w:pPr>
      <w:keepNext/>
      <w:keepLines/>
      <w:numPr>
        <w:ilvl w:val="4"/>
        <w:numId w:val="16"/>
      </w:numPr>
      <w:spacing w:before="40"/>
      <w:outlineLvl w:val="4"/>
    </w:pPr>
    <w:rPr>
      <w:rFonts w:asciiTheme="majorHAnsi" w:eastAsiaTheme="majorEastAsia" w:hAnsiTheme="majorHAnsi" w:cstheme="majorBidi"/>
      <w:color w:val="365F91" w:themeColor="accent1" w:themeShade="BF"/>
    </w:rPr>
  </w:style>
  <w:style w:type="paragraph" w:styleId="Heading6">
    <w:name w:val="heading 6"/>
    <w:basedOn w:val="Normal"/>
    <w:next w:val="Normal"/>
    <w:qFormat/>
    <w:rsid w:val="00532237"/>
    <w:pPr>
      <w:numPr>
        <w:ilvl w:val="5"/>
        <w:numId w:val="16"/>
      </w:numPr>
      <w:spacing w:line="360" w:lineRule="auto"/>
      <w:outlineLvl w:val="5"/>
    </w:pPr>
    <w:rPr>
      <w:b/>
    </w:rPr>
  </w:style>
  <w:style w:type="paragraph" w:styleId="Heading7">
    <w:name w:val="heading 7"/>
    <w:basedOn w:val="Normal"/>
    <w:next w:val="Normal"/>
    <w:link w:val="Overskrift7Tegn"/>
    <w:semiHidden/>
    <w:unhideWhenUsed/>
    <w:qFormat/>
    <w:rsid w:val="00C450FE"/>
    <w:pPr>
      <w:keepNext/>
      <w:keepLines/>
      <w:numPr>
        <w:ilvl w:val="6"/>
        <w:numId w:val="16"/>
      </w:numPr>
      <w:spacing w:before="40"/>
      <w:outlineLvl w:val="6"/>
    </w:pPr>
    <w:rPr>
      <w:rFonts w:asciiTheme="majorHAnsi" w:eastAsiaTheme="majorEastAsia" w:hAnsiTheme="majorHAnsi" w:cstheme="majorBidi"/>
      <w:i/>
      <w:iCs/>
      <w:color w:val="243F60" w:themeColor="accent1" w:themeShade="7F"/>
    </w:rPr>
  </w:style>
  <w:style w:type="paragraph" w:styleId="Heading8">
    <w:name w:val="heading 8"/>
    <w:basedOn w:val="Normal"/>
    <w:next w:val="Normal"/>
    <w:link w:val="Overskrift8Tegn"/>
    <w:semiHidden/>
    <w:unhideWhenUsed/>
    <w:qFormat/>
    <w:rsid w:val="00C450FE"/>
    <w:pPr>
      <w:keepNext/>
      <w:keepLines/>
      <w:numPr>
        <w:ilvl w:val="7"/>
        <w:numId w:val="16"/>
      </w:numPr>
      <w:spacing w:before="4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Overskrift9Tegn"/>
    <w:semiHidden/>
    <w:unhideWhenUsed/>
    <w:qFormat/>
    <w:rsid w:val="00C450FE"/>
    <w:pPr>
      <w:keepNext/>
      <w:keepLines/>
      <w:numPr>
        <w:ilvl w:val="8"/>
        <w:numId w:val="16"/>
      </w:numPr>
      <w:spacing w:before="4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pPr>
      <w:tabs>
        <w:tab w:val="center" w:pos="4819"/>
        <w:tab w:val="right" w:pos="9071"/>
      </w:tabs>
    </w:pPr>
  </w:style>
  <w:style w:type="paragraph" w:styleId="Header">
    <w:name w:val="header"/>
    <w:basedOn w:val="Normal"/>
    <w:next w:val="Normal"/>
    <w:pPr>
      <w:jc w:val="right"/>
    </w:pPr>
    <w:rPr>
      <w:sz w:val="20"/>
    </w:rPr>
  </w:style>
  <w:style w:type="paragraph" w:styleId="NormalIndent">
    <w:name w:val="Normal Indent"/>
    <w:basedOn w:val="Normal"/>
    <w:pPr>
      <w:ind w:left="708"/>
    </w:pPr>
  </w:style>
  <w:style w:type="paragraph" w:customStyle="1" w:styleId="StorOverskrift">
    <w:name w:val="StorOverskrift"/>
    <w:basedOn w:val="Normal"/>
    <w:rPr>
      <w:sz w:val="40"/>
    </w:rPr>
  </w:style>
  <w:style w:type="paragraph" w:customStyle="1" w:styleId="Uthev2">
    <w:name w:val="Uthev2"/>
    <w:basedOn w:val="Normal"/>
    <w:rPr>
      <w:b/>
    </w:rPr>
  </w:style>
  <w:style w:type="paragraph" w:customStyle="1" w:styleId="bunntekststil">
    <w:name w:val="bunntekst_stil"/>
    <w:basedOn w:val="Normal"/>
    <w:next w:val="Normal"/>
    <w:pPr>
      <w:pBdr>
        <w:top w:val="single" w:sz="6" w:space="1" w:color="auto"/>
      </w:pBdr>
      <w:jc w:val="right"/>
    </w:pPr>
  </w:style>
  <w:style w:type="paragraph" w:customStyle="1" w:styleId="Punktheading">
    <w:name w:val="Punkt_heading"/>
    <w:basedOn w:val="Normal"/>
    <w:next w:val="Normal"/>
    <w:rPr>
      <w:b/>
    </w:rPr>
  </w:style>
  <w:style w:type="paragraph" w:customStyle="1" w:styleId="topptekststil">
    <w:name w:val="topptekst_stil"/>
    <w:basedOn w:val="Header"/>
    <w:next w:val="Normal"/>
  </w:style>
  <w:style w:type="paragraph" w:customStyle="1" w:styleId="Ramme">
    <w:name w:val="Ramme"/>
    <w:basedOn w:val="Normal"/>
    <w:next w:val="Normal"/>
    <w:pPr>
      <w:framePr w:w="5352" w:hSpace="141" w:wrap="auto" w:vAnchor="text" w:hAnchor="page" w:x="2635" w:y="-997"/>
      <w:pBdr>
        <w:top w:val="single" w:sz="6" w:space="1" w:color="auto" w:shadow="1"/>
        <w:left w:val="single" w:sz="6" w:space="1" w:color="auto" w:shadow="1"/>
        <w:bottom w:val="single" w:sz="6" w:space="1" w:color="auto" w:shadow="1"/>
        <w:right w:val="single" w:sz="6" w:space="1" w:color="auto" w:shadow="1"/>
      </w:pBdr>
      <w:jc w:val="center"/>
    </w:pPr>
  </w:style>
  <w:style w:type="paragraph" w:customStyle="1" w:styleId="Xref">
    <w:name w:val="Xref"/>
    <w:basedOn w:val="Normal"/>
    <w:rPr>
      <w:sz w:val="20"/>
    </w:rPr>
  </w:style>
  <w:style w:type="paragraph" w:customStyle="1" w:styleId="DBFelt">
    <w:name w:val="DBFelt"/>
    <w:basedOn w:val="Normal"/>
    <w:rPr>
      <w:color w:val="808080"/>
    </w:rPr>
  </w:style>
  <w:style w:type="character" w:styleId="PageNumber">
    <w:name w:val="page number"/>
    <w:basedOn w:val="DefaultParagraphFont"/>
  </w:style>
  <w:style w:type="character" w:styleId="Hyperlink">
    <w:name w:val="Hyperlink"/>
    <w:uiPriority w:val="99"/>
    <w:rPr>
      <w:rFonts w:ascii="Verdana" w:hAnsi="Verdana"/>
      <w:color w:val="0000FF"/>
      <w:sz w:val="14"/>
      <w:u w:val="single"/>
    </w:rPr>
  </w:style>
  <w:style w:type="character" w:styleId="FollowedHyperlink">
    <w:name w:val="FollowedHyperlink"/>
    <w:rPr>
      <w:rFonts w:ascii="Verdana" w:hAnsi="Verdana"/>
      <w:color w:val="800080"/>
      <w:sz w:val="14"/>
      <w:u w:val="single"/>
    </w:rPr>
  </w:style>
  <w:style w:type="paragraph" w:styleId="BalloonText">
    <w:name w:val="Balloon Text"/>
    <w:basedOn w:val="Normal"/>
    <w:semiHidden/>
    <w:rPr>
      <w:rFonts w:ascii="Tahoma" w:hAnsi="Tahoma" w:cs="Tahoma"/>
      <w:sz w:val="16"/>
      <w:szCs w:val="16"/>
    </w:rPr>
  </w:style>
  <w:style w:type="paragraph" w:styleId="DocumentMap">
    <w:name w:val="Document Map"/>
    <w:basedOn w:val="Normal"/>
    <w:semiHidden/>
    <w:pPr>
      <w:shd w:val="clear" w:color="auto" w:fill="000080"/>
    </w:pPr>
    <w:rPr>
      <w:rFonts w:ascii="Tahoma" w:hAnsi="Tahoma"/>
    </w:rPr>
  </w:style>
  <w:style w:type="paragraph" w:styleId="BodyText">
    <w:name w:val="Body Text"/>
    <w:basedOn w:val="Normal"/>
    <w:rPr>
      <w:rFonts w:ascii="Times New Roman" w:hAnsi="Times New Roman"/>
    </w:rPr>
  </w:style>
  <w:style w:type="character" w:styleId="PlaceholderText">
    <w:name w:val="Placeholder Text"/>
    <w:basedOn w:val="DefaultParagraphFont"/>
    <w:uiPriority w:val="99"/>
    <w:semiHidden/>
    <w:rsid w:val="005F0E8F"/>
    <w:rPr>
      <w:color w:val="808080"/>
    </w:rPr>
  </w:style>
  <w:style w:type="paragraph" w:styleId="ListParagraph">
    <w:name w:val="List Paragraph"/>
    <w:basedOn w:val="Normal"/>
    <w:link w:val="ListeavsnittTegn"/>
    <w:uiPriority w:val="34"/>
    <w:qFormat/>
    <w:rsid w:val="00510BDF"/>
    <w:pPr>
      <w:ind w:left="720"/>
      <w:contextualSpacing/>
    </w:pPr>
  </w:style>
  <w:style w:type="paragraph" w:customStyle="1" w:styleId="Caution">
    <w:name w:val="Caution"/>
    <w:basedOn w:val="Normal"/>
    <w:qFormat/>
    <w:rsid w:val="00FD5284"/>
    <w:pPr>
      <w:keepLines/>
      <w:pBdr>
        <w:top w:val="single" w:sz="8" w:space="1" w:color="FF0000"/>
        <w:left w:val="single" w:sz="8" w:space="4" w:color="FF0000"/>
        <w:bottom w:val="single" w:sz="8" w:space="1" w:color="FF0000"/>
        <w:right w:val="single" w:sz="8" w:space="4" w:color="FF0000"/>
      </w:pBdr>
      <w:shd w:val="pct50" w:color="FDC82F" w:fill="auto"/>
      <w:spacing w:before="60" w:after="60"/>
      <w:ind w:left="1418" w:right="454" w:hanging="1021"/>
      <w:contextualSpacing/>
    </w:pPr>
    <w:rPr>
      <w:rFonts w:ascii="Calibri" w:hAnsi="Calibri"/>
      <w:i/>
      <w:sz w:val="26"/>
      <w:szCs w:val="26"/>
    </w:rPr>
  </w:style>
  <w:style w:type="paragraph" w:customStyle="1" w:styleId="Note">
    <w:name w:val="Note"/>
    <w:link w:val="NoteChar"/>
    <w:uiPriority w:val="9"/>
    <w:qFormat/>
    <w:rsid w:val="00FD5284"/>
    <w:pPr>
      <w:keepLines/>
      <w:pBdr>
        <w:top w:val="single" w:sz="2" w:space="1" w:color="DEEAF6"/>
        <w:left w:val="single" w:sz="2" w:space="4" w:color="DEEAF6"/>
        <w:bottom w:val="single" w:sz="2" w:space="1" w:color="DEEAF6"/>
        <w:right w:val="single" w:sz="2" w:space="4" w:color="DEEAF6"/>
      </w:pBdr>
      <w:shd w:val="clear" w:color="auto" w:fill="DEEAF6"/>
      <w:tabs>
        <w:tab w:val="left" w:pos="1134"/>
      </w:tabs>
      <w:spacing w:before="60" w:after="60"/>
      <w:ind w:left="1106" w:right="454" w:hanging="737"/>
      <w:contextualSpacing/>
    </w:pPr>
    <w:rPr>
      <w:rFonts w:ascii="Calibri" w:hAnsi="Calibri"/>
      <w:sz w:val="24"/>
      <w:szCs w:val="24"/>
    </w:rPr>
  </w:style>
  <w:style w:type="character" w:customStyle="1" w:styleId="NoteChar">
    <w:name w:val="Note Char"/>
    <w:link w:val="Note"/>
    <w:uiPriority w:val="9"/>
    <w:rsid w:val="00FD5284"/>
    <w:rPr>
      <w:rFonts w:ascii="Calibri" w:hAnsi="Calibri"/>
      <w:sz w:val="24"/>
      <w:szCs w:val="24"/>
      <w:shd w:val="clear" w:color="auto" w:fill="DEEAF6"/>
    </w:rPr>
  </w:style>
  <w:style w:type="character" w:styleId="Strong">
    <w:name w:val="Strong"/>
    <w:aliases w:val="Bold"/>
    <w:uiPriority w:val="22"/>
    <w:qFormat/>
    <w:rsid w:val="00FD5284"/>
    <w:rPr>
      <w:b/>
      <w:bCs/>
      <w:lang w:val="nb-NO"/>
    </w:rPr>
  </w:style>
  <w:style w:type="paragraph" w:customStyle="1" w:styleId="WarningBody">
    <w:name w:val="Warning Body"/>
    <w:basedOn w:val="Normal"/>
    <w:qFormat/>
    <w:rsid w:val="00FD5284"/>
    <w:pPr>
      <w:keepLines/>
      <w:pBdr>
        <w:top w:val="single" w:sz="8" w:space="1" w:color="FF0000"/>
        <w:left w:val="single" w:sz="8" w:space="4" w:color="FF0000"/>
        <w:bottom w:val="single" w:sz="8" w:space="1" w:color="FF0000"/>
        <w:right w:val="single" w:sz="8" w:space="4" w:color="FF0000"/>
      </w:pBdr>
      <w:shd w:val="pct50" w:color="FDC82F" w:fill="auto"/>
      <w:spacing w:after="60"/>
      <w:ind w:left="425" w:right="454" w:hanging="28"/>
      <w:contextualSpacing/>
    </w:pPr>
    <w:rPr>
      <w:rFonts w:ascii="Calibri" w:hAnsi="Calibri"/>
      <w:i/>
      <w:sz w:val="26"/>
      <w:szCs w:val="26"/>
      <w:lang w:eastAsia="en-US"/>
    </w:rPr>
  </w:style>
  <w:style w:type="paragraph" w:customStyle="1" w:styleId="WarningHeading">
    <w:name w:val="Warning Heading"/>
    <w:basedOn w:val="Normal"/>
    <w:next w:val="WarningBody"/>
    <w:qFormat/>
    <w:rsid w:val="00FD5284"/>
    <w:pPr>
      <w:pBdr>
        <w:top w:val="single" w:sz="8" w:space="1" w:color="FF0000"/>
        <w:left w:val="single" w:sz="8" w:space="4" w:color="FF0000"/>
        <w:bottom w:val="single" w:sz="8" w:space="1" w:color="FF0000"/>
        <w:right w:val="single" w:sz="8" w:space="4" w:color="FF0000"/>
      </w:pBdr>
      <w:shd w:val="clear" w:color="auto" w:fill="FF0000"/>
      <w:spacing w:before="60"/>
      <w:ind w:left="397" w:right="454"/>
    </w:pPr>
    <w:rPr>
      <w:rFonts w:ascii="Calibri" w:hAnsi="Calibri"/>
      <w:b/>
      <w:bCs/>
      <w:i/>
      <w:iCs/>
      <w:color w:val="FFFFFF"/>
      <w:sz w:val="26"/>
      <w:lang w:eastAsia="en-US"/>
    </w:rPr>
  </w:style>
  <w:style w:type="paragraph" w:styleId="TOCHeading">
    <w:name w:val="TOC Heading"/>
    <w:basedOn w:val="Heading1"/>
    <w:next w:val="Normal"/>
    <w:uiPriority w:val="39"/>
    <w:unhideWhenUsed/>
    <w:qFormat/>
    <w:rsid w:val="00A55D47"/>
    <w:pPr>
      <w:keepNext/>
      <w:keepLines/>
      <w:numPr>
        <w:numId w:val="0"/>
      </w:numPr>
      <w:spacing w:line="259" w:lineRule="auto"/>
      <w:outlineLvl w:val="9"/>
    </w:pPr>
    <w:rPr>
      <w:rFonts w:asciiTheme="majorHAnsi" w:eastAsiaTheme="majorEastAsia" w:hAnsiTheme="majorHAnsi" w:cstheme="majorBidi"/>
      <w:b w:val="0"/>
      <w:color w:val="365F91" w:themeColor="accent1" w:themeShade="BF"/>
      <w:sz w:val="32"/>
      <w:szCs w:val="32"/>
    </w:rPr>
  </w:style>
  <w:style w:type="paragraph" w:styleId="TOC1">
    <w:name w:val="toc 1"/>
    <w:basedOn w:val="Normal"/>
    <w:next w:val="Normal"/>
    <w:autoRedefine/>
    <w:uiPriority w:val="39"/>
    <w:unhideWhenUsed/>
    <w:rsid w:val="00A55D47"/>
    <w:pPr>
      <w:spacing w:after="100"/>
    </w:pPr>
  </w:style>
  <w:style w:type="paragraph" w:styleId="TOC2">
    <w:name w:val="toc 2"/>
    <w:basedOn w:val="Normal"/>
    <w:next w:val="Normal"/>
    <w:autoRedefine/>
    <w:uiPriority w:val="39"/>
    <w:unhideWhenUsed/>
    <w:rsid w:val="00C24BA6"/>
    <w:pPr>
      <w:spacing w:after="100"/>
      <w:ind w:left="240"/>
    </w:pPr>
  </w:style>
  <w:style w:type="paragraph" w:styleId="TOC3">
    <w:name w:val="toc 3"/>
    <w:basedOn w:val="Normal"/>
    <w:next w:val="Normal"/>
    <w:autoRedefine/>
    <w:semiHidden/>
    <w:unhideWhenUsed/>
    <w:rsid w:val="00C24BA6"/>
    <w:pPr>
      <w:spacing w:after="100"/>
      <w:ind w:left="480"/>
    </w:pPr>
  </w:style>
  <w:style w:type="character" w:customStyle="1" w:styleId="Overskrift5Tegn">
    <w:name w:val="Overskrift 5 Tegn"/>
    <w:basedOn w:val="DefaultParagraphFont"/>
    <w:link w:val="Heading5"/>
    <w:semiHidden/>
    <w:rsid w:val="00C450FE"/>
    <w:rPr>
      <w:rFonts w:asciiTheme="majorHAnsi" w:eastAsiaTheme="majorEastAsia" w:hAnsiTheme="majorHAnsi" w:cstheme="majorBidi"/>
      <w:color w:val="365F91" w:themeColor="accent1" w:themeShade="BF"/>
      <w:sz w:val="24"/>
    </w:rPr>
  </w:style>
  <w:style w:type="character" w:customStyle="1" w:styleId="Overskrift7Tegn">
    <w:name w:val="Overskrift 7 Tegn"/>
    <w:basedOn w:val="DefaultParagraphFont"/>
    <w:link w:val="Heading7"/>
    <w:semiHidden/>
    <w:rsid w:val="00C450FE"/>
    <w:rPr>
      <w:rFonts w:asciiTheme="majorHAnsi" w:eastAsiaTheme="majorEastAsia" w:hAnsiTheme="majorHAnsi" w:cstheme="majorBidi"/>
      <w:i/>
      <w:iCs/>
      <w:color w:val="243F60" w:themeColor="accent1" w:themeShade="7F"/>
      <w:sz w:val="24"/>
    </w:rPr>
  </w:style>
  <w:style w:type="character" w:customStyle="1" w:styleId="Overskrift8Tegn">
    <w:name w:val="Overskrift 8 Tegn"/>
    <w:basedOn w:val="DefaultParagraphFont"/>
    <w:link w:val="Heading8"/>
    <w:semiHidden/>
    <w:rsid w:val="00C450FE"/>
    <w:rPr>
      <w:rFonts w:asciiTheme="majorHAnsi" w:eastAsiaTheme="majorEastAsia" w:hAnsiTheme="majorHAnsi" w:cstheme="majorBidi"/>
      <w:color w:val="272727" w:themeColor="text1" w:themeTint="D8"/>
      <w:sz w:val="21"/>
      <w:szCs w:val="21"/>
    </w:rPr>
  </w:style>
  <w:style w:type="character" w:customStyle="1" w:styleId="Overskrift9Tegn">
    <w:name w:val="Overskrift 9 Tegn"/>
    <w:basedOn w:val="DefaultParagraphFont"/>
    <w:link w:val="Heading9"/>
    <w:semiHidden/>
    <w:rsid w:val="00C450FE"/>
    <w:rPr>
      <w:rFonts w:asciiTheme="majorHAnsi" w:eastAsiaTheme="majorEastAsia" w:hAnsiTheme="majorHAnsi" w:cstheme="majorBidi"/>
      <w:i/>
      <w:iCs/>
      <w:color w:val="272727" w:themeColor="text1" w:themeTint="D8"/>
      <w:sz w:val="21"/>
      <w:szCs w:val="21"/>
    </w:rPr>
  </w:style>
  <w:style w:type="paragraph" w:customStyle="1" w:styleId="radedp">
    <w:name w:val="radedp"/>
    <w:basedOn w:val="Normal"/>
    <w:rsid w:val="00192389"/>
    <w:pPr>
      <w:spacing w:before="100" w:beforeAutospacing="1" w:after="100" w:afterAutospacing="1"/>
    </w:pPr>
    <w:rPr>
      <w:rFonts w:ascii="Times New Roman" w:hAnsi="Times New Roman"/>
      <w:szCs w:val="24"/>
    </w:rPr>
  </w:style>
  <w:style w:type="character" w:customStyle="1" w:styleId="ListeavsnittTegn">
    <w:name w:val="Listeavsnitt Tegn"/>
    <w:basedOn w:val="DefaultParagraphFont"/>
    <w:link w:val="ListParagraph"/>
    <w:uiPriority w:val="34"/>
    <w:rsid w:val="00F90F5C"/>
    <w:rPr>
      <w:rFonts w:asciiTheme="minorHAnsi" w:hAnsiTheme="minorHAnsi"/>
      <w:sz w:val="24"/>
    </w:rPr>
  </w:style>
  <w:style w:type="paragraph" w:customStyle="1" w:styleId="EndNoteBibliography">
    <w:name w:val="EndNote Bibliography"/>
    <w:basedOn w:val="Normal"/>
    <w:link w:val="EndNoteBibliographyTegn"/>
    <w:rsid w:val="00BC3257"/>
    <w:pPr>
      <w:spacing w:after="160"/>
    </w:pPr>
    <w:rPr>
      <w:rFonts w:ascii="Calibri" w:hAnsi="Calibri" w:eastAsiaTheme="minorHAnsi" w:cs="Calibri"/>
      <w:noProof/>
      <w:sz w:val="22"/>
      <w:szCs w:val="22"/>
      <w:lang w:val="en-US" w:eastAsia="en-US"/>
    </w:rPr>
  </w:style>
  <w:style w:type="character" w:customStyle="1" w:styleId="EndNoteBibliographyTegn">
    <w:name w:val="EndNote Bibliography Tegn"/>
    <w:basedOn w:val="ListeavsnittTegn"/>
    <w:link w:val="EndNoteBibliography"/>
    <w:rsid w:val="00BC3257"/>
    <w:rPr>
      <w:rFonts w:ascii="Calibri" w:hAnsi="Calibri" w:eastAsiaTheme="minorHAnsi" w:cs="Calibri"/>
      <w:noProof/>
      <w:sz w:val="22"/>
      <w:szCs w:val="22"/>
      <w:lang w:val="en-US" w:eastAsia="en-US"/>
    </w:rPr>
  </w:style>
  <w:style w:type="paragraph" w:styleId="Revision">
    <w:name w:val="Revision"/>
    <w:hidden/>
    <w:uiPriority w:val="99"/>
    <w:semiHidden/>
    <w:rsid w:val="00A8283D"/>
    <w:rPr>
      <w:rFonts w:asciiTheme="minorHAnsi" w:hAnsiTheme="minorHAnsi"/>
      <w:sz w:val="24"/>
    </w:rPr>
  </w:style>
  <w:style w:type="paragraph" w:customStyle="1" w:styleId="paragraph">
    <w:name w:val="paragraph"/>
    <w:basedOn w:val="Normal"/>
    <w:rsid w:val="00891DE0"/>
    <w:pPr>
      <w:spacing w:before="100" w:beforeAutospacing="1" w:after="100" w:afterAutospacing="1"/>
    </w:pPr>
    <w:rPr>
      <w:rFonts w:ascii="Times New Roman" w:hAnsi="Times New Roman"/>
      <w:szCs w:val="24"/>
    </w:rPr>
  </w:style>
  <w:style w:type="character" w:customStyle="1" w:styleId="normaltextrun">
    <w:name w:val="normaltextrun"/>
    <w:basedOn w:val="DefaultParagraphFont"/>
    <w:rsid w:val="00891DE0"/>
  </w:style>
  <w:style w:type="character" w:customStyle="1" w:styleId="eop">
    <w:name w:val="eop"/>
    <w:basedOn w:val="DefaultParagraphFont"/>
    <w:rsid w:val="00891DE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1.xml" /><Relationship Id="rId11" Type="http://schemas.openxmlformats.org/officeDocument/2006/relationships/footer" Target="footer2.xml" /><Relationship Id="rId12" Type="http://schemas.openxmlformats.org/officeDocument/2006/relationships/header" Target="header3.xml" /><Relationship Id="rId13" Type="http://schemas.openxmlformats.org/officeDocument/2006/relationships/footer" Target="footer3.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kvalitet.helse-bergen.no/docs/dok/DOK61731.pdf" TargetMode="External" /><Relationship Id="rId6" Type="http://schemas.openxmlformats.org/officeDocument/2006/relationships/hyperlink" Target="https://kvalitet.helse-bergen.no/docs/pub/DOK80695.htm" TargetMode="External" /><Relationship Id="rId7" Type="http://schemas.openxmlformats.org/officeDocument/2006/relationships/hyperlink" Target="https://www.helsedirektoratet.no/retningslinjer/avrusning-fra-rusmidler-og-vanedannende-legemidler" TargetMode="External" /><Relationship Id="rId8" Type="http://schemas.openxmlformats.org/officeDocument/2006/relationships/header" Target="header1.xml" /><Relationship Id="rId9" Type="http://schemas.openxmlformats.org/officeDocument/2006/relationships/header" Target="header2.xml" /></Relationships>
</file>

<file path=word/_rels/header3.xml.rels><?xml version="1.0" encoding="utf-8" standalone="yes"?><Relationships xmlns="http://schemas.openxmlformats.org/package/2006/relationships"><Relationship Id="rId1" Type="http://schemas.openxmlformats.org/officeDocument/2006/relationships/image" Target="media/image1.png" /></Relationships>
</file>

<file path=word/_rels/settings.xml.rels><?xml version="1.0" encoding="utf-8" standalone="yes"?><Relationships xmlns="http://schemas.openxmlformats.org/package/2006/relationships"><Relationship Id="rId1" Type="http://schemas.openxmlformats.org/officeDocument/2006/relationships/attachedTemplate" Target="file:///C:\USERS\INTV\APPDATA\ROAMING\MICROSOFT\MALER\OPERATIV.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Relationships xmlns="http://schemas.openxmlformats.org/package/2006/relationships"><Relationship Id="rId1" Type="http://schemas.microsoft.com/office/2011/relationships/webextension" Target="webextension1.xml" /></Relationships>
</file>

<file path=word/webextensions/taskpanes.xml><?xml version="1.0" encoding="utf-8"?>
<wetp:taskpanes xmlns:wetp="http://schemas.microsoft.com/office/webextensions/taskpanes/2010/11">
  <wetp:taskpane dockstate="right" visibility="0" width="350"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6393C6CA-9E03-4026-8DE3-CAF5B4F45FD6}">
  <we:reference id="1fc441d0-c012-4ded-878a-44e68ea26eb9" version="3.0.0.0" store="EXCatalog" storeType="excatalog"/>
  <we:alternateReferences>
    <we:reference id="WA200003024" version="3.0.0.0" store="nb-NO" storeType="omex"/>
  </we:alternateReferences>
  <we:properties/>
  <we:bindings/>
  <we:snapshot xmlns:r="http://schemas.openxmlformats.org/officeDocument/2006/relationships"/>
</we:webextension>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8D386D7-6958-4BB8-9D2C-301143ADFAE1}">
  <ds:schemaRefs>
    <ds:schemaRef ds:uri="http://schemas.openxmlformats.org/officeDocument/2006/bibliography"/>
  </ds:schemaRefs>
</ds:datastoreItem>
</file>

<file path=docMetadata/LabelInfo.xml><?xml version="1.0" encoding="utf-8"?>
<clbl:labelList xmlns:clbl="http://schemas.microsoft.com/office/2020/mipLabelMetadata">
  <clbl:label id="{0c3ffc1c-ef00-4620-9c2f-7d9c1597774b}" enabled="1" method="Standard" siteId="{bdcbe535-f3cf-49f5-8a6a-fb6d98dc7837}" contentBits="2" removed="0"/>
</clbl:labelList>
</file>

<file path=docProps/app.xml><?xml version="1.0" encoding="utf-8"?>
<Properties xmlns="http://schemas.openxmlformats.org/officeDocument/2006/extended-properties" xmlns:vt="http://schemas.openxmlformats.org/officeDocument/2006/docPropsVTypes">
  <Template>OPERATIV_EK3TEMPDISABLED</Template>
  <TotalTime>15</TotalTime>
  <Pages>3</Pages>
  <Words>1097</Words>
  <Characters>5818</Characters>
  <Application>Microsoft Office Word</Application>
  <DocSecurity>0</DocSecurity>
  <Lines>48</Lines>
  <Paragraphs>13</Paragraphs>
  <ScaleCrop>false</ScaleCrop>
  <Company>Datakvalitet</Company>
  <LinksUpToDate>false</LinksUpToDate>
  <CharactersWithSpaces>6902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Avrusing alkohol for inneliggende pasienter</dc:title>
  <dc:subject>00030204020101|02.4.2.1.1-10|</dc:subject>
  <dc:creator>Handbok</dc:creator>
  <cp:lastModifiedBy>Kjellerød, Irene Tveit</cp:lastModifiedBy>
  <cp:revision>12</cp:revision>
  <cp:lastPrinted>2022-11-17T09:44:00Z</cp:lastPrinted>
  <dcterms:created xsi:type="dcterms:W3CDTF">2022-11-17T12:08:00Z</dcterms:created>
  <dcterms:modified xsi:type="dcterms:W3CDTF">2026-10-08T11:14:00Z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FontProps">
    <vt:lpwstr>#000000,10,Calibri</vt:lpwstr>
  </property>
  <property fmtid="{D5CDD505-2E9C-101B-9397-08002B2CF9AE}" pid="3" name="ClassificationContentMarkingFooterShapeIds">
    <vt:lpwstr>2,3,4</vt:lpwstr>
  </property>
  <property fmtid="{D5CDD505-2E9C-101B-9397-08002B2CF9AE}" pid="4" name="ClassificationContentMarkingFooterText">
    <vt:lpwstr>Følsomhet Intern (gul)</vt:lpwstr>
  </property>
  <property fmtid="{D5CDD505-2E9C-101B-9397-08002B2CF9AE}" pid="5" name="EK_Bedriftsnavn">
    <vt:lpwstr>Helse Bergen</vt:lpwstr>
  </property>
  <property fmtid="{D5CDD505-2E9C-101B-9397-08002B2CF9AE}" pid="6" name="EK_DokTittel">
    <vt:lpwstr>Avrusing alkohol for inneliggende pasienter</vt:lpwstr>
  </property>
  <property fmtid="{D5CDD505-2E9C-101B-9397-08002B2CF9AE}" pid="7" name="EK_DokType">
    <vt:lpwstr>Retningslinje</vt:lpwstr>
  </property>
  <property fmtid="{D5CDD505-2E9C-101B-9397-08002B2CF9AE}" pid="8" name="EK_DokumentID">
    <vt:lpwstr>D61728</vt:lpwstr>
  </property>
  <property fmtid="{D5CDD505-2E9C-101B-9397-08002B2CF9AE}" pid="9" name="EK_EKPrintMerke">
    <vt:lpwstr>Uoffisiell utskrift er kun gyldig på utskriftsdato</vt:lpwstr>
  </property>
  <property fmtid="{D5CDD505-2E9C-101B-9397-08002B2CF9AE}" pid="10" name="EK_GjelderTil">
    <vt:lpwstr>08.10.2027</vt:lpwstr>
  </property>
  <property fmtid="{D5CDD505-2E9C-101B-9397-08002B2CF9AE}" pid="11" name="EK_RefNr">
    <vt:lpwstr>1.2.1.18-01</vt:lpwstr>
  </property>
  <property fmtid="{D5CDD505-2E9C-101B-9397-08002B2CF9AE}" pid="12" name="EK_S00MT1">
    <vt:lpwstr>Helse Bergen HF/Fellesdokumenter/Pasientbehandling</vt:lpwstr>
  </property>
  <property fmtid="{D5CDD505-2E9C-101B-9397-08002B2CF9AE}" pid="13" name="EK_S01MT3">
    <vt:lpwstr>Pasientbehandling/Fagprosedyrer/Rusbehandling</vt:lpwstr>
  </property>
  <property fmtid="{D5CDD505-2E9C-101B-9397-08002B2CF9AE}" pid="14" name="EK_Signatur">
    <vt:lpwstr>Ohldieck, Christian</vt:lpwstr>
  </property>
  <property fmtid="{D5CDD505-2E9C-101B-9397-08002B2CF9AE}" pid="15" name="EK_UText1">
    <vt:lpwstr>Druckrey-Fiskaaen, Karl Trygve og Kaldestad, Ingeborg</vt:lpwstr>
  </property>
  <property fmtid="{D5CDD505-2E9C-101B-9397-08002B2CF9AE}" pid="16" name="EK_Utgave">
    <vt:lpwstr>4.01</vt:lpwstr>
  </property>
  <property fmtid="{D5CDD505-2E9C-101B-9397-08002B2CF9AE}" pid="17" name="EK_Watermark">
    <vt:lpwstr/>
  </property>
  <property fmtid="{D5CDD505-2E9C-101B-9397-08002B2CF9AE}" pid="18" name="MSIP_Label_0c3ffc1c-ef00-4620-9c2f-7d9c1597774b_ActionId">
    <vt:lpwstr>590f2669-d85b-4a70-b912-4df0507cc757</vt:lpwstr>
  </property>
  <property fmtid="{D5CDD505-2E9C-101B-9397-08002B2CF9AE}" pid="19" name="MSIP_Label_0c3ffc1c-ef00-4620-9c2f-7d9c1597774b_ContentBits">
    <vt:lpwstr>2</vt:lpwstr>
  </property>
  <property fmtid="{D5CDD505-2E9C-101B-9397-08002B2CF9AE}" pid="20" name="MSIP_Label_0c3ffc1c-ef00-4620-9c2f-7d9c1597774b_Enabled">
    <vt:lpwstr>true</vt:lpwstr>
  </property>
  <property fmtid="{D5CDD505-2E9C-101B-9397-08002B2CF9AE}" pid="21" name="MSIP_Label_0c3ffc1c-ef00-4620-9c2f-7d9c1597774b_Method">
    <vt:lpwstr>Standard</vt:lpwstr>
  </property>
  <property fmtid="{D5CDD505-2E9C-101B-9397-08002B2CF9AE}" pid="22" name="MSIP_Label_0c3ffc1c-ef00-4620-9c2f-7d9c1597774b_Name">
    <vt:lpwstr>Intern</vt:lpwstr>
  </property>
  <property fmtid="{D5CDD505-2E9C-101B-9397-08002B2CF9AE}" pid="23" name="MSIP_Label_0c3ffc1c-ef00-4620-9c2f-7d9c1597774b_SetDate">
    <vt:lpwstr>2024-01-23T09:46:05Z</vt:lpwstr>
  </property>
  <property fmtid="{D5CDD505-2E9C-101B-9397-08002B2CF9AE}" pid="24" name="MSIP_Label_0c3ffc1c-ef00-4620-9c2f-7d9c1597774b_SiteId">
    <vt:lpwstr>bdcbe535-f3cf-49f5-8a6a-fb6d98dc7837</vt:lpwstr>
  </property>
  <property fmtid="{D5CDD505-2E9C-101B-9397-08002B2CF9AE}" pid="25" name="XDF61731">
    <vt:lpwstr>dok61731.pdf</vt:lpwstr>
  </property>
  <property fmtid="{D5CDD505-2E9C-101B-9397-08002B2CF9AE}" pid="26" name="XDL61731">
    <vt:lpwstr>4.2.1.6-01 CIWA</vt:lpwstr>
  </property>
  <property fmtid="{D5CDD505-2E9C-101B-9397-08002B2CF9AE}" pid="27" name="XDT61731">
    <vt:lpwstr>CIWA</vt:lpwstr>
  </property>
  <property fmtid="{D5CDD505-2E9C-101B-9397-08002B2CF9AE}" pid="28" name="XDT80695">
    <vt:lpwstr>Agitert delir</vt:lpwstr>
  </property>
</Properties>
</file>