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28"/>
        <w:gridCol w:w="7371"/>
      </w:tblGrid>
      <w:tr w:rsidTr="006A4EDD">
        <w:tblPrEx>
          <w:tblW w:w="9299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886"/>
        </w:trPr>
        <w:tc>
          <w:tcPr>
            <w:tcW w:w="1928" w:type="dxa"/>
          </w:tcPr>
          <w:p w:rsidR="001C366F" w:rsidRPr="00B12375" w:rsidP="001C366F">
            <w:pPr>
              <w:outlineLvl w:val="1"/>
              <w:rPr>
                <w:rFonts w:cs="Arial"/>
                <w:b/>
                <w:szCs w:val="22"/>
              </w:rPr>
            </w:pPr>
          </w:p>
          <w:p w:rsidR="001C366F" w:rsidRPr="00B12375" w:rsidP="001C366F">
            <w:pPr>
              <w:outlineLvl w:val="1"/>
              <w:rPr>
                <w:rFonts w:cs="Arial"/>
                <w:b/>
                <w:szCs w:val="22"/>
              </w:rPr>
            </w:pPr>
            <w:bookmarkStart w:id="0" w:name="tempHer"/>
            <w:bookmarkEnd w:id="0"/>
            <w:r w:rsidRPr="00B12375">
              <w:rPr>
                <w:rFonts w:cs="Arial"/>
                <w:b/>
                <w:szCs w:val="22"/>
              </w:rPr>
              <w:t>Innledning</w:t>
            </w:r>
          </w:p>
        </w:tc>
        <w:tc>
          <w:tcPr>
            <w:tcW w:w="7371" w:type="dxa"/>
          </w:tcPr>
          <w:p w:rsidR="001C366F" w:rsidRPr="00B12375" w:rsidP="001C366F">
            <w:pPr>
              <w:rPr>
                <w:rFonts w:cs="Arial"/>
                <w:b/>
                <w:szCs w:val="22"/>
              </w:rPr>
            </w:pPr>
          </w:p>
          <w:p w:rsidR="001C366F" w:rsidRPr="00B12375" w:rsidP="001C366F">
            <w:pPr>
              <w:rPr>
                <w:rFonts w:cs="Arial"/>
                <w:b/>
                <w:szCs w:val="22"/>
              </w:rPr>
            </w:pPr>
            <w:r w:rsidRPr="00B12375">
              <w:rPr>
                <w:rFonts w:cs="Arial"/>
                <w:b/>
                <w:szCs w:val="22"/>
              </w:rPr>
              <w:t>Hva skjer med huden ved fødsel:</w:t>
            </w:r>
          </w:p>
          <w:p w:rsidR="001C366F" w:rsidRPr="00B12375" w:rsidP="001C366F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B12375">
              <w:rPr>
                <w:rFonts w:cs="Arial"/>
                <w:szCs w:val="22"/>
              </w:rPr>
              <w:t>Overgangen fra et vått miljø (fostervann) til et tørt miljø (romluft) setter i gang en akselerasjon av hudmodningen</w:t>
            </w:r>
          </w:p>
          <w:p w:rsidR="001C366F" w:rsidRPr="00B12375" w:rsidP="001C366F">
            <w:pPr>
              <w:numPr>
                <w:ilvl w:val="0"/>
                <w:numId w:val="4"/>
              </w:numPr>
              <w:rPr>
                <w:rFonts w:cs="Arial"/>
                <w:b/>
                <w:szCs w:val="22"/>
              </w:rPr>
            </w:pPr>
            <w:r w:rsidRPr="00B12375">
              <w:rPr>
                <w:rFonts w:cs="Arial"/>
                <w:szCs w:val="22"/>
              </w:rPr>
              <w:t>I løpet av 2 til 3 uker utvikler huden seg til å bli tilnærmet like moden som termin barn sin hud (mulig 4 uker eller mer hos de mest immature barna født ved 23-24 ukers GA).</w:t>
            </w:r>
          </w:p>
          <w:p w:rsidR="001C366F" w:rsidRPr="00B12375" w:rsidP="001C366F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B12375">
              <w:rPr>
                <w:rFonts w:cs="Arial"/>
                <w:szCs w:val="22"/>
              </w:rPr>
              <w:t>For utfyllende informasjon om hudens oppbygging, funksjon, hva som skjer med huden etter fødsel og konsekvens for barnet se:</w:t>
            </w:r>
            <w:r w:rsidRPr="00B12375" w:rsidR="005708DB">
              <w:rPr>
                <w:rFonts w:cs="Arial"/>
                <w:szCs w:val="22"/>
              </w:rPr>
              <w:t xml:space="preserve"> </w:t>
            </w:r>
          </w:p>
          <w:p w:rsidR="00620F7B" w:rsidRPr="00B12375" w:rsidP="00620F7B">
            <w:pPr>
              <w:rPr>
                <w:szCs w:val="22"/>
              </w:rPr>
            </w:pPr>
            <w:r w:rsidRPr="00B12375">
              <w:rPr>
                <w:szCs w:val="22"/>
              </w:rPr>
              <w:t xml:space="preserve">      </w:t>
            </w:r>
            <w:hyperlink r:id="rId4" w:history="1">
              <w:r w:rsidRPr="00B12375">
                <w:rPr>
                  <w:rStyle w:val="Hyperlink"/>
                  <w:sz w:val="22"/>
                  <w:szCs w:val="22"/>
                </w:rPr>
                <w:t>http://handbok.helse-bergen.no - EK Hudstell under 30 ukers GA</w:t>
              </w:r>
            </w:hyperlink>
          </w:p>
          <w:p w:rsidR="00343280" w:rsidRPr="00B12375" w:rsidP="00620F7B">
            <w:pPr>
              <w:rPr>
                <w:rFonts w:cs="Arial"/>
                <w:szCs w:val="22"/>
              </w:rPr>
            </w:pPr>
          </w:p>
          <w:p w:rsidR="000D1222" w:rsidRPr="00B12375" w:rsidP="000D1222">
            <w:pPr>
              <w:rPr>
                <w:rFonts w:cs="Arial"/>
                <w:b/>
                <w:szCs w:val="22"/>
              </w:rPr>
            </w:pPr>
            <w:r w:rsidRPr="00B12375">
              <w:rPr>
                <w:rFonts w:cs="Arial"/>
                <w:b/>
                <w:szCs w:val="22"/>
              </w:rPr>
              <w:t>Kuvøsebehandling sett i sammenheng med den totale behandlingsfilosofi av premature</w:t>
            </w:r>
          </w:p>
          <w:p w:rsidR="000D1222" w:rsidRPr="00B12375" w:rsidP="000D1222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B12375">
              <w:rPr>
                <w:rFonts w:cs="Arial"/>
                <w:szCs w:val="22"/>
              </w:rPr>
              <w:t>Foreldre – barn tilknytning er en integrert del av behandlingen</w:t>
            </w:r>
          </w:p>
          <w:p w:rsidR="000D1222" w:rsidRPr="00B12375" w:rsidP="000D1222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B12375">
              <w:rPr>
                <w:rFonts w:cs="Arial"/>
                <w:szCs w:val="22"/>
              </w:rPr>
              <w:t>Avdelingen tilstreber tidlig og hyppig hud-mot-hud kontakt mellom barnet/foreldre og prioriteres framfor kuvøse når situasjonen tillater det.</w:t>
            </w:r>
          </w:p>
          <w:p w:rsidR="000D1222" w:rsidRPr="00B12375" w:rsidP="000D1222">
            <w:pPr>
              <w:rPr>
                <w:rFonts w:cs="Arial"/>
                <w:szCs w:val="22"/>
              </w:rPr>
            </w:pPr>
          </w:p>
          <w:p w:rsidR="00814ECA" w:rsidRPr="00B12375" w:rsidP="00814ECA">
            <w:pPr>
              <w:rPr>
                <w:rFonts w:cs="Arial"/>
                <w:b/>
                <w:szCs w:val="22"/>
              </w:rPr>
            </w:pPr>
            <w:r w:rsidRPr="00B12375">
              <w:rPr>
                <w:rFonts w:cs="Arial"/>
                <w:b/>
                <w:szCs w:val="22"/>
              </w:rPr>
              <w:t xml:space="preserve">Faktorer som </w:t>
            </w:r>
            <w:r w:rsidRPr="00B12375" w:rsidR="005708DB">
              <w:rPr>
                <w:rFonts w:cs="Arial"/>
                <w:b/>
                <w:szCs w:val="22"/>
              </w:rPr>
              <w:t>har betydning for valg mellom kuvøse og seng</w:t>
            </w:r>
            <w:r w:rsidRPr="00B12375">
              <w:rPr>
                <w:rFonts w:cs="Arial"/>
                <w:b/>
                <w:szCs w:val="22"/>
              </w:rPr>
              <w:t xml:space="preserve">: </w:t>
            </w:r>
          </w:p>
          <w:p w:rsidR="00814ECA" w:rsidRPr="00B12375" w:rsidP="00814ECA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B12375">
              <w:rPr>
                <w:rFonts w:cs="Arial"/>
                <w:szCs w:val="22"/>
              </w:rPr>
              <w:t>Temperaturen i kuv</w:t>
            </w:r>
            <w:r w:rsidR="0035645C">
              <w:rPr>
                <w:rFonts w:cs="Arial"/>
                <w:szCs w:val="22"/>
              </w:rPr>
              <w:t xml:space="preserve">øsen vil alltid ligge minimum </w:t>
            </w:r>
            <w:r w:rsidRPr="00B12375">
              <w:rPr>
                <w:rFonts w:cs="Arial"/>
                <w:szCs w:val="22"/>
              </w:rPr>
              <w:t xml:space="preserve">2 ˚C over temperatur i rommet. </w:t>
            </w:r>
          </w:p>
          <w:p w:rsidR="00814ECA" w:rsidRPr="00B12375" w:rsidP="00814ECA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B12375">
              <w:rPr>
                <w:rFonts w:cs="Arial"/>
                <w:szCs w:val="22"/>
              </w:rPr>
              <w:t xml:space="preserve">Sommertid med høy utetemperatur har betydning for temperaturen på avdelingen. Av erfaring kan det i sommermånedene med veldig høy utetemperatur være utfordrende å </w:t>
            </w:r>
            <w:r w:rsidR="0035645C">
              <w:rPr>
                <w:rFonts w:cs="Arial"/>
                <w:szCs w:val="22"/>
              </w:rPr>
              <w:t xml:space="preserve">få kuvøsetemperaturen under </w:t>
            </w:r>
            <w:r w:rsidRPr="00B12375">
              <w:rPr>
                <w:rFonts w:cs="Arial"/>
                <w:szCs w:val="22"/>
              </w:rPr>
              <w:t>28.</w:t>
            </w:r>
            <w:r w:rsidR="0035645C">
              <w:rPr>
                <w:rFonts w:cs="Arial"/>
                <w:szCs w:val="22"/>
              </w:rPr>
              <w:t>0</w:t>
            </w:r>
            <w:r w:rsidRPr="00B12375">
              <w:rPr>
                <w:rFonts w:cs="Arial"/>
                <w:szCs w:val="22"/>
              </w:rPr>
              <w:t xml:space="preserve"> ˚C</w:t>
            </w:r>
          </w:p>
          <w:p w:rsidR="00814ECA" w:rsidRPr="00B12375" w:rsidP="00814ECA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B12375">
              <w:rPr>
                <w:rFonts w:cs="Arial"/>
                <w:szCs w:val="22"/>
              </w:rPr>
              <w:t>Barnets temperatur påvirkes av mange faktorer. Kjente faktorer er bl.a.: GA, modenhet ift. GA, sepsis, BPD utvikling, kuvøsetemperatur, kuvøsefuktighet, luftsirkulasjon rundt barnet, tøy rundt barnet</w:t>
            </w:r>
          </w:p>
          <w:p w:rsidR="000D3B9B" w:rsidRPr="00B12375" w:rsidP="000D3B9B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B12375">
              <w:rPr>
                <w:rFonts w:cs="Arial"/>
                <w:szCs w:val="22"/>
              </w:rPr>
              <w:t>Barnet ligger mer beskyttet for lyd/støy og lys</w:t>
            </w:r>
            <w:r w:rsidRPr="00B12375" w:rsidR="00584C44">
              <w:rPr>
                <w:rFonts w:cs="Arial"/>
                <w:szCs w:val="22"/>
              </w:rPr>
              <w:t xml:space="preserve"> i kuvøsen</w:t>
            </w:r>
            <w:r w:rsidRPr="00B12375">
              <w:rPr>
                <w:rFonts w:cs="Arial"/>
                <w:szCs w:val="22"/>
              </w:rPr>
              <w:t>. Risiko for luftbåren infeksjon tenker man er lavere når barnet er beskyttet av kuvøsevegger</w:t>
            </w:r>
          </w:p>
          <w:p w:rsidR="000D1222" w:rsidRPr="00B12375" w:rsidP="00343D44">
            <w:pPr>
              <w:ind w:left="360"/>
              <w:rPr>
                <w:rFonts w:cs="Arial"/>
                <w:szCs w:val="22"/>
              </w:rPr>
            </w:pPr>
          </w:p>
        </w:tc>
      </w:tr>
      <w:tr w:rsidTr="006A4EDD">
        <w:tblPrEx>
          <w:tblW w:w="929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886"/>
        </w:trPr>
        <w:tc>
          <w:tcPr>
            <w:tcW w:w="1928" w:type="dxa"/>
          </w:tcPr>
          <w:p w:rsidR="001C366F" w:rsidRPr="00AB414E" w:rsidP="001C366F">
            <w:pPr>
              <w:outlineLvl w:val="1"/>
              <w:rPr>
                <w:rFonts w:cs="Arial"/>
                <w:b/>
                <w:szCs w:val="22"/>
              </w:rPr>
            </w:pPr>
          </w:p>
          <w:p w:rsidR="001C366F" w:rsidRPr="00AB414E" w:rsidP="001C366F">
            <w:pPr>
              <w:outlineLvl w:val="1"/>
              <w:rPr>
                <w:rFonts w:cs="Arial"/>
                <w:b/>
                <w:szCs w:val="22"/>
              </w:rPr>
            </w:pPr>
            <w:r w:rsidRPr="00AB414E">
              <w:rPr>
                <w:rFonts w:cs="Arial"/>
                <w:b/>
                <w:szCs w:val="22"/>
              </w:rPr>
              <w:t>Spesielle opplysninger</w:t>
            </w:r>
          </w:p>
        </w:tc>
        <w:tc>
          <w:tcPr>
            <w:tcW w:w="7371" w:type="dxa"/>
          </w:tcPr>
          <w:p w:rsidR="001C366F" w:rsidRPr="00AB414E" w:rsidP="001C366F">
            <w:pPr>
              <w:jc w:val="both"/>
              <w:rPr>
                <w:rFonts w:cs="Arial"/>
                <w:szCs w:val="22"/>
              </w:rPr>
            </w:pPr>
          </w:p>
          <w:p w:rsidR="001C366F" w:rsidRPr="00AB414E" w:rsidP="001C366F">
            <w:p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b/>
                <w:szCs w:val="22"/>
              </w:rPr>
            </w:pPr>
            <w:r w:rsidRPr="00AB414E">
              <w:rPr>
                <w:rFonts w:cs="Arial"/>
                <w:b/>
                <w:szCs w:val="22"/>
              </w:rPr>
              <w:t xml:space="preserve">Funn i litteraturen for </w:t>
            </w:r>
            <w:r w:rsidR="008A5391">
              <w:rPr>
                <w:rFonts w:cs="Arial"/>
                <w:b/>
                <w:szCs w:val="22"/>
              </w:rPr>
              <w:t xml:space="preserve">overføring av premature fra </w:t>
            </w:r>
            <w:r w:rsidRPr="00AB414E">
              <w:rPr>
                <w:rFonts w:cs="Arial"/>
                <w:b/>
                <w:szCs w:val="22"/>
              </w:rPr>
              <w:t>kuvøse</w:t>
            </w:r>
            <w:r w:rsidR="008A5391">
              <w:rPr>
                <w:rFonts w:cs="Arial"/>
                <w:b/>
                <w:szCs w:val="22"/>
              </w:rPr>
              <w:t xml:space="preserve"> til seng/vannseng</w:t>
            </w:r>
            <w:r w:rsidRPr="00AB414E">
              <w:rPr>
                <w:rFonts w:cs="Arial"/>
                <w:b/>
                <w:szCs w:val="22"/>
              </w:rPr>
              <w:t>:</w:t>
            </w:r>
          </w:p>
          <w:p w:rsidR="00584C44" w:rsidP="00584C44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Mål</w:t>
            </w:r>
            <w:r w:rsidRPr="00E9521B">
              <w:rPr>
                <w:rFonts w:cs="Arial"/>
                <w:szCs w:val="22"/>
              </w:rPr>
              <w:t xml:space="preserve"> å opprettholde temperatur </w:t>
            </w:r>
            <w:r>
              <w:rPr>
                <w:rFonts w:cs="Arial"/>
                <w:szCs w:val="22"/>
              </w:rPr>
              <w:t xml:space="preserve">til barnet </w:t>
            </w:r>
            <w:r w:rsidRPr="00E9521B">
              <w:rPr>
                <w:rFonts w:cs="Arial"/>
                <w:szCs w:val="22"/>
              </w:rPr>
              <w:t>innen den temperatur nøytrale sone (36.8 – 37.2)</w:t>
            </w:r>
          </w:p>
          <w:p w:rsidR="00AB414E" w:rsidRPr="00FF18F7" w:rsidP="00AB414E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 w:rsidRPr="00FF18F7">
              <w:rPr>
                <w:rFonts w:cs="Arial"/>
                <w:szCs w:val="22"/>
              </w:rPr>
              <w:t>Ingen nasjonale eller internasjonale anbefalinger ift. nedre eller øvre grense for kuvøsebehandling</w:t>
            </w:r>
            <w:r w:rsidRPr="00FF18F7" w:rsidR="005713A4">
              <w:rPr>
                <w:rFonts w:cs="Arial"/>
                <w:szCs w:val="22"/>
              </w:rPr>
              <w:t xml:space="preserve"> </w:t>
            </w:r>
            <w:r w:rsidRPr="00FF18F7" w:rsidR="00FF18F7">
              <w:rPr>
                <w:rFonts w:cs="Arial"/>
                <w:szCs w:val="22"/>
              </w:rPr>
              <w:t>(1,2)</w:t>
            </w:r>
          </w:p>
          <w:p w:rsidR="005713A4" w:rsidRPr="005713A4" w:rsidP="005713A4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 w:rsidRPr="00AB414E">
              <w:rPr>
                <w:rFonts w:cs="Arial"/>
                <w:szCs w:val="22"/>
              </w:rPr>
              <w:t>Stor variasjon i tidspunkt for overføring av premature til åpen kuvøse/vannseng/seng</w:t>
            </w:r>
          </w:p>
          <w:p w:rsidR="00AB414E" w:rsidP="00AB414E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Få</w:t>
            </w:r>
            <w:r w:rsidR="00584C44">
              <w:rPr>
                <w:rFonts w:cs="Arial"/>
                <w:szCs w:val="22"/>
              </w:rPr>
              <w:t>,</w:t>
            </w:r>
            <w:r>
              <w:rPr>
                <w:rFonts w:cs="Arial"/>
                <w:szCs w:val="22"/>
              </w:rPr>
              <w:t xml:space="preserve"> manglende </w:t>
            </w:r>
            <w:r w:rsidR="00584C44">
              <w:rPr>
                <w:rFonts w:cs="Arial"/>
                <w:szCs w:val="22"/>
              </w:rPr>
              <w:t>eller gamle studier</w:t>
            </w:r>
            <w:r>
              <w:rPr>
                <w:rFonts w:cs="Arial"/>
                <w:szCs w:val="22"/>
              </w:rPr>
              <w:t xml:space="preserve"> </w:t>
            </w:r>
            <w:r w:rsidRPr="00AB414E">
              <w:rPr>
                <w:rFonts w:cs="Arial"/>
                <w:szCs w:val="22"/>
              </w:rPr>
              <w:t>gir i</w:t>
            </w:r>
            <w:r w:rsidR="00584C44">
              <w:rPr>
                <w:rFonts w:cs="Arial"/>
                <w:szCs w:val="22"/>
              </w:rPr>
              <w:t>kke</w:t>
            </w:r>
            <w:r w:rsidRPr="00AB414E">
              <w:rPr>
                <w:rFonts w:cs="Arial"/>
                <w:szCs w:val="22"/>
              </w:rPr>
              <w:t xml:space="preserve"> pålitelig svar på når det er optimalt å overføre premature fra kuvøse til seng/vannseng/åpen kuvøse</w:t>
            </w:r>
          </w:p>
          <w:p w:rsidR="005713A4" w:rsidP="005713A4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Få studier som inkluderer ELBW</w:t>
            </w:r>
          </w:p>
          <w:p w:rsidR="005713A4" w:rsidRPr="005713A4" w:rsidP="005713A4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 w:rsidRPr="005713A4">
              <w:rPr>
                <w:rFonts w:cs="Arial"/>
                <w:szCs w:val="22"/>
              </w:rPr>
              <w:t>Studier viser at vekten varier mellom 1400 g. til over 2000 g. når barn overføres fra kuvøse til seng</w:t>
            </w:r>
          </w:p>
          <w:p w:rsidR="008A5391" w:rsidRPr="00FA17DD" w:rsidP="008A5391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 w:rsidRPr="00FA17DD">
              <w:rPr>
                <w:rFonts w:cs="Arial"/>
                <w:szCs w:val="22"/>
              </w:rPr>
              <w:t>T</w:t>
            </w:r>
            <w:r w:rsidRPr="00FA17DD" w:rsidR="005713A4">
              <w:rPr>
                <w:rFonts w:cs="Arial"/>
                <w:szCs w:val="22"/>
              </w:rPr>
              <w:t xml:space="preserve">ilgjengelige studier </w:t>
            </w:r>
            <w:r w:rsidRPr="00FA17DD">
              <w:rPr>
                <w:rFonts w:cs="Arial"/>
                <w:szCs w:val="22"/>
              </w:rPr>
              <w:t xml:space="preserve">fra lav-intektsland </w:t>
            </w:r>
            <w:r w:rsidRPr="00FA17DD" w:rsidR="005713A4">
              <w:rPr>
                <w:rFonts w:cs="Arial"/>
                <w:szCs w:val="22"/>
              </w:rPr>
              <w:t xml:space="preserve">viser </w:t>
            </w:r>
            <w:r>
              <w:rPr>
                <w:rFonts w:cs="Arial"/>
                <w:szCs w:val="22"/>
              </w:rPr>
              <w:t xml:space="preserve">at </w:t>
            </w:r>
            <w:r w:rsidRPr="00FA17DD" w:rsidR="005713A4">
              <w:rPr>
                <w:rFonts w:cs="Arial"/>
                <w:szCs w:val="22"/>
              </w:rPr>
              <w:t xml:space="preserve">overføring </w:t>
            </w:r>
            <w:r w:rsidRPr="00FA17DD">
              <w:rPr>
                <w:rFonts w:cs="Arial"/>
                <w:szCs w:val="22"/>
              </w:rPr>
              <w:t xml:space="preserve">fra kuvøse til seng </w:t>
            </w:r>
            <w:r>
              <w:rPr>
                <w:rFonts w:cs="Arial"/>
                <w:szCs w:val="22"/>
              </w:rPr>
              <w:t>av barn ˂1400 g også er trykt (10)</w:t>
            </w:r>
            <w:r w:rsidR="00902406">
              <w:rPr>
                <w:rFonts w:cs="Arial"/>
                <w:szCs w:val="22"/>
              </w:rPr>
              <w:t>, men har begrenset betydning for NICU i høy inntekstland.</w:t>
            </w:r>
          </w:p>
          <w:p w:rsidR="005713A4" w:rsidRPr="008A5391" w:rsidP="008A5391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 w:rsidRPr="008A5391">
              <w:rPr>
                <w:rFonts w:cs="Arial"/>
                <w:szCs w:val="22"/>
              </w:rPr>
              <w:t xml:space="preserve">Studier viser at det er trygt å overføre barn ˂1600 gr. fra kuvøse til seng </w:t>
            </w:r>
            <w:r w:rsidRPr="00FF18F7" w:rsidR="00FF18F7">
              <w:rPr>
                <w:rFonts w:cs="Arial"/>
                <w:szCs w:val="22"/>
              </w:rPr>
              <w:t>(3)</w:t>
            </w:r>
          </w:p>
          <w:p w:rsidR="00E9521B" w:rsidP="00AB414E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 w:rsidRPr="00E9521B">
              <w:rPr>
                <w:rFonts w:cs="Arial"/>
                <w:szCs w:val="22"/>
              </w:rPr>
              <w:t>Sprikende funn ift. LOS (liggetid)</w:t>
            </w:r>
            <w:r w:rsidR="00FF18F7">
              <w:rPr>
                <w:rFonts w:cs="Arial"/>
                <w:szCs w:val="22"/>
              </w:rPr>
              <w:t xml:space="preserve"> </w:t>
            </w:r>
            <w:r w:rsidRPr="00FF18F7" w:rsidR="00FF18F7">
              <w:rPr>
                <w:rFonts w:cs="Arial"/>
                <w:szCs w:val="22"/>
              </w:rPr>
              <w:t>(4,</w:t>
            </w:r>
            <w:r w:rsidRPr="00FF18F7">
              <w:rPr>
                <w:rFonts w:cs="Arial"/>
                <w:szCs w:val="22"/>
              </w:rPr>
              <w:t xml:space="preserve">5, </w:t>
            </w:r>
            <w:r w:rsidRPr="00FF18F7" w:rsidR="00FF18F7">
              <w:rPr>
                <w:rFonts w:cs="Arial"/>
                <w:szCs w:val="22"/>
              </w:rPr>
              <w:t>6)</w:t>
            </w:r>
          </w:p>
          <w:p w:rsidR="00E9521B" w:rsidP="00E9521B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Ingen bevis for ulik langtidsutkomme sammenlignet gamle kuvøser med enkle vegger og </w:t>
            </w:r>
            <w:r w:rsidR="0035645C">
              <w:rPr>
                <w:rFonts w:cs="Arial"/>
                <w:szCs w:val="22"/>
              </w:rPr>
              <w:t xml:space="preserve">nyere kuvøser med doble vegger </w:t>
            </w:r>
            <w:r w:rsidR="00FF18F7">
              <w:rPr>
                <w:rFonts w:cs="Arial"/>
                <w:szCs w:val="22"/>
              </w:rPr>
              <w:t>(7)</w:t>
            </w:r>
          </w:p>
          <w:p w:rsidR="00E9521B" w:rsidP="00E9521B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Sprikende funn vedr.</w:t>
            </w:r>
            <w:r w:rsidR="000A36A6">
              <w:rPr>
                <w:rFonts w:cs="Arial"/>
                <w:szCs w:val="22"/>
              </w:rPr>
              <w:t xml:space="preserve"> % brysternærte, </w:t>
            </w:r>
            <w:r>
              <w:rPr>
                <w:rFonts w:cs="Arial"/>
                <w:szCs w:val="22"/>
              </w:rPr>
              <w:t>når en sammenligner tidlig og sein avve</w:t>
            </w:r>
            <w:r w:rsidR="00754955">
              <w:rPr>
                <w:rFonts w:cs="Arial"/>
                <w:szCs w:val="22"/>
              </w:rPr>
              <w:t>n</w:t>
            </w:r>
            <w:r>
              <w:rPr>
                <w:rFonts w:cs="Arial"/>
                <w:szCs w:val="22"/>
              </w:rPr>
              <w:t>ning av kuvøse</w:t>
            </w:r>
            <w:r w:rsidR="0035645C">
              <w:rPr>
                <w:rFonts w:cs="Arial"/>
                <w:szCs w:val="22"/>
              </w:rPr>
              <w:t>,</w:t>
            </w:r>
            <w:r>
              <w:rPr>
                <w:rFonts w:cs="Arial"/>
                <w:szCs w:val="22"/>
              </w:rPr>
              <w:t xml:space="preserve"> se nr. </w:t>
            </w:r>
            <w:r w:rsidR="00FF18F7">
              <w:rPr>
                <w:rFonts w:cs="Arial"/>
                <w:szCs w:val="22"/>
              </w:rPr>
              <w:t>(</w:t>
            </w:r>
            <w:r>
              <w:rPr>
                <w:rFonts w:cs="Arial"/>
                <w:szCs w:val="22"/>
              </w:rPr>
              <w:t xml:space="preserve">5, </w:t>
            </w:r>
            <w:r w:rsidR="00FF18F7">
              <w:rPr>
                <w:rFonts w:cs="Arial"/>
                <w:szCs w:val="22"/>
              </w:rPr>
              <w:t>8)</w:t>
            </w:r>
          </w:p>
          <w:p w:rsidR="000A36A6" w:rsidP="00E9521B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Sprikende funn ift. vektoppgang fra avven</w:t>
            </w:r>
            <w:r w:rsidR="00754955">
              <w:rPr>
                <w:rFonts w:cs="Arial"/>
                <w:szCs w:val="22"/>
              </w:rPr>
              <w:t>n</w:t>
            </w:r>
            <w:r>
              <w:rPr>
                <w:rFonts w:cs="Arial"/>
                <w:szCs w:val="22"/>
              </w:rPr>
              <w:t xml:space="preserve">ing til utskrivelse og rett etter utskrivelse </w:t>
            </w:r>
            <w:r w:rsidRPr="00FF18F7" w:rsidR="00FF18F7">
              <w:rPr>
                <w:rFonts w:cs="Arial"/>
                <w:szCs w:val="22"/>
              </w:rPr>
              <w:t>(</w:t>
            </w:r>
            <w:r w:rsidRPr="00FF18F7">
              <w:rPr>
                <w:rFonts w:cs="Arial"/>
                <w:szCs w:val="22"/>
              </w:rPr>
              <w:t xml:space="preserve">5, </w:t>
            </w:r>
            <w:r w:rsidRPr="00FF18F7" w:rsidR="00FF18F7">
              <w:rPr>
                <w:rFonts w:cs="Arial"/>
                <w:szCs w:val="22"/>
              </w:rPr>
              <w:t>8</w:t>
            </w:r>
            <w:r w:rsidRPr="00FF18F7">
              <w:rPr>
                <w:rFonts w:cs="Arial"/>
                <w:szCs w:val="22"/>
              </w:rPr>
              <w:t xml:space="preserve">, </w:t>
            </w:r>
            <w:r w:rsidRPr="00FF18F7" w:rsidR="00FF18F7">
              <w:rPr>
                <w:rFonts w:cs="Arial"/>
                <w:szCs w:val="22"/>
              </w:rPr>
              <w:t>1</w:t>
            </w:r>
            <w:r w:rsidRPr="00FF18F7">
              <w:rPr>
                <w:rFonts w:cs="Arial"/>
                <w:szCs w:val="22"/>
              </w:rPr>
              <w:t xml:space="preserve">, </w:t>
            </w:r>
            <w:r w:rsidRPr="00FF18F7" w:rsidR="00FF18F7">
              <w:rPr>
                <w:rFonts w:cs="Arial"/>
                <w:szCs w:val="22"/>
              </w:rPr>
              <w:t>6)</w:t>
            </w:r>
            <w:r>
              <w:rPr>
                <w:rFonts w:cs="Arial"/>
                <w:szCs w:val="22"/>
              </w:rPr>
              <w:t xml:space="preserve"> </w:t>
            </w:r>
          </w:p>
          <w:p w:rsidR="000A36A6" w:rsidRPr="00E9521B" w:rsidP="00E9521B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Studie viser at overføring fra kuvøse til varmeseng gir lavere energiforbruk enn overføring til seng uten varme </w:t>
            </w:r>
            <w:r w:rsidR="00FF18F7">
              <w:rPr>
                <w:rFonts w:cs="Arial"/>
                <w:szCs w:val="22"/>
              </w:rPr>
              <w:t>(9)</w:t>
            </w:r>
          </w:p>
          <w:p w:rsidR="001C366F" w:rsidP="000A36A6">
            <w:pPr>
              <w:tabs>
                <w:tab w:val="left" w:pos="-720"/>
                <w:tab w:val="left" w:pos="0"/>
              </w:tabs>
              <w:suppressAutoHyphens/>
              <w:ind w:left="52"/>
              <w:rPr>
                <w:rFonts w:cs="Arial"/>
                <w:szCs w:val="22"/>
              </w:rPr>
            </w:pPr>
          </w:p>
          <w:p w:rsidR="00D20C70" w:rsidP="00D20C70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Litteratursøk: se </w:t>
            </w:r>
          </w:p>
          <w:p w:rsidR="00D20C70" w:rsidRPr="00D20C70" w:rsidP="00D20C70">
            <w:pPr>
              <w:rPr>
                <w:sz w:val="20"/>
              </w:rPr>
            </w:pPr>
            <w:hyperlink r:id="rId5" w:history="1">
              <w:r w:rsidRPr="00D20C70" w:rsidR="002F1F18">
                <w:rPr>
                  <w:rStyle w:val="Hyperlink"/>
                  <w:sz w:val="20"/>
                </w:rPr>
                <w:t>http://handbok.helse-bergen.no/eknet/docs/pub/dok37490.pdf</w:t>
              </w:r>
            </w:hyperlink>
          </w:p>
          <w:p w:rsidR="00D20C70" w:rsidP="00D20C70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Oversikt litteratur: se </w:t>
            </w:r>
          </w:p>
          <w:p w:rsidR="00D20C70" w:rsidRPr="00D20C70" w:rsidP="00D20C70">
            <w:pPr>
              <w:rPr>
                <w:sz w:val="20"/>
              </w:rPr>
            </w:pPr>
            <w:hyperlink r:id="rId6" w:history="1">
              <w:r w:rsidRPr="00D20C70" w:rsidR="002F1F18">
                <w:rPr>
                  <w:rStyle w:val="Hyperlink"/>
                  <w:sz w:val="20"/>
                </w:rPr>
                <w:t>http://handbok.helse-bergen.no/eknet/docs/pub/dok37494.pdf</w:t>
              </w:r>
            </w:hyperlink>
          </w:p>
          <w:p w:rsidR="00D20C70" w:rsidP="000A36A6">
            <w:pPr>
              <w:tabs>
                <w:tab w:val="left" w:pos="-720"/>
                <w:tab w:val="left" w:pos="0"/>
              </w:tabs>
              <w:suppressAutoHyphens/>
              <w:ind w:left="5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Samleskjema og gjennomgang av litteratur: </w:t>
            </w:r>
          </w:p>
          <w:p w:rsidR="00D20C70" w:rsidRPr="00D20C70" w:rsidP="00D20C70">
            <w:pPr>
              <w:rPr>
                <w:sz w:val="20"/>
              </w:rPr>
            </w:pPr>
            <w:hyperlink r:id="rId7" w:history="1">
              <w:r w:rsidRPr="00D20C70" w:rsidR="002F1F18">
                <w:rPr>
                  <w:rStyle w:val="Hyperlink"/>
                  <w:sz w:val="20"/>
                </w:rPr>
                <w:t>http://handbok.helse-bergen.no/eknet/docs/pub/dok37499.pdf</w:t>
              </w:r>
            </w:hyperlink>
          </w:p>
          <w:p w:rsidR="00D20C70" w:rsidP="00D20C70">
            <w:pPr>
              <w:tabs>
                <w:tab w:val="left" w:pos="-720"/>
                <w:tab w:val="left" w:pos="0"/>
                <w:tab w:val="center" w:pos="3641"/>
              </w:tabs>
              <w:suppressAutoHyphens/>
              <w:ind w:left="5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Styrkeskjema: se </w:t>
            </w:r>
          </w:p>
          <w:p w:rsidR="00D20C70" w:rsidRPr="00D20C70" w:rsidP="00D20C70">
            <w:pPr>
              <w:rPr>
                <w:sz w:val="20"/>
              </w:rPr>
            </w:pPr>
            <w:hyperlink r:id="rId8" w:history="1">
              <w:r w:rsidRPr="00D20C70" w:rsidR="002F1F18">
                <w:rPr>
                  <w:rStyle w:val="Hyperlink"/>
                  <w:sz w:val="20"/>
                </w:rPr>
                <w:t>http://handbok.helse-bergen.no/eknet/docs/pub/dok37503.pdf</w:t>
              </w:r>
            </w:hyperlink>
          </w:p>
          <w:p w:rsidR="00D20C70" w:rsidRPr="00AB414E" w:rsidP="00D20C70">
            <w:pPr>
              <w:tabs>
                <w:tab w:val="left" w:pos="-720"/>
                <w:tab w:val="left" w:pos="0"/>
                <w:tab w:val="center" w:pos="3641"/>
              </w:tabs>
              <w:suppressAutoHyphens/>
              <w:ind w:left="52"/>
              <w:rPr>
                <w:rFonts w:cs="Arial"/>
                <w:szCs w:val="22"/>
              </w:rPr>
            </w:pPr>
          </w:p>
        </w:tc>
      </w:tr>
      <w:tr w:rsidTr="006A4EDD">
        <w:tblPrEx>
          <w:tblW w:w="929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691"/>
        </w:trPr>
        <w:tc>
          <w:tcPr>
            <w:tcW w:w="1928" w:type="dxa"/>
          </w:tcPr>
          <w:p w:rsidR="001C366F" w:rsidRPr="00AB414E" w:rsidP="001C366F">
            <w:pPr>
              <w:rPr>
                <w:rFonts w:cs="Arial"/>
                <w:b/>
                <w:szCs w:val="22"/>
              </w:rPr>
            </w:pPr>
            <w:r w:rsidRPr="00AB414E">
              <w:rPr>
                <w:rFonts w:cs="Arial"/>
                <w:b/>
                <w:szCs w:val="22"/>
              </w:rPr>
              <w:t xml:space="preserve">  </w:t>
            </w:r>
          </w:p>
          <w:p w:rsidR="001C366F" w:rsidRPr="00AB414E" w:rsidP="001C366F">
            <w:pPr>
              <w:rPr>
                <w:rFonts w:cs="Arial"/>
                <w:b/>
                <w:szCs w:val="22"/>
              </w:rPr>
            </w:pPr>
            <w:r w:rsidRPr="00AB414E">
              <w:rPr>
                <w:rFonts w:cs="Arial"/>
                <w:b/>
                <w:szCs w:val="22"/>
              </w:rPr>
              <w:t xml:space="preserve">Forberedelse </w:t>
            </w:r>
          </w:p>
          <w:p w:rsidR="001C366F" w:rsidRPr="00AB414E" w:rsidP="001C366F">
            <w:pPr>
              <w:rPr>
                <w:rFonts w:cs="Arial"/>
                <w:b/>
                <w:szCs w:val="22"/>
              </w:rPr>
            </w:pPr>
            <w:r w:rsidRPr="00AB414E">
              <w:rPr>
                <w:rFonts w:cs="Arial"/>
                <w:b/>
                <w:szCs w:val="22"/>
              </w:rPr>
              <w:t>Informasjon</w:t>
            </w:r>
          </w:p>
          <w:p w:rsidR="001C366F" w:rsidRPr="00AB414E" w:rsidP="001C366F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7371" w:type="dxa"/>
          </w:tcPr>
          <w:p w:rsidR="001C366F" w:rsidRPr="00AB414E" w:rsidP="001C366F">
            <w:pPr>
              <w:ind w:left="52"/>
              <w:rPr>
                <w:rFonts w:cs="Arial"/>
                <w:szCs w:val="22"/>
              </w:rPr>
            </w:pPr>
          </w:p>
          <w:p w:rsidR="00706FAA" w:rsidP="00B54D20">
            <w:pPr>
              <w:numPr>
                <w:ilvl w:val="0"/>
                <w:numId w:val="4"/>
              </w:numPr>
            </w:pPr>
            <w:r w:rsidRPr="00AB414E">
              <w:rPr>
                <w:rFonts w:cs="Arial"/>
                <w:szCs w:val="22"/>
              </w:rPr>
              <w:t xml:space="preserve">Foreldrene </w:t>
            </w:r>
            <w:r w:rsidR="00343D44">
              <w:rPr>
                <w:rFonts w:cs="Arial"/>
                <w:szCs w:val="22"/>
              </w:rPr>
              <w:t>er aktiv deltagende i omsorgen for sitt barn og tas med i bestemmelse rundt behandling, pleie og omsorg.</w:t>
            </w:r>
          </w:p>
          <w:p w:rsidR="001C366F" w:rsidRPr="00706FAA" w:rsidP="00B54D20">
            <w:pPr>
              <w:rPr>
                <w:rFonts w:cs="Arial"/>
                <w:szCs w:val="22"/>
              </w:rPr>
            </w:pPr>
          </w:p>
        </w:tc>
      </w:tr>
      <w:tr w:rsidTr="001C366F">
        <w:tblPrEx>
          <w:tblW w:w="929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70"/>
        </w:trPr>
        <w:tc>
          <w:tcPr>
            <w:tcW w:w="1928" w:type="dxa"/>
          </w:tcPr>
          <w:p w:rsidR="001C366F" w:rsidRPr="00AB414E" w:rsidP="001C366F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7371" w:type="dxa"/>
          </w:tcPr>
          <w:p w:rsidR="001C366F" w:rsidRPr="00AB414E" w:rsidP="001C366F">
            <w:pPr>
              <w:ind w:left="52"/>
              <w:rPr>
                <w:rFonts w:cs="Arial"/>
                <w:szCs w:val="22"/>
              </w:rPr>
            </w:pPr>
          </w:p>
          <w:p w:rsidR="001C366F" w:rsidRPr="00AB414E" w:rsidP="001C366F">
            <w:pPr>
              <w:rPr>
                <w:rFonts w:cs="Arial"/>
                <w:b/>
                <w:szCs w:val="22"/>
              </w:rPr>
            </w:pPr>
            <w:r w:rsidRPr="00AB414E">
              <w:rPr>
                <w:rFonts w:cs="Arial"/>
                <w:b/>
                <w:szCs w:val="22"/>
              </w:rPr>
              <w:t>Anbefaling:</w:t>
            </w:r>
          </w:p>
          <w:p w:rsidR="00F75000" w:rsidP="001C366F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Kontroll av barnets temperatur </w:t>
            </w:r>
            <w:r w:rsidR="005708DB">
              <w:rPr>
                <w:rFonts w:cs="Arial"/>
                <w:szCs w:val="22"/>
              </w:rPr>
              <w:t>minimum x</w:t>
            </w:r>
            <w:r w:rsidR="00754955">
              <w:rPr>
                <w:rFonts w:cs="Arial"/>
                <w:szCs w:val="22"/>
              </w:rPr>
              <w:t xml:space="preserve"> 2</w:t>
            </w:r>
            <w:r>
              <w:rPr>
                <w:rFonts w:cs="Arial"/>
                <w:szCs w:val="22"/>
              </w:rPr>
              <w:t xml:space="preserve"> pr døgn. Oftere dess mer umodent barnet er.</w:t>
            </w:r>
          </w:p>
          <w:p w:rsidR="00814ECA" w:rsidP="00814ECA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Temperatur i kuvøsen reguleres slik at barnet har en temperatur mellom 36.8 – 37.2. </w:t>
            </w:r>
          </w:p>
          <w:p w:rsidR="00F75000" w:rsidRPr="000D3B9B" w:rsidP="00814ECA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 w:rsidRPr="00814ECA">
              <w:rPr>
                <w:rFonts w:cs="Arial"/>
                <w:szCs w:val="22"/>
              </w:rPr>
              <w:t>Kuvøsetemperatur kan påvirkes av fuktighet (RH) i kuvøsen</w:t>
            </w:r>
            <w:r w:rsidR="00754955">
              <w:rPr>
                <w:rFonts w:cs="Arial"/>
                <w:szCs w:val="22"/>
              </w:rPr>
              <w:t>.  F</w:t>
            </w:r>
            <w:r w:rsidRPr="00814ECA" w:rsidR="00814ECA">
              <w:rPr>
                <w:rFonts w:cs="Arial"/>
                <w:szCs w:val="22"/>
              </w:rPr>
              <w:t>ølg anbefaling av fukting i kuvøse</w:t>
            </w:r>
            <w:r w:rsidRPr="00814ECA">
              <w:rPr>
                <w:rFonts w:cs="Arial"/>
                <w:szCs w:val="22"/>
              </w:rPr>
              <w:t xml:space="preserve"> – se prosedyre </w:t>
            </w:r>
            <w:hyperlink r:id="rId9" w:history="1">
              <w:r w:rsidRPr="00620F7B">
                <w:rPr>
                  <w:rStyle w:val="Hyperlink"/>
                  <w:sz w:val="20"/>
                </w:rPr>
                <w:t>Fukting i kuvøse</w:t>
              </w:r>
            </w:hyperlink>
            <w:r>
              <w:t xml:space="preserve"> </w:t>
            </w:r>
          </w:p>
          <w:p w:rsidR="00814ECA" w:rsidP="00F75000">
            <w:pPr>
              <w:numPr>
                <w:ilvl w:val="0"/>
                <w:numId w:val="3"/>
              </w:numPr>
              <w:tabs>
                <w:tab w:val="num" w:pos="412"/>
              </w:tabs>
              <w:ind w:left="52"/>
            </w:pPr>
          </w:p>
          <w:p w:rsidR="00814ECA" w:rsidRPr="00814ECA" w:rsidP="00814ECA">
            <w:pPr>
              <w:ind w:left="52"/>
              <w:rPr>
                <w:b/>
              </w:rPr>
            </w:pPr>
            <w:r w:rsidRPr="00814ECA">
              <w:rPr>
                <w:b/>
              </w:rPr>
              <w:t xml:space="preserve">Dersom barnet har </w:t>
            </w:r>
            <w:r w:rsidR="00E25158">
              <w:rPr>
                <w:b/>
              </w:rPr>
              <w:t xml:space="preserve">en stabil </w:t>
            </w:r>
            <w:r w:rsidRPr="00814ECA">
              <w:rPr>
                <w:b/>
              </w:rPr>
              <w:t xml:space="preserve">kroppstemperatur </w:t>
            </w:r>
            <w:r w:rsidRPr="00814ECA">
              <w:rPr>
                <w:rFonts w:cs="Arial"/>
                <w:b/>
              </w:rPr>
              <w:t>˃</w:t>
            </w:r>
            <w:r w:rsidRPr="00814ECA">
              <w:rPr>
                <w:b/>
              </w:rPr>
              <w:t xml:space="preserve"> 37.5 </w:t>
            </w:r>
            <w:r w:rsidRPr="00814ECA">
              <w:rPr>
                <w:rFonts w:cs="Arial"/>
                <w:b/>
              </w:rPr>
              <w:t xml:space="preserve">˚C </w:t>
            </w:r>
            <w:r w:rsidRPr="00814ECA">
              <w:rPr>
                <w:b/>
              </w:rPr>
              <w:t>over tid</w:t>
            </w:r>
            <w:r w:rsidR="00E25158">
              <w:rPr>
                <w:b/>
              </w:rPr>
              <w:t xml:space="preserve"> (over 1 døgn</w:t>
            </w:r>
            <w:r w:rsidRPr="00814ECA">
              <w:rPr>
                <w:b/>
              </w:rPr>
              <w:t>):</w:t>
            </w:r>
          </w:p>
          <w:p w:rsidR="005708DB" w:rsidP="005708DB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Overføring fra kuvøse til vannseng skal sees i sammenheng med GA og behov for intensiv behandling og overvåking og barnets trivsel</w:t>
            </w:r>
          </w:p>
          <w:p w:rsidR="00814ECA" w:rsidP="001C366F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Vurder om barnet har for mange lag tøy rundt seg og evt. ta bort et lag </w:t>
            </w:r>
          </w:p>
          <w:p w:rsidR="00814ECA" w:rsidP="00814ECA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Dersom barnet har behov for lysbehandling, vurder om overføring til seng kan avventes pga. fare for hypotermi</w:t>
            </w:r>
          </w:p>
          <w:p w:rsidR="005708DB" w:rsidP="00814ECA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Vurder om fuktigh</w:t>
            </w:r>
            <w:r w:rsidR="00754955">
              <w:rPr>
                <w:rFonts w:cs="Arial"/>
                <w:szCs w:val="22"/>
              </w:rPr>
              <w:t>eten i kuvøsen kan reduseres. D</w:t>
            </w:r>
            <w:r>
              <w:rPr>
                <w:rFonts w:cs="Arial"/>
                <w:szCs w:val="22"/>
              </w:rPr>
              <w:t xml:space="preserve">et skal minimum være 40 % fuktighet i kuvøsen </w:t>
            </w:r>
            <w:r w:rsidR="00754955">
              <w:rPr>
                <w:rFonts w:cs="Arial"/>
                <w:szCs w:val="22"/>
              </w:rPr>
              <w:t>(i tilfeller med høy romtemperatur)</w:t>
            </w:r>
          </w:p>
          <w:p w:rsidR="00F14A5D" w:rsidP="00814ECA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Det er en fordel om det premature barnet er gått over fra gastrisk til måltider. </w:t>
            </w:r>
          </w:p>
          <w:p w:rsidR="00754955" w:rsidP="00754955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Premature født ˂28 uker GA og ˂1000 gr.- bør fortrinnsvis være over 3-4 uker før de overføres til vannseng</w:t>
            </w:r>
          </w:p>
          <w:p w:rsidR="00814ECA" w:rsidRPr="000D3B9B" w:rsidP="000D3B9B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 w:rsidRPr="00AB414E">
              <w:rPr>
                <w:rFonts w:cs="Arial"/>
                <w:szCs w:val="22"/>
              </w:rPr>
              <w:t>Når kuvøsetemperatur er under 29</w:t>
            </w:r>
            <w:r>
              <w:rPr>
                <w:rFonts w:cs="Arial"/>
                <w:szCs w:val="22"/>
              </w:rPr>
              <w:t xml:space="preserve"> </w:t>
            </w:r>
            <w:r w:rsidRPr="00AB414E">
              <w:rPr>
                <w:rFonts w:cs="Arial"/>
                <w:szCs w:val="22"/>
              </w:rPr>
              <w:t xml:space="preserve">°C og barnet er over 1200 gr. kan </w:t>
            </w:r>
            <w:r w:rsidR="000D3B9B">
              <w:rPr>
                <w:rFonts w:cs="Arial"/>
                <w:szCs w:val="22"/>
              </w:rPr>
              <w:t xml:space="preserve">det vurderes om </w:t>
            </w:r>
            <w:r w:rsidR="00E25158">
              <w:rPr>
                <w:rFonts w:cs="Arial"/>
                <w:szCs w:val="22"/>
              </w:rPr>
              <w:t xml:space="preserve">barnet </w:t>
            </w:r>
            <w:r w:rsidR="000D3B9B">
              <w:rPr>
                <w:rFonts w:cs="Arial"/>
                <w:szCs w:val="22"/>
              </w:rPr>
              <w:t xml:space="preserve">overføres </w:t>
            </w:r>
            <w:r w:rsidRPr="00AB414E">
              <w:rPr>
                <w:rFonts w:cs="Arial"/>
                <w:szCs w:val="22"/>
              </w:rPr>
              <w:t xml:space="preserve">til </w:t>
            </w:r>
            <w:r w:rsidR="00754955">
              <w:rPr>
                <w:rFonts w:cs="Arial"/>
                <w:szCs w:val="22"/>
              </w:rPr>
              <w:t>vann</w:t>
            </w:r>
            <w:r w:rsidRPr="00AB414E">
              <w:rPr>
                <w:rFonts w:cs="Arial"/>
                <w:szCs w:val="22"/>
              </w:rPr>
              <w:t>seng</w:t>
            </w:r>
          </w:p>
          <w:p w:rsidR="00E25158" w:rsidP="001C366F">
            <w:pPr>
              <w:numPr>
                <w:ilvl w:val="0"/>
                <w:numId w:val="3"/>
              </w:numPr>
              <w:tabs>
                <w:tab w:val="num" w:pos="412"/>
              </w:tabs>
              <w:ind w:left="412"/>
              <w:rPr>
                <w:rFonts w:cs="Arial"/>
                <w:szCs w:val="22"/>
              </w:rPr>
            </w:pPr>
            <w:r w:rsidRPr="00E25158">
              <w:rPr>
                <w:rFonts w:cs="Arial"/>
                <w:szCs w:val="22"/>
              </w:rPr>
              <w:t xml:space="preserve">Ved høyere </w:t>
            </w:r>
            <w:r>
              <w:rPr>
                <w:rFonts w:cs="Arial"/>
                <w:szCs w:val="22"/>
              </w:rPr>
              <w:t>kuvøse</w:t>
            </w:r>
            <w:r w:rsidRPr="00E25158">
              <w:rPr>
                <w:rFonts w:cs="Arial"/>
                <w:szCs w:val="22"/>
              </w:rPr>
              <w:t>temperatur enn 29</w:t>
            </w:r>
            <w:r w:rsidRPr="00E25158" w:rsidR="000D3B9B">
              <w:rPr>
                <w:rFonts w:cs="Arial"/>
                <w:szCs w:val="22"/>
              </w:rPr>
              <w:t xml:space="preserve"> </w:t>
            </w:r>
            <w:r w:rsidRPr="00E25158">
              <w:rPr>
                <w:rFonts w:cs="Arial"/>
                <w:szCs w:val="22"/>
              </w:rPr>
              <w:t>°C bare dersom alle andre tiltak er forsøkt</w:t>
            </w:r>
          </w:p>
          <w:p w:rsidR="00E25158" w:rsidP="001C366F">
            <w:pPr>
              <w:numPr>
                <w:ilvl w:val="0"/>
                <w:numId w:val="3"/>
              </w:numPr>
              <w:tabs>
                <w:tab w:val="num" w:pos="232"/>
              </w:tabs>
              <w:ind w:left="412"/>
              <w:rPr>
                <w:rFonts w:cs="Arial"/>
                <w:szCs w:val="22"/>
              </w:rPr>
            </w:pPr>
            <w:r w:rsidRPr="00AB414E">
              <w:rPr>
                <w:rFonts w:cs="Arial"/>
                <w:szCs w:val="22"/>
              </w:rPr>
              <w:t xml:space="preserve">   </w:t>
            </w:r>
            <w:r>
              <w:rPr>
                <w:rFonts w:cs="Arial"/>
                <w:szCs w:val="22"/>
              </w:rPr>
              <w:t>Premature o</w:t>
            </w:r>
            <w:r w:rsidRPr="00AB414E">
              <w:rPr>
                <w:rFonts w:cs="Arial"/>
                <w:szCs w:val="22"/>
              </w:rPr>
              <w:t>verføres førs</w:t>
            </w:r>
            <w:r>
              <w:rPr>
                <w:rFonts w:cs="Arial"/>
                <w:szCs w:val="22"/>
              </w:rPr>
              <w:t xml:space="preserve">t til varmeseng, fortrinnsvis vannseng. </w:t>
            </w:r>
            <w:r w:rsidR="00620F7B">
              <w:rPr>
                <w:rFonts w:cs="Arial"/>
                <w:szCs w:val="22"/>
              </w:rPr>
              <w:t>Start</w:t>
            </w:r>
            <w:r w:rsidRPr="00AB414E" w:rsidR="00620F7B">
              <w:rPr>
                <w:rFonts w:cs="Arial"/>
                <w:szCs w:val="22"/>
              </w:rPr>
              <w:t xml:space="preserve"> med temperatur 37</w:t>
            </w:r>
            <w:r w:rsidR="00620F7B">
              <w:rPr>
                <w:rFonts w:cs="Arial"/>
                <w:szCs w:val="22"/>
              </w:rPr>
              <w:t xml:space="preserve"> </w:t>
            </w:r>
            <w:r w:rsidRPr="00AB414E" w:rsidR="00620F7B">
              <w:rPr>
                <w:rFonts w:cs="Arial"/>
                <w:szCs w:val="22"/>
              </w:rPr>
              <w:t>°C</w:t>
            </w:r>
            <w:r w:rsidR="00620F7B">
              <w:rPr>
                <w:rFonts w:cs="Arial"/>
                <w:szCs w:val="22"/>
              </w:rPr>
              <w:t xml:space="preserve"> på vannseng. </w:t>
            </w:r>
            <w:r>
              <w:rPr>
                <w:rFonts w:cs="Arial"/>
                <w:szCs w:val="22"/>
              </w:rPr>
              <w:t>Hvis behov for temperatur ˃37.5 på vannseng skal barne</w:t>
            </w:r>
            <w:r w:rsidR="00F14A5D">
              <w:rPr>
                <w:rFonts w:cs="Arial"/>
                <w:szCs w:val="22"/>
              </w:rPr>
              <w:t xml:space="preserve">t </w:t>
            </w:r>
            <w:r w:rsidR="00754955">
              <w:rPr>
                <w:rFonts w:cs="Arial"/>
                <w:szCs w:val="22"/>
              </w:rPr>
              <w:t>legges</w:t>
            </w:r>
            <w:r w:rsidR="00F14A5D">
              <w:rPr>
                <w:rFonts w:cs="Arial"/>
                <w:szCs w:val="22"/>
              </w:rPr>
              <w:t xml:space="preserve"> tilbake </w:t>
            </w:r>
            <w:r w:rsidR="00754955">
              <w:rPr>
                <w:rFonts w:cs="Arial"/>
                <w:szCs w:val="22"/>
              </w:rPr>
              <w:t>i</w:t>
            </w:r>
            <w:r w:rsidR="00F14A5D">
              <w:rPr>
                <w:rFonts w:cs="Arial"/>
                <w:szCs w:val="22"/>
              </w:rPr>
              <w:t xml:space="preserve"> kuvøsen</w:t>
            </w:r>
          </w:p>
          <w:p w:rsidR="001C366F" w:rsidRPr="00AB414E" w:rsidP="001C366F">
            <w:pPr>
              <w:numPr>
                <w:ilvl w:val="0"/>
                <w:numId w:val="3"/>
              </w:numPr>
              <w:tabs>
                <w:tab w:val="num" w:pos="232"/>
              </w:tabs>
              <w:ind w:left="412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  Overføring til s</w:t>
            </w:r>
            <w:r w:rsidRPr="00AB414E">
              <w:rPr>
                <w:rFonts w:cs="Arial"/>
                <w:szCs w:val="22"/>
              </w:rPr>
              <w:t>eng</w:t>
            </w:r>
            <w:r>
              <w:rPr>
                <w:rFonts w:cs="Arial"/>
                <w:szCs w:val="22"/>
              </w:rPr>
              <w:t xml:space="preserve"> uten varme dersom for høy kroppstemperatur over 24 t. </w:t>
            </w:r>
            <w:r w:rsidR="00F14A5D">
              <w:rPr>
                <w:rFonts w:cs="Arial"/>
                <w:szCs w:val="22"/>
              </w:rPr>
              <w:t>med lett klede over seg</w:t>
            </w:r>
            <w:r w:rsidRPr="00AB414E">
              <w:rPr>
                <w:rFonts w:cs="Arial"/>
                <w:szCs w:val="22"/>
              </w:rPr>
              <w:t xml:space="preserve"> </w:t>
            </w:r>
          </w:p>
          <w:p w:rsidR="001C366F" w:rsidP="001C366F">
            <w:pPr>
              <w:numPr>
                <w:ilvl w:val="0"/>
                <w:numId w:val="3"/>
              </w:numPr>
              <w:tabs>
                <w:tab w:val="num" w:pos="232"/>
              </w:tabs>
              <w:ind w:left="412"/>
              <w:rPr>
                <w:rFonts w:cs="Arial"/>
                <w:szCs w:val="22"/>
              </w:rPr>
            </w:pPr>
            <w:r w:rsidRPr="00AB414E">
              <w:rPr>
                <w:rFonts w:cs="Arial"/>
                <w:szCs w:val="22"/>
              </w:rPr>
              <w:t xml:space="preserve">   Viktig å kontrollere temperatur hyppig når barnet tas ut av kuvøsen – ved hvert stell inntil </w:t>
            </w:r>
            <w:r w:rsidR="00F14A5D">
              <w:rPr>
                <w:rFonts w:cs="Arial"/>
                <w:szCs w:val="22"/>
              </w:rPr>
              <w:t>stabil temperatur</w:t>
            </w:r>
          </w:p>
          <w:p w:rsidR="000D1222" w:rsidP="00D20C70">
            <w:pPr>
              <w:rPr>
                <w:rFonts w:cs="Arial"/>
                <w:szCs w:val="22"/>
              </w:rPr>
            </w:pPr>
          </w:p>
          <w:p w:rsidR="001C366F" w:rsidP="001C366F">
            <w:pPr>
              <w:rPr>
                <w:rFonts w:cs="Arial"/>
                <w:szCs w:val="22"/>
              </w:rPr>
            </w:pPr>
            <w:r w:rsidRPr="001E1573">
              <w:rPr>
                <w:rFonts w:cs="Arial"/>
                <w:i/>
                <w:szCs w:val="22"/>
              </w:rPr>
              <w:t>Vekting av anbefalingen:</w:t>
            </w:r>
            <w:r>
              <w:rPr>
                <w:rFonts w:cs="Arial"/>
                <w:szCs w:val="22"/>
              </w:rPr>
              <w:t xml:space="preserve"> svak</w:t>
            </w:r>
          </w:p>
          <w:p w:rsidR="001E1573" w:rsidP="001E1573">
            <w:pPr>
              <w:numPr>
                <w:ilvl w:val="0"/>
                <w:numId w:val="3"/>
              </w:num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Basert på kunnskapsnivå 2/3</w:t>
            </w:r>
          </w:p>
          <w:p w:rsidR="000D1222" w:rsidRPr="00AB414E" w:rsidP="000D1222">
            <w:pPr>
              <w:ind w:left="720"/>
              <w:rPr>
                <w:rFonts w:cs="Arial"/>
                <w:szCs w:val="22"/>
              </w:rPr>
            </w:pPr>
          </w:p>
        </w:tc>
      </w:tr>
      <w:tr w:rsidTr="006A4EDD">
        <w:tblPrEx>
          <w:tblW w:w="929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745"/>
        </w:trPr>
        <w:tc>
          <w:tcPr>
            <w:tcW w:w="1928" w:type="dxa"/>
          </w:tcPr>
          <w:p w:rsidR="001C366F" w:rsidRPr="00B12375" w:rsidP="001C366F">
            <w:pPr>
              <w:spacing w:before="240" w:after="60"/>
              <w:outlineLvl w:val="7"/>
              <w:rPr>
                <w:rFonts w:cs="Arial"/>
                <w:b/>
                <w:iCs/>
                <w:szCs w:val="22"/>
              </w:rPr>
            </w:pPr>
            <w:r w:rsidRPr="00B12375">
              <w:rPr>
                <w:rFonts w:cs="Arial"/>
                <w:b/>
                <w:iCs/>
                <w:szCs w:val="22"/>
              </w:rPr>
              <w:t>Referanse</w:t>
            </w:r>
          </w:p>
          <w:p w:rsidR="001C366F" w:rsidRPr="00B12375" w:rsidP="001C366F">
            <w:pPr>
              <w:rPr>
                <w:rFonts w:cs="Arial"/>
                <w:szCs w:val="22"/>
              </w:rPr>
            </w:pPr>
          </w:p>
        </w:tc>
        <w:tc>
          <w:tcPr>
            <w:tcW w:w="7371" w:type="dxa"/>
          </w:tcPr>
          <w:p w:rsidR="00B12375" w:rsidRPr="00B12375" w:rsidP="00B12375">
            <w:pPr>
              <w:numPr>
                <w:ilvl w:val="0"/>
                <w:numId w:val="12"/>
              </w:numPr>
              <w:shd w:val="clear" w:color="auto" w:fill="FFFFFF"/>
              <w:rPr>
                <w:szCs w:val="22"/>
                <w:lang w:val="en-US"/>
              </w:rPr>
            </w:pPr>
            <w:r w:rsidRPr="00B12375">
              <w:rPr>
                <w:szCs w:val="22"/>
                <w:lang w:val="en-GB"/>
              </w:rPr>
              <w:t xml:space="preserve">Flenady V, Woodgate PG: </w:t>
            </w:r>
            <w:r w:rsidRPr="00B12375">
              <w:rPr>
                <w:szCs w:val="22"/>
                <w:lang w:val="en-US"/>
              </w:rPr>
              <w:t>Cochrane Review</w:t>
            </w:r>
          </w:p>
          <w:p w:rsidR="00B12375" w:rsidRPr="00B12375" w:rsidP="00B12375">
            <w:pPr>
              <w:rPr>
                <w:szCs w:val="22"/>
                <w:lang w:val="en-US"/>
              </w:rPr>
            </w:pPr>
            <w:r w:rsidRPr="00B12375">
              <w:rPr>
                <w:b/>
                <w:szCs w:val="22"/>
                <w:lang w:val="en-GB"/>
              </w:rPr>
              <w:t xml:space="preserve">“Radiant varmers versus incubators for regulating body temperature in newborn infant”; </w:t>
            </w:r>
            <w:r w:rsidRPr="00B12375">
              <w:rPr>
                <w:szCs w:val="22"/>
                <w:lang w:val="en-US"/>
              </w:rPr>
              <w:t xml:space="preserve">Cochrane Library 2009, issue 2 - </w:t>
            </w:r>
            <w:hyperlink r:id="rId10" w:history="1">
              <w:r w:rsidRPr="00B12375">
                <w:rPr>
                  <w:rStyle w:val="Hyperlink"/>
                  <w:sz w:val="22"/>
                  <w:szCs w:val="22"/>
                  <w:lang w:val="en-US"/>
                </w:rPr>
                <w:t>http://onlinelibrary.wiley.com/doi/10.1002/14651858.CD000435/pdf</w:t>
              </w:r>
            </w:hyperlink>
          </w:p>
          <w:p w:rsidR="00B12375" w:rsidP="00B12375">
            <w:pPr>
              <w:shd w:val="clear" w:color="auto" w:fill="FFFFFF"/>
              <w:rPr>
                <w:szCs w:val="22"/>
                <w:lang w:val="en-US"/>
              </w:rPr>
            </w:pPr>
          </w:p>
          <w:p w:rsidR="00B12375" w:rsidRPr="00B12375" w:rsidP="00B12375">
            <w:pPr>
              <w:numPr>
                <w:ilvl w:val="0"/>
                <w:numId w:val="12"/>
              </w:numPr>
              <w:shd w:val="clear" w:color="auto" w:fill="FFFFFF"/>
              <w:rPr>
                <w:szCs w:val="22"/>
                <w:lang w:val="en-US"/>
              </w:rPr>
            </w:pPr>
            <w:r w:rsidRPr="00B12375">
              <w:rPr>
                <w:szCs w:val="22"/>
                <w:lang w:val="en-US"/>
              </w:rPr>
              <w:t>New, K, Flenady V, Davies MW: Cochrane Review</w:t>
            </w:r>
          </w:p>
          <w:p w:rsidR="00B12375" w:rsidRPr="00B12375" w:rsidP="00B12375">
            <w:pPr>
              <w:rPr>
                <w:szCs w:val="22"/>
                <w:lang w:val="en-US"/>
              </w:rPr>
            </w:pPr>
            <w:r w:rsidRPr="00B12375">
              <w:rPr>
                <w:b/>
                <w:szCs w:val="22"/>
                <w:lang w:val="en-GB"/>
              </w:rPr>
              <w:t xml:space="preserve">“Transfer of preterm Infant from incubator to open cot at lower versus higher body weight”; </w:t>
            </w:r>
            <w:r w:rsidRPr="00B12375">
              <w:rPr>
                <w:szCs w:val="22"/>
                <w:lang w:val="en-US"/>
              </w:rPr>
              <w:t xml:space="preserve">Cochrane Library 2008, issue 4 - </w:t>
            </w:r>
            <w:hyperlink r:id="rId11" w:history="1">
              <w:r w:rsidRPr="00B12375">
                <w:rPr>
                  <w:rStyle w:val="Hyperlink"/>
                  <w:sz w:val="22"/>
                  <w:szCs w:val="22"/>
                  <w:lang w:val="en-US"/>
                </w:rPr>
                <w:t>http://onlinelibrary.wiley.com/doi/10.1002/14651858.CD004214.pub4/pdf</w:t>
              </w:r>
            </w:hyperlink>
          </w:p>
          <w:p w:rsidR="000D1222" w:rsidP="0025736E">
            <w:pPr>
              <w:rPr>
                <w:szCs w:val="22"/>
                <w:lang w:val="en-US"/>
              </w:rPr>
            </w:pPr>
          </w:p>
          <w:p w:rsidR="0067033C" w:rsidRPr="00B12375" w:rsidP="0067033C">
            <w:pPr>
              <w:numPr>
                <w:ilvl w:val="0"/>
                <w:numId w:val="12"/>
              </w:numPr>
              <w:rPr>
                <w:szCs w:val="22"/>
                <w:lang w:val="en-GB"/>
              </w:rPr>
            </w:pPr>
            <w:r w:rsidRPr="00B12375">
              <w:rPr>
                <w:szCs w:val="22"/>
                <w:lang w:val="en-GB"/>
              </w:rPr>
              <w:t>New K, Flint A, Bogassian F, East C, Davies MW</w:t>
            </w:r>
          </w:p>
          <w:p w:rsidR="0067033C" w:rsidRPr="00B12375" w:rsidP="0067033C">
            <w:pPr>
              <w:rPr>
                <w:szCs w:val="22"/>
                <w:lang w:val="en-US"/>
              </w:rPr>
            </w:pPr>
            <w:r w:rsidRPr="00B12375">
              <w:rPr>
                <w:szCs w:val="22"/>
                <w:lang w:val="en-GB"/>
              </w:rPr>
              <w:t xml:space="preserve">RCT, multicenter: </w:t>
            </w:r>
            <w:r w:rsidRPr="00B12375">
              <w:rPr>
                <w:b/>
                <w:szCs w:val="22"/>
                <w:lang w:val="en-GB"/>
              </w:rPr>
              <w:t xml:space="preserve">“Transferring preterm infant from incubators to open cot at 1600 gr”, </w:t>
            </w:r>
            <w:r w:rsidRPr="00B12375">
              <w:rPr>
                <w:szCs w:val="22"/>
                <w:lang w:val="en-GB"/>
              </w:rPr>
              <w:t xml:space="preserve">Arch Dis Child Fetal Neonatal Ed 2012-97 - </w:t>
            </w:r>
            <w:hyperlink r:id="rId12" w:history="1">
              <w:r w:rsidRPr="00B12375">
                <w:rPr>
                  <w:rStyle w:val="Hyperlink"/>
                  <w:sz w:val="22"/>
                  <w:szCs w:val="22"/>
                  <w:lang w:val="en-US"/>
                </w:rPr>
                <w:t>http://fn.bmj.com/content/97/2/F88.full.pdf+html</w:t>
              </w:r>
            </w:hyperlink>
          </w:p>
          <w:p w:rsidR="0067033C" w:rsidP="0025736E">
            <w:pPr>
              <w:rPr>
                <w:szCs w:val="22"/>
                <w:lang w:val="en-US"/>
              </w:rPr>
            </w:pPr>
          </w:p>
          <w:p w:rsidR="004C2337" w:rsidP="004C2337">
            <w:pPr>
              <w:numPr>
                <w:ilvl w:val="0"/>
                <w:numId w:val="12"/>
              </w:numPr>
              <w:shd w:val="clear" w:color="auto" w:fill="FFFFFF"/>
              <w:rPr>
                <w:szCs w:val="22"/>
                <w:lang w:val="en-US"/>
              </w:rPr>
            </w:pPr>
            <w:r w:rsidRPr="00B12375">
              <w:rPr>
                <w:szCs w:val="22"/>
                <w:lang w:val="en-GB"/>
              </w:rPr>
              <w:t xml:space="preserve">Lai NM; Foong SC, Foong WC, Tan K: </w:t>
            </w:r>
            <w:r w:rsidRPr="00B12375">
              <w:rPr>
                <w:szCs w:val="22"/>
                <w:lang w:val="en-US"/>
              </w:rPr>
              <w:t xml:space="preserve">Cochrane Review </w:t>
            </w:r>
            <w:r>
              <w:rPr>
                <w:szCs w:val="22"/>
                <w:lang w:val="en-US"/>
              </w:rPr>
              <w:t>–</w:t>
            </w:r>
          </w:p>
          <w:p w:rsidR="004C2337" w:rsidRPr="00B12375" w:rsidP="004C2337">
            <w:pPr>
              <w:shd w:val="clear" w:color="auto" w:fill="FFFFFF"/>
              <w:rPr>
                <w:szCs w:val="22"/>
                <w:lang w:val="en-US"/>
              </w:rPr>
            </w:pPr>
            <w:r w:rsidRPr="00B12375">
              <w:rPr>
                <w:szCs w:val="22"/>
                <w:lang w:val="en-US"/>
              </w:rPr>
              <w:t xml:space="preserve"> protocol</w:t>
            </w:r>
          </w:p>
          <w:p w:rsidR="004C2337" w:rsidRPr="00B12375" w:rsidP="004C2337">
            <w:pPr>
              <w:shd w:val="clear" w:color="auto" w:fill="FFFFFF"/>
              <w:rPr>
                <w:szCs w:val="22"/>
                <w:lang w:val="en-US"/>
              </w:rPr>
            </w:pPr>
            <w:r w:rsidRPr="00B12375">
              <w:rPr>
                <w:b/>
                <w:szCs w:val="22"/>
                <w:lang w:val="en-US"/>
              </w:rPr>
              <w:t>“</w:t>
            </w:r>
            <w:r w:rsidRPr="00B12375">
              <w:rPr>
                <w:b/>
                <w:szCs w:val="22"/>
                <w:lang w:val="en-GB"/>
              </w:rPr>
              <w:t xml:space="preserve">Co-bedding in neonatal nursery for promotion growth and neurodevelopment in stable preterm twins”, </w:t>
            </w:r>
            <w:r w:rsidRPr="00B12375">
              <w:rPr>
                <w:szCs w:val="22"/>
                <w:lang w:val="en-US"/>
              </w:rPr>
              <w:t>Cochrane Library 2012, issue 12</w:t>
            </w:r>
          </w:p>
          <w:p w:rsidR="004C2337" w:rsidRPr="00B12375" w:rsidP="004C2337">
            <w:pPr>
              <w:rPr>
                <w:szCs w:val="22"/>
                <w:lang w:val="en-US"/>
              </w:rPr>
            </w:pPr>
            <w:hyperlink r:id="rId13" w:history="1">
              <w:r w:rsidRPr="00B12375" w:rsidR="002F1F18">
                <w:rPr>
                  <w:rStyle w:val="Hyperlink"/>
                  <w:sz w:val="22"/>
                  <w:szCs w:val="22"/>
                  <w:lang w:val="en-US"/>
                </w:rPr>
                <w:t>http://onlinelibrary.wiley.com/doi/10.1002/14651858.CD008313.pub2/pdf</w:t>
              </w:r>
            </w:hyperlink>
          </w:p>
          <w:p w:rsidR="004C2337" w:rsidRPr="00B12375" w:rsidP="0025736E">
            <w:pPr>
              <w:rPr>
                <w:szCs w:val="22"/>
                <w:lang w:val="en-US"/>
              </w:rPr>
            </w:pPr>
          </w:p>
          <w:p w:rsidR="004C2337" w:rsidRPr="004C2337" w:rsidP="004C2337">
            <w:pPr>
              <w:numPr>
                <w:ilvl w:val="0"/>
                <w:numId w:val="12"/>
              </w:numPr>
              <w:shd w:val="clear" w:color="auto" w:fill="FFFFFF"/>
              <w:rPr>
                <w:szCs w:val="22"/>
                <w:lang w:val="en-GB"/>
              </w:rPr>
            </w:pPr>
            <w:r w:rsidRPr="00B12375">
              <w:rPr>
                <w:szCs w:val="22"/>
                <w:lang w:val="en-US"/>
              </w:rPr>
              <w:t>Zecca E, Corsello M, Priolo F, Tiberi E, Barone G, Romagnoli C:</w:t>
            </w:r>
          </w:p>
          <w:p w:rsidR="004C2337" w:rsidRPr="00B12375" w:rsidP="004C2337">
            <w:pPr>
              <w:shd w:val="clear" w:color="auto" w:fill="FFFFFF"/>
              <w:rPr>
                <w:szCs w:val="22"/>
                <w:lang w:val="en-GB"/>
              </w:rPr>
            </w:pPr>
            <w:r w:rsidRPr="00B12375">
              <w:rPr>
                <w:szCs w:val="22"/>
                <w:lang w:val="en-GB"/>
              </w:rPr>
              <w:t>Prospective RCT</w:t>
            </w:r>
          </w:p>
          <w:p w:rsidR="004C2337" w:rsidRPr="00B12375" w:rsidP="004C2337">
            <w:pPr>
              <w:rPr>
                <w:szCs w:val="22"/>
                <w:lang w:val="en-US"/>
              </w:rPr>
            </w:pPr>
            <w:r w:rsidRPr="00B12375">
              <w:rPr>
                <w:b/>
                <w:szCs w:val="22"/>
                <w:lang w:val="en-GB"/>
              </w:rPr>
              <w:t xml:space="preserve"> “Early weaning from incubator and early discharge of preterm infant”, </w:t>
            </w:r>
            <w:r w:rsidRPr="00B12375">
              <w:rPr>
                <w:szCs w:val="22"/>
                <w:lang w:val="en-GB"/>
              </w:rPr>
              <w:t xml:space="preserve">Pediatrics 2010, 126;126 e651-e656 - </w:t>
            </w:r>
            <w:hyperlink r:id="rId14" w:history="1">
              <w:r w:rsidRPr="00B12375">
                <w:rPr>
                  <w:rStyle w:val="Hyperlink"/>
                  <w:sz w:val="22"/>
                  <w:szCs w:val="22"/>
                  <w:lang w:val="en-US"/>
                </w:rPr>
                <w:t>http://pediatrics.aappublications.org/content/126/3/e651.full.pdf+html</w:t>
              </w:r>
            </w:hyperlink>
          </w:p>
          <w:p w:rsidR="004C2337" w:rsidP="0025736E">
            <w:pPr>
              <w:rPr>
                <w:szCs w:val="22"/>
                <w:lang w:val="en-US"/>
              </w:rPr>
            </w:pPr>
          </w:p>
          <w:p w:rsidR="00277C33" w:rsidP="00277C33">
            <w:pPr>
              <w:numPr>
                <w:ilvl w:val="0"/>
                <w:numId w:val="12"/>
              </w:numPr>
              <w:shd w:val="clear" w:color="auto" w:fill="FFFFFF"/>
              <w:rPr>
                <w:szCs w:val="22"/>
              </w:rPr>
            </w:pPr>
            <w:r w:rsidRPr="00B12375">
              <w:rPr>
                <w:szCs w:val="22"/>
              </w:rPr>
              <w:t xml:space="preserve">Schneidermann R, Kirkby S, Turenne W, Greenspan J: </w:t>
            </w:r>
          </w:p>
          <w:p w:rsidR="00277C33" w:rsidRPr="00B12375" w:rsidP="00277C33">
            <w:pPr>
              <w:shd w:val="clear" w:color="auto" w:fill="FFFFFF"/>
              <w:rPr>
                <w:szCs w:val="22"/>
              </w:rPr>
            </w:pPr>
            <w:r w:rsidRPr="00B12375">
              <w:rPr>
                <w:szCs w:val="22"/>
              </w:rPr>
              <w:t>Retrospektiv studie</w:t>
            </w:r>
          </w:p>
          <w:p w:rsidR="00277C33" w:rsidRPr="00B12375" w:rsidP="00277C33">
            <w:pPr>
              <w:rPr>
                <w:szCs w:val="22"/>
                <w:lang w:val="en-US"/>
              </w:rPr>
            </w:pPr>
            <w:r w:rsidRPr="00B12375">
              <w:rPr>
                <w:b/>
                <w:szCs w:val="22"/>
                <w:lang w:val="en-US"/>
              </w:rPr>
              <w:t>“Incu</w:t>
            </w:r>
            <w:r w:rsidRPr="00B12375">
              <w:rPr>
                <w:b/>
                <w:szCs w:val="22"/>
                <w:lang w:val="en-GB"/>
              </w:rPr>
              <w:t xml:space="preserve">bator weaning in preterm infant and associated practice variation”; </w:t>
            </w:r>
            <w:r w:rsidRPr="00B12375">
              <w:rPr>
                <w:szCs w:val="22"/>
                <w:lang w:val="en-GB"/>
              </w:rPr>
              <w:t xml:space="preserve">Journal of Perinatology 2009, nr. 29 s.570-574 - </w:t>
            </w:r>
            <w:hyperlink r:id="rId15" w:history="1">
              <w:r w:rsidRPr="00B12375">
                <w:rPr>
                  <w:rStyle w:val="Hyperlink"/>
                  <w:sz w:val="22"/>
                  <w:szCs w:val="22"/>
                  <w:lang w:val="en-US"/>
                </w:rPr>
                <w:t>http://search.proquest.com/docview/220372205?accountid=8579</w:t>
              </w:r>
            </w:hyperlink>
          </w:p>
          <w:p w:rsidR="00277C33" w:rsidP="0025736E">
            <w:pPr>
              <w:rPr>
                <w:szCs w:val="22"/>
                <w:lang w:val="en-US"/>
              </w:rPr>
            </w:pPr>
          </w:p>
          <w:p w:rsidR="00277C33" w:rsidRPr="00B12375" w:rsidP="00277C33">
            <w:pPr>
              <w:numPr>
                <w:ilvl w:val="0"/>
                <w:numId w:val="12"/>
              </w:numPr>
              <w:shd w:val="clear" w:color="auto" w:fill="FFFFFF"/>
              <w:rPr>
                <w:szCs w:val="22"/>
                <w:lang w:val="en-US"/>
              </w:rPr>
            </w:pPr>
            <w:r w:rsidRPr="00B12375">
              <w:rPr>
                <w:szCs w:val="22"/>
                <w:lang w:val="en-US"/>
              </w:rPr>
              <w:t xml:space="preserve">Laroia N, Phelps D, Roy J, Cochrane Review: </w:t>
            </w:r>
          </w:p>
          <w:p w:rsidR="00277C33" w:rsidRPr="00B12375" w:rsidP="00277C33">
            <w:pPr>
              <w:rPr>
                <w:szCs w:val="22"/>
                <w:lang w:val="en-US"/>
              </w:rPr>
            </w:pPr>
            <w:r w:rsidRPr="00B12375">
              <w:rPr>
                <w:b/>
                <w:szCs w:val="22"/>
                <w:lang w:val="en-US"/>
              </w:rPr>
              <w:t xml:space="preserve"> “Double wall vesus single wall incubator for reducing heat loss in very low birth weight infant in incubators “, </w:t>
            </w:r>
            <w:r w:rsidRPr="00B12375">
              <w:rPr>
                <w:szCs w:val="22"/>
                <w:lang w:val="en-US"/>
              </w:rPr>
              <w:t xml:space="preserve">Cochrane Library 2010, issue 2 - </w:t>
            </w:r>
            <w:hyperlink r:id="rId16" w:history="1">
              <w:r w:rsidRPr="00B12375">
                <w:rPr>
                  <w:rStyle w:val="Hyperlink"/>
                  <w:sz w:val="22"/>
                  <w:szCs w:val="22"/>
                  <w:lang w:val="en-US"/>
                </w:rPr>
                <w:t>http://onlinelibrary.wiley.com/doi/10.1002/14651858.CD004215.pub2/pdf</w:t>
              </w:r>
            </w:hyperlink>
          </w:p>
          <w:p w:rsidR="00277C33" w:rsidP="0025736E">
            <w:pPr>
              <w:rPr>
                <w:szCs w:val="22"/>
                <w:lang w:val="en-US"/>
              </w:rPr>
            </w:pPr>
          </w:p>
          <w:p w:rsidR="00277C33" w:rsidRPr="00B12375" w:rsidP="00277C33">
            <w:pPr>
              <w:numPr>
                <w:ilvl w:val="0"/>
                <w:numId w:val="12"/>
              </w:numPr>
              <w:shd w:val="clear" w:color="auto" w:fill="FFFFFF"/>
              <w:rPr>
                <w:szCs w:val="22"/>
                <w:lang w:val="en-US"/>
              </w:rPr>
            </w:pPr>
            <w:r w:rsidRPr="00B12375">
              <w:rPr>
                <w:szCs w:val="22"/>
                <w:lang w:val="en-US"/>
              </w:rPr>
              <w:t>Gray PH, Flenady V: Cochrane Review</w:t>
            </w:r>
          </w:p>
          <w:p w:rsidR="00277C33" w:rsidRPr="00B12375" w:rsidP="00277C33">
            <w:pPr>
              <w:rPr>
                <w:szCs w:val="22"/>
                <w:lang w:val="en-US"/>
              </w:rPr>
            </w:pPr>
            <w:r w:rsidRPr="00B12375">
              <w:rPr>
                <w:b/>
                <w:szCs w:val="22"/>
                <w:lang w:val="en-GB"/>
              </w:rPr>
              <w:t>“ Cot-nursing versus incubator care for preterm infant”¸</w:t>
            </w:r>
            <w:r w:rsidRPr="00B12375">
              <w:rPr>
                <w:szCs w:val="22"/>
                <w:lang w:val="en-US"/>
              </w:rPr>
              <w:t xml:space="preserve"> Cochrane Library 2009, issue 1 - </w:t>
            </w:r>
            <w:hyperlink r:id="rId17" w:history="1">
              <w:r w:rsidRPr="00B12375">
                <w:rPr>
                  <w:rStyle w:val="Hyperlink"/>
                  <w:sz w:val="22"/>
                  <w:szCs w:val="22"/>
                  <w:lang w:val="en-US"/>
                </w:rPr>
                <w:t>http://onlinelibrary.wiley.com/doi/10.1002/14651858.CD003062.pub2/pdf</w:t>
              </w:r>
            </w:hyperlink>
          </w:p>
          <w:p w:rsidR="00277C33" w:rsidP="0025736E">
            <w:pPr>
              <w:rPr>
                <w:szCs w:val="22"/>
                <w:lang w:val="en-US"/>
              </w:rPr>
            </w:pPr>
          </w:p>
          <w:p w:rsidR="00277C33" w:rsidP="00277C33">
            <w:pPr>
              <w:numPr>
                <w:ilvl w:val="0"/>
                <w:numId w:val="12"/>
              </w:numPr>
              <w:rPr>
                <w:szCs w:val="22"/>
                <w:lang w:val="en-US"/>
              </w:rPr>
            </w:pPr>
            <w:r w:rsidRPr="00B12375">
              <w:rPr>
                <w:szCs w:val="22"/>
                <w:lang w:val="en-US"/>
              </w:rPr>
              <w:t xml:space="preserve">Weintraub V, Mimouni FB, Dollberg S: </w:t>
            </w:r>
            <w:r w:rsidRPr="00B12375" w:rsidR="00D0716E">
              <w:rPr>
                <w:szCs w:val="22"/>
                <w:lang w:val="en-US"/>
              </w:rPr>
              <w:t>Prospektiv</w:t>
            </w:r>
            <w:r w:rsidRPr="00B12375">
              <w:rPr>
                <w:szCs w:val="22"/>
                <w:lang w:val="en-US"/>
              </w:rPr>
              <w:t xml:space="preserve"> </w:t>
            </w:r>
            <w:r w:rsidRPr="00B12375" w:rsidR="00D0716E">
              <w:rPr>
                <w:szCs w:val="22"/>
                <w:lang w:val="en-US"/>
              </w:rPr>
              <w:t>klinisk</w:t>
            </w:r>
            <w:r w:rsidRPr="00B12375">
              <w:rPr>
                <w:szCs w:val="22"/>
                <w:lang w:val="en-US"/>
              </w:rPr>
              <w:t xml:space="preserve"> studie, </w:t>
            </w:r>
          </w:p>
          <w:p w:rsidR="00277C33" w:rsidRPr="00B12375" w:rsidP="00277C33">
            <w:pPr>
              <w:rPr>
                <w:szCs w:val="22"/>
                <w:lang w:val="en-US"/>
              </w:rPr>
            </w:pPr>
            <w:r w:rsidRPr="00B12375">
              <w:rPr>
                <w:szCs w:val="22"/>
                <w:lang w:val="en-US"/>
              </w:rPr>
              <w:t xml:space="preserve">RCT - </w:t>
            </w:r>
          </w:p>
          <w:p w:rsidR="00277C33" w:rsidP="00277C33">
            <w:pPr>
              <w:rPr>
                <w:rStyle w:val="Hyperlink"/>
                <w:sz w:val="22"/>
                <w:szCs w:val="22"/>
                <w:lang w:val="en-US"/>
              </w:rPr>
            </w:pPr>
            <w:r w:rsidRPr="00B12375">
              <w:rPr>
                <w:b/>
                <w:szCs w:val="22"/>
                <w:lang w:val="en-US"/>
              </w:rPr>
              <w:t xml:space="preserve">“Change in energy expenditure in preterm infant during weaning: A randomized comparison of two weaning methods from an incubator”; </w:t>
            </w:r>
            <w:r w:rsidRPr="00B12375">
              <w:rPr>
                <w:szCs w:val="22"/>
                <w:lang w:val="en-US"/>
              </w:rPr>
              <w:t xml:space="preserve">Pediatrics Research 2007, Vol 61 nr. 3 - </w:t>
            </w:r>
            <w:hyperlink r:id="rId18" w:history="1">
              <w:r w:rsidRPr="00B12375">
                <w:rPr>
                  <w:rStyle w:val="Hyperlink"/>
                  <w:sz w:val="22"/>
                  <w:szCs w:val="22"/>
                  <w:lang w:val="en-US"/>
                </w:rPr>
                <w:t>http://www.ncbi.nlm.nih.gov/pubmed/original artikkel</w:t>
              </w:r>
            </w:hyperlink>
          </w:p>
          <w:p w:rsidR="00FA17DD" w:rsidP="00277C33">
            <w:pPr>
              <w:rPr>
                <w:rStyle w:val="Hyperlink"/>
                <w:sz w:val="22"/>
                <w:szCs w:val="22"/>
                <w:lang w:val="en-US"/>
              </w:rPr>
            </w:pPr>
          </w:p>
          <w:p w:rsidR="00FA17DD" w:rsidRPr="00902406" w:rsidP="00FA17DD">
            <w:pPr>
              <w:pStyle w:val="ListParagraph"/>
              <w:numPr>
                <w:ilvl w:val="0"/>
                <w:numId w:val="12"/>
              </w:numPr>
              <w:rPr>
                <w:szCs w:val="22"/>
              </w:rPr>
            </w:pPr>
            <w:r w:rsidRPr="00512EF4">
              <w:rPr>
                <w:sz w:val="20"/>
              </w:rPr>
              <w:t>Bhat, Meng, Kumar, nagesh, Kawale, Bhutani</w:t>
            </w:r>
            <w:r>
              <w:rPr>
                <w:sz w:val="20"/>
              </w:rPr>
              <w:t xml:space="preserve"> – Pilotstudie</w:t>
            </w:r>
          </w:p>
          <w:p w:rsidR="00902406" w:rsidRPr="00902406" w:rsidP="00902406">
            <w:pPr>
              <w:rPr>
                <w:szCs w:val="22"/>
                <w:lang w:val="en-US"/>
              </w:rPr>
            </w:pPr>
            <w:r w:rsidRPr="00512EF4">
              <w:rPr>
                <w:b/>
                <w:sz w:val="20"/>
                <w:lang w:val="en-US"/>
              </w:rPr>
              <w:t>Keeping babies warm: a non-inferiority trial of a conductive thermal mattress</w:t>
            </w:r>
            <w:r>
              <w:rPr>
                <w:b/>
                <w:sz w:val="20"/>
                <w:lang w:val="en-US"/>
              </w:rPr>
              <w:t xml:space="preserve"> </w:t>
            </w:r>
          </w:p>
          <w:p w:rsidR="00B12375" w:rsidP="00277C33">
            <w:pPr>
              <w:rPr>
                <w:rFonts w:cs="Arial"/>
                <w:color w:val="FF0000"/>
                <w:szCs w:val="22"/>
                <w:lang w:val="en-US"/>
              </w:rPr>
            </w:pPr>
            <w:hyperlink r:id="rId19" w:history="1">
              <w:r w:rsidRPr="003D615B" w:rsidR="007A2076">
                <w:rPr>
                  <w:rStyle w:val="Hyperlink"/>
                  <w:rFonts w:ascii="Arial" w:hAnsi="Arial" w:cs="Arial"/>
                  <w:sz w:val="22"/>
                  <w:szCs w:val="22"/>
                  <w:lang w:val="en-US"/>
                </w:rPr>
                <w:t>http://fn.bmj.com/content/fetalneonatal/100/4/F309.full.pdf</w:t>
              </w:r>
            </w:hyperlink>
          </w:p>
          <w:p w:rsidR="007A2076" w:rsidRPr="00902406" w:rsidP="00277C33">
            <w:pPr>
              <w:rPr>
                <w:rFonts w:cs="Arial"/>
                <w:color w:val="FF0000"/>
                <w:szCs w:val="22"/>
                <w:lang w:val="en-US"/>
              </w:rPr>
            </w:pPr>
          </w:p>
        </w:tc>
      </w:tr>
      <w:tr w:rsidTr="00212CFE">
        <w:tblPrEx>
          <w:tblW w:w="929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925"/>
        </w:trPr>
        <w:tc>
          <w:tcPr>
            <w:tcW w:w="1928" w:type="dxa"/>
          </w:tcPr>
          <w:p w:rsidR="00212CFE" w:rsidRPr="00212CFE" w:rsidP="001C366F">
            <w:pPr>
              <w:spacing w:before="240" w:after="60"/>
              <w:outlineLvl w:val="7"/>
              <w:rPr>
                <w:rFonts w:cs="Arial"/>
                <w:b/>
                <w:iCs/>
                <w:szCs w:val="22"/>
              </w:rPr>
            </w:pPr>
            <w:r w:rsidRPr="00212CFE">
              <w:rPr>
                <w:rFonts w:cs="Arial"/>
                <w:b/>
                <w:iCs/>
                <w:szCs w:val="22"/>
              </w:rPr>
              <w:t>Vekting av anbefaling</w:t>
            </w:r>
          </w:p>
        </w:tc>
        <w:tc>
          <w:tcPr>
            <w:tcW w:w="7371" w:type="dxa"/>
          </w:tcPr>
          <w:p w:rsidR="00212CFE" w:rsidRPr="00212CFE" w:rsidP="00212CFE">
            <w:pPr>
              <w:jc w:val="both"/>
              <w:rPr>
                <w:rStyle w:val="Strong"/>
                <w:rFonts w:cs="Arial"/>
                <w:szCs w:val="22"/>
              </w:rPr>
            </w:pPr>
            <w:r w:rsidRPr="00212CFE">
              <w:rPr>
                <w:rStyle w:val="Strong"/>
                <w:rFonts w:cs="Arial"/>
                <w:szCs w:val="22"/>
              </w:rPr>
              <w:t>Kunnskapsgrunnlaget:</w:t>
            </w:r>
          </w:p>
          <w:p w:rsidR="00212CFE" w:rsidRPr="00212CFE" w:rsidP="00212CFE">
            <w:pPr>
              <w:jc w:val="both"/>
              <w:rPr>
                <w:rStyle w:val="Strong"/>
                <w:rFonts w:cs="Arial"/>
                <w:b w:val="0"/>
                <w:szCs w:val="22"/>
              </w:rPr>
            </w:pPr>
            <w:r w:rsidRPr="00212CFE">
              <w:rPr>
                <w:rStyle w:val="Strong"/>
                <w:rFonts w:cs="Arial"/>
                <w:szCs w:val="22"/>
              </w:rPr>
              <w:t>Nivå 1 (Meget god):</w:t>
            </w:r>
            <w:r w:rsidRPr="00212CFE">
              <w:rPr>
                <w:rStyle w:val="Strong"/>
                <w:rFonts w:cs="Arial"/>
                <w:b w:val="0"/>
                <w:szCs w:val="22"/>
              </w:rPr>
              <w:t xml:space="preserve"> en god systematisk oversikt med minst EN god studie</w:t>
            </w:r>
          </w:p>
          <w:p w:rsidR="00212CFE" w:rsidRPr="00212CFE" w:rsidP="00212CFE">
            <w:pPr>
              <w:jc w:val="both"/>
              <w:rPr>
                <w:rStyle w:val="Strong"/>
                <w:rFonts w:cs="Arial"/>
                <w:b w:val="0"/>
                <w:szCs w:val="22"/>
              </w:rPr>
            </w:pPr>
            <w:r w:rsidRPr="00212CFE">
              <w:rPr>
                <w:rStyle w:val="Strong"/>
                <w:rFonts w:cs="Arial"/>
                <w:szCs w:val="22"/>
              </w:rPr>
              <w:t>Nivå 2 (god):</w:t>
            </w:r>
            <w:r w:rsidRPr="00212CFE">
              <w:rPr>
                <w:rStyle w:val="Strong"/>
                <w:rFonts w:cs="Arial"/>
                <w:b w:val="0"/>
                <w:szCs w:val="22"/>
              </w:rPr>
              <w:t xml:space="preserve"> Minst EN god studie</w:t>
            </w:r>
          </w:p>
          <w:p w:rsidR="00212CFE" w:rsidRPr="00212CFE" w:rsidP="00212CFE">
            <w:pPr>
              <w:jc w:val="both"/>
              <w:rPr>
                <w:rStyle w:val="Strong"/>
                <w:rFonts w:cs="Arial"/>
                <w:b w:val="0"/>
                <w:szCs w:val="22"/>
              </w:rPr>
            </w:pPr>
            <w:r w:rsidRPr="00212CFE">
              <w:rPr>
                <w:rStyle w:val="Strong"/>
                <w:rFonts w:cs="Arial"/>
                <w:szCs w:val="22"/>
              </w:rPr>
              <w:t>Nivå 3 (manglende):</w:t>
            </w:r>
            <w:r w:rsidRPr="00212CFE">
              <w:rPr>
                <w:rStyle w:val="Strong"/>
                <w:rFonts w:cs="Arial"/>
                <w:b w:val="0"/>
                <w:szCs w:val="22"/>
              </w:rPr>
              <w:t xml:space="preserve"> Ingen gode studier</w:t>
            </w:r>
          </w:p>
          <w:p w:rsidR="00212CFE" w:rsidRPr="00212CFE" w:rsidP="00212CFE">
            <w:pPr>
              <w:pStyle w:val="NormalWeb"/>
              <w:spacing w:before="100" w:after="100"/>
              <w:ind w:left="0"/>
              <w:rPr>
                <w:rStyle w:val="Strong"/>
                <w:rFonts w:ascii="Arial" w:eastAsia="Calibri" w:hAnsi="Arial" w:cs="Arial"/>
                <w:color w:val="auto"/>
                <w:sz w:val="22"/>
                <w:szCs w:val="22"/>
              </w:rPr>
            </w:pPr>
            <w:r w:rsidRPr="00212CFE">
              <w:rPr>
                <w:rStyle w:val="Strong"/>
                <w:rFonts w:ascii="Arial" w:eastAsia="Calibri" w:hAnsi="Arial" w:cs="Arial"/>
                <w:color w:val="auto"/>
                <w:sz w:val="22"/>
                <w:szCs w:val="22"/>
              </w:rPr>
              <w:t>Gradering av anbefalingene:</w:t>
            </w:r>
          </w:p>
          <w:p w:rsidR="00212CFE" w:rsidRPr="00212CFE" w:rsidP="00212CFE">
            <w:pPr>
              <w:pStyle w:val="NormalWeb"/>
              <w:spacing w:before="100" w:after="100"/>
              <w:ind w:left="0"/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212CFE">
              <w:rPr>
                <w:rStyle w:val="Strong"/>
                <w:rFonts w:ascii="Arial" w:hAnsi="Arial" w:cs="Arial"/>
                <w:color w:val="auto"/>
                <w:sz w:val="22"/>
                <w:szCs w:val="22"/>
              </w:rPr>
              <w:t>Sterk:</w:t>
            </w:r>
            <w:r w:rsidRPr="00212CFE"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Baseres på god dokumentasjon (nivå 1) og enighet i referansegruppen om validitet av dokumentasjon, appliserbarhet og avveining av nytte og ulempe</w:t>
            </w:r>
          </w:p>
          <w:p w:rsidR="00212CFE" w:rsidRPr="00212CFE" w:rsidP="00212CFE">
            <w:pPr>
              <w:pStyle w:val="NormalWeb"/>
              <w:spacing w:before="100" w:after="100"/>
              <w:ind w:left="0"/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212CFE">
              <w:rPr>
                <w:rStyle w:val="Strong"/>
                <w:rFonts w:ascii="Arial" w:hAnsi="Arial" w:cs="Arial"/>
                <w:color w:val="auto"/>
                <w:sz w:val="22"/>
                <w:szCs w:val="22"/>
              </w:rPr>
              <w:t>Moderat:</w:t>
            </w:r>
            <w:r w:rsidRPr="00212CFE"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Basert på minst en god studie (nivå 2) og enighet om validiteten av dokumentasjon, appliserbarheten og avveining av nytte og ulempe</w:t>
            </w:r>
          </w:p>
          <w:p w:rsidR="00212CFE" w:rsidRPr="00212CFE" w:rsidP="00212CFE">
            <w:pPr>
              <w:rPr>
                <w:bCs/>
              </w:rPr>
            </w:pPr>
            <w:r w:rsidRPr="00212CFE">
              <w:rPr>
                <w:rStyle w:val="Strong"/>
                <w:rFonts w:cs="Arial"/>
                <w:szCs w:val="22"/>
              </w:rPr>
              <w:t>Svak</w:t>
            </w:r>
            <w:r>
              <w:rPr>
                <w:rStyle w:val="Strong"/>
                <w:rFonts w:cs="Arial"/>
                <w:szCs w:val="22"/>
              </w:rPr>
              <w:t>:</w:t>
            </w:r>
            <w:r w:rsidRPr="00841190">
              <w:rPr>
                <w:b/>
              </w:rPr>
              <w:t xml:space="preserve"> </w:t>
            </w:r>
            <w:r w:rsidRPr="00841190">
              <w:rPr>
                <w:rStyle w:val="Strong"/>
                <w:b w:val="0"/>
              </w:rPr>
              <w:t>Basert på manglende dokumentasjon (nivå 3) og enighet om appliserbarhet og nytte og ulemp</w:t>
            </w:r>
            <w:r>
              <w:rPr>
                <w:rStyle w:val="Strong"/>
                <w:b w:val="0"/>
              </w:rPr>
              <w:t>e</w:t>
            </w:r>
          </w:p>
        </w:tc>
      </w:tr>
    </w:tbl>
    <w:p w:rsidR="009A656C" w:rsidRPr="00212CFE">
      <w:pPr>
        <w:rPr>
          <w:rFonts w:cs="Arial"/>
          <w:szCs w:val="22"/>
        </w:rPr>
      </w:pPr>
    </w:p>
    <w:p w:rsidR="009A656C" w:rsidRPr="00212CFE">
      <w:pPr>
        <w:rPr>
          <w:rFonts w:cs="Arial"/>
          <w:szCs w:val="22"/>
        </w:rPr>
        <w:sectPr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type w:val="continuous"/>
          <w:pgSz w:w="11907" w:h="16840" w:code="9"/>
          <w:pgMar w:top="851" w:right="1418" w:bottom="851" w:left="1418" w:header="851" w:footer="454" w:gutter="0"/>
          <w:pgNumType w:start="1"/>
          <w:cols w:space="708"/>
          <w:titlePg/>
        </w:sectPr>
      </w:pPr>
    </w:p>
    <w:p w:rsidR="009A656C" w:rsidRPr="00212CFE">
      <w:pPr>
        <w:rPr>
          <w:rFonts w:cs="Arial"/>
          <w:szCs w:val="22"/>
        </w:rPr>
        <w:sectPr>
          <w:type w:val="continuous"/>
          <w:pgSz w:w="11907" w:h="16840" w:code="9"/>
          <w:pgMar w:top="851" w:right="1418" w:bottom="851" w:left="1418" w:header="851" w:footer="454" w:gutter="0"/>
          <w:pgNumType w:start="1"/>
          <w:cols w:space="708"/>
          <w:formProt w:val="0"/>
          <w:titlePg/>
        </w:sectPr>
      </w:pPr>
    </w:p>
    <w:p w:rsidR="009A656C" w:rsidRPr="00212CFE">
      <w:pPr>
        <w:rPr>
          <w:rFonts w:cs="Arial"/>
          <w:szCs w:val="22"/>
        </w:rPr>
      </w:pPr>
    </w:p>
    <w:p w:rsidR="009A656C" w:rsidRPr="00212CFE">
      <w:pPr>
        <w:rPr>
          <w:rFonts w:cs="Arial"/>
          <w:szCs w:val="22"/>
        </w:rPr>
      </w:pPr>
    </w:p>
    <w:p w:rsidR="009A656C" w:rsidRPr="00212CFE">
      <w:pPr>
        <w:rPr>
          <w:sz w:val="24"/>
        </w:rPr>
      </w:pPr>
    </w:p>
    <w:sectPr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04184" w:rsidRPr="004568C8" w:rsidP="00F04184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04184" w:rsidRPr="009B041D" w:rsidP="00F04184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04184" w:rsidRPr="00D320CC" w:rsidP="00F04184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04184" w:rsidP="00F04184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F041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04184" w:rsidRPr="004568C8" w:rsidP="00F04184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04184" w:rsidRPr="009B041D" w:rsidP="00F04184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04184" w:rsidRPr="00D320CC" w:rsidP="00F04184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04184" w:rsidP="00F04184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F041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F04184" w:rsidRPr="009B041D" w:rsidP="00F04184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F04184" w:rsidRPr="00D320CC" w:rsidP="00F04184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F04184" w:rsidP="00F04184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F04184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04184" w:rsidP="00F0418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Kuvøse - avvenning av kuvøse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04184" w:rsidP="00F04184">
          <w:pPr>
            <w:pStyle w:val="Header"/>
            <w:jc w:val="left"/>
            <w:rPr>
              <w:sz w:val="12"/>
            </w:rPr>
          </w:pPr>
        </w:p>
        <w:p w:rsidR="00F04184" w:rsidP="00F0418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4.03</w:t>
          </w:r>
          <w:r>
            <w:rPr>
              <w:sz w:val="16"/>
            </w:rPr>
            <w:fldChar w:fldCharType="end"/>
          </w:r>
        </w:p>
      </w:tc>
    </w:tr>
  </w:tbl>
  <w:p w:rsidR="009A656C" w:rsidP="00F041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04184" w:rsidP="00F0418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Kuvøse - avvenning av kuvøse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04184" w:rsidP="00F04184">
          <w:pPr>
            <w:pStyle w:val="Header"/>
            <w:jc w:val="left"/>
            <w:rPr>
              <w:sz w:val="12"/>
            </w:rPr>
          </w:pPr>
        </w:p>
        <w:p w:rsidR="00F04184" w:rsidP="00F0418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4.03</w:t>
          </w:r>
          <w:r>
            <w:rPr>
              <w:sz w:val="16"/>
            </w:rPr>
            <w:fldChar w:fldCharType="end"/>
          </w:r>
        </w:p>
      </w:tc>
    </w:tr>
  </w:tbl>
  <w:p w:rsidR="009A656C" w:rsidP="00F0418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F04184" w:rsidP="00F0418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Kuvøse - avvenning av kuvøse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04184" w:rsidP="00F041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04184" w:rsidRPr="005F0E8F" w:rsidP="00F04184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11.08.2023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F04184" w:rsidP="00F04184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04184" w:rsidP="00F041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4.03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04184" w:rsidP="00F041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Helle Laurvig Milde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04184" w:rsidP="00F041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04184" w:rsidP="00F041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04184" w:rsidP="00F041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D20658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9A656C" w:rsidP="00F0418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8194C44"/>
    <w:multiLevelType w:val="singleLevel"/>
    <w:tmpl w:val="04140001"/>
    <w:lvl w:ilvl="0">
      <w:start w:val="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8A763B"/>
    <w:multiLevelType w:val="hybridMultilevel"/>
    <w:tmpl w:val="EB9A17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33207E7"/>
    <w:multiLevelType w:val="hybridMultilevel"/>
    <w:tmpl w:val="948C4D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3A4F5A"/>
    <w:multiLevelType w:val="singleLevel"/>
    <w:tmpl w:val="04140001"/>
    <w:lvl w:ilvl="0">
      <w:start w:val="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34C10530"/>
    <w:multiLevelType w:val="hybridMultilevel"/>
    <w:tmpl w:val="6290A9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084A75"/>
    <w:multiLevelType w:val="multilevel"/>
    <w:tmpl w:val="37C4BDB6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794"/>
        </w:tabs>
        <w:ind w:left="1578" w:hanging="504"/>
      </w:pPr>
    </w:lvl>
    <w:lvl w:ilvl="3">
      <w:start w:val="1"/>
      <w:numFmt w:val="decimal"/>
      <w:lvlText w:val="%1.%2.%3.%4."/>
      <w:lvlJc w:val="left"/>
      <w:pPr>
        <w:tabs>
          <w:tab w:val="num" w:pos="2154"/>
        </w:tabs>
        <w:ind w:left="2082" w:hanging="648"/>
      </w:pPr>
    </w:lvl>
    <w:lvl w:ilvl="4">
      <w:start w:val="1"/>
      <w:numFmt w:val="decimal"/>
      <w:lvlText w:val="%1.%2.%3.%4.%5."/>
      <w:lvlJc w:val="left"/>
      <w:pPr>
        <w:tabs>
          <w:tab w:val="num" w:pos="2874"/>
        </w:tabs>
        <w:ind w:left="2586" w:hanging="792"/>
      </w:pPr>
    </w:lvl>
    <w:lvl w:ilvl="5">
      <w:start w:val="1"/>
      <w:numFmt w:val="decimal"/>
      <w:lvlText w:val="%1.%2.%3.%4.%5.%6."/>
      <w:lvlJc w:val="left"/>
      <w:pPr>
        <w:tabs>
          <w:tab w:val="num" w:pos="3234"/>
        </w:tabs>
        <w:ind w:left="309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54"/>
        </w:tabs>
        <w:ind w:left="359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4"/>
        </w:tabs>
        <w:ind w:left="409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34"/>
        </w:tabs>
        <w:ind w:left="4674" w:hanging="1440"/>
      </w:pPr>
    </w:lvl>
  </w:abstractNum>
  <w:abstractNum w:abstractNumId="7">
    <w:nsid w:val="4A683852"/>
    <w:multiLevelType w:val="hybridMultilevel"/>
    <w:tmpl w:val="F19ED5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C51046"/>
    <w:multiLevelType w:val="hybridMultilevel"/>
    <w:tmpl w:val="77903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ADA7412"/>
    <w:multiLevelType w:val="singleLevel"/>
    <w:tmpl w:val="0414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>
    <w:nsid w:val="746B7EBD"/>
    <w:multiLevelType w:val="hybridMultilevel"/>
    <w:tmpl w:val="9C9233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763D5"/>
    <w:multiLevelType w:val="hybridMultilevel"/>
    <w:tmpl w:val="D48816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0"/>
  </w:num>
  <w:num w:numId="5">
    <w:abstractNumId w:val="4"/>
  </w:num>
  <w:num w:numId="6">
    <w:abstractNumId w:val="1"/>
  </w:num>
  <w:num w:numId="7">
    <w:abstractNumId w:val="8"/>
  </w:num>
  <w:num w:numId="8">
    <w:abstractNumId w:val="11"/>
  </w:num>
  <w:num w:numId="9">
    <w:abstractNumId w:val="7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6C"/>
    <w:rsid w:val="00004983"/>
    <w:rsid w:val="0002218C"/>
    <w:rsid w:val="0002300D"/>
    <w:rsid w:val="000374FE"/>
    <w:rsid w:val="000424A9"/>
    <w:rsid w:val="0005258D"/>
    <w:rsid w:val="000547AE"/>
    <w:rsid w:val="00055156"/>
    <w:rsid w:val="00061E3D"/>
    <w:rsid w:val="00074827"/>
    <w:rsid w:val="00090772"/>
    <w:rsid w:val="00090F37"/>
    <w:rsid w:val="000A0D22"/>
    <w:rsid w:val="000A36A6"/>
    <w:rsid w:val="000D1222"/>
    <w:rsid w:val="000D3B9B"/>
    <w:rsid w:val="00121970"/>
    <w:rsid w:val="0013480E"/>
    <w:rsid w:val="00170FD1"/>
    <w:rsid w:val="00176A8F"/>
    <w:rsid w:val="00185A84"/>
    <w:rsid w:val="001B2515"/>
    <w:rsid w:val="001C366F"/>
    <w:rsid w:val="001C4720"/>
    <w:rsid w:val="001D3BD9"/>
    <w:rsid w:val="001E1151"/>
    <w:rsid w:val="001E1573"/>
    <w:rsid w:val="002046F1"/>
    <w:rsid w:val="00212CFE"/>
    <w:rsid w:val="00222F06"/>
    <w:rsid w:val="0022400B"/>
    <w:rsid w:val="00233A09"/>
    <w:rsid w:val="00234955"/>
    <w:rsid w:val="002369D9"/>
    <w:rsid w:val="002465DD"/>
    <w:rsid w:val="0025736E"/>
    <w:rsid w:val="0026009B"/>
    <w:rsid w:val="00267B98"/>
    <w:rsid w:val="00277C33"/>
    <w:rsid w:val="00282BDB"/>
    <w:rsid w:val="00285C1C"/>
    <w:rsid w:val="00297152"/>
    <w:rsid w:val="002A4D7E"/>
    <w:rsid w:val="002A6186"/>
    <w:rsid w:val="002C62A2"/>
    <w:rsid w:val="002F1F18"/>
    <w:rsid w:val="002F732A"/>
    <w:rsid w:val="002F7900"/>
    <w:rsid w:val="00301625"/>
    <w:rsid w:val="00311B6B"/>
    <w:rsid w:val="0032557B"/>
    <w:rsid w:val="00327694"/>
    <w:rsid w:val="00334545"/>
    <w:rsid w:val="00343280"/>
    <w:rsid w:val="00343D44"/>
    <w:rsid w:val="0035645C"/>
    <w:rsid w:val="00365BAC"/>
    <w:rsid w:val="00386940"/>
    <w:rsid w:val="00395C62"/>
    <w:rsid w:val="003B0556"/>
    <w:rsid w:val="003D615B"/>
    <w:rsid w:val="003F4B65"/>
    <w:rsid w:val="003F7952"/>
    <w:rsid w:val="0040004D"/>
    <w:rsid w:val="00404374"/>
    <w:rsid w:val="004162CA"/>
    <w:rsid w:val="00417C53"/>
    <w:rsid w:val="00422BCA"/>
    <w:rsid w:val="00443619"/>
    <w:rsid w:val="00446ED4"/>
    <w:rsid w:val="00455C6D"/>
    <w:rsid w:val="004568C8"/>
    <w:rsid w:val="0046748B"/>
    <w:rsid w:val="004703D1"/>
    <w:rsid w:val="00485214"/>
    <w:rsid w:val="00491C5F"/>
    <w:rsid w:val="004C2337"/>
    <w:rsid w:val="004C4459"/>
    <w:rsid w:val="004C6835"/>
    <w:rsid w:val="004C6951"/>
    <w:rsid w:val="004D04DF"/>
    <w:rsid w:val="004E70F0"/>
    <w:rsid w:val="005047A4"/>
    <w:rsid w:val="005109A0"/>
    <w:rsid w:val="00512EF4"/>
    <w:rsid w:val="005175B8"/>
    <w:rsid w:val="00526CA9"/>
    <w:rsid w:val="00536E16"/>
    <w:rsid w:val="00537DBB"/>
    <w:rsid w:val="00537F5C"/>
    <w:rsid w:val="00562236"/>
    <w:rsid w:val="005708DB"/>
    <w:rsid w:val="005710DE"/>
    <w:rsid w:val="005713A4"/>
    <w:rsid w:val="00584C44"/>
    <w:rsid w:val="00594E4D"/>
    <w:rsid w:val="00595EAD"/>
    <w:rsid w:val="005A2296"/>
    <w:rsid w:val="005B0268"/>
    <w:rsid w:val="005B0B9B"/>
    <w:rsid w:val="005F0E8F"/>
    <w:rsid w:val="005F4066"/>
    <w:rsid w:val="005F65E1"/>
    <w:rsid w:val="00607E23"/>
    <w:rsid w:val="0061027E"/>
    <w:rsid w:val="00610401"/>
    <w:rsid w:val="006112EA"/>
    <w:rsid w:val="00620F7B"/>
    <w:rsid w:val="006303A3"/>
    <w:rsid w:val="00644A78"/>
    <w:rsid w:val="006514EB"/>
    <w:rsid w:val="00651566"/>
    <w:rsid w:val="00652BF4"/>
    <w:rsid w:val="0067033C"/>
    <w:rsid w:val="0067381A"/>
    <w:rsid w:val="00681DB9"/>
    <w:rsid w:val="006876C9"/>
    <w:rsid w:val="006A4EDD"/>
    <w:rsid w:val="006B031D"/>
    <w:rsid w:val="006B1175"/>
    <w:rsid w:val="006C0809"/>
    <w:rsid w:val="006E654A"/>
    <w:rsid w:val="00706FAA"/>
    <w:rsid w:val="00707CF2"/>
    <w:rsid w:val="007127B4"/>
    <w:rsid w:val="007278FA"/>
    <w:rsid w:val="007334F9"/>
    <w:rsid w:val="007339B0"/>
    <w:rsid w:val="007363E5"/>
    <w:rsid w:val="0074259F"/>
    <w:rsid w:val="00744FD6"/>
    <w:rsid w:val="00751D07"/>
    <w:rsid w:val="00754955"/>
    <w:rsid w:val="007577FE"/>
    <w:rsid w:val="007A2076"/>
    <w:rsid w:val="007A34EB"/>
    <w:rsid w:val="007F51A4"/>
    <w:rsid w:val="00804C5A"/>
    <w:rsid w:val="008142C1"/>
    <w:rsid w:val="00814ECA"/>
    <w:rsid w:val="008255BA"/>
    <w:rsid w:val="00830498"/>
    <w:rsid w:val="00831A69"/>
    <w:rsid w:val="00841190"/>
    <w:rsid w:val="00855FC8"/>
    <w:rsid w:val="00857A5F"/>
    <w:rsid w:val="008712A0"/>
    <w:rsid w:val="008813EF"/>
    <w:rsid w:val="008A18F2"/>
    <w:rsid w:val="008A5391"/>
    <w:rsid w:val="008E014D"/>
    <w:rsid w:val="008E326B"/>
    <w:rsid w:val="008F12D4"/>
    <w:rsid w:val="008F4BEC"/>
    <w:rsid w:val="00902406"/>
    <w:rsid w:val="00914419"/>
    <w:rsid w:val="0092046F"/>
    <w:rsid w:val="00945D9D"/>
    <w:rsid w:val="00947B56"/>
    <w:rsid w:val="00964007"/>
    <w:rsid w:val="00967523"/>
    <w:rsid w:val="00996AFC"/>
    <w:rsid w:val="009A656C"/>
    <w:rsid w:val="009B041D"/>
    <w:rsid w:val="009C02CF"/>
    <w:rsid w:val="009D3C5D"/>
    <w:rsid w:val="009D5F5E"/>
    <w:rsid w:val="00A03C18"/>
    <w:rsid w:val="00A145EB"/>
    <w:rsid w:val="00A40967"/>
    <w:rsid w:val="00A44D4E"/>
    <w:rsid w:val="00A50526"/>
    <w:rsid w:val="00A52909"/>
    <w:rsid w:val="00A60DD6"/>
    <w:rsid w:val="00A634CF"/>
    <w:rsid w:val="00A755E3"/>
    <w:rsid w:val="00A84F19"/>
    <w:rsid w:val="00AA383D"/>
    <w:rsid w:val="00AB06E2"/>
    <w:rsid w:val="00AB414E"/>
    <w:rsid w:val="00AB5615"/>
    <w:rsid w:val="00AC38F8"/>
    <w:rsid w:val="00AC6781"/>
    <w:rsid w:val="00AD5BFE"/>
    <w:rsid w:val="00B059A7"/>
    <w:rsid w:val="00B12375"/>
    <w:rsid w:val="00B33041"/>
    <w:rsid w:val="00B3489B"/>
    <w:rsid w:val="00B50BDE"/>
    <w:rsid w:val="00B54D20"/>
    <w:rsid w:val="00B649D2"/>
    <w:rsid w:val="00B7412B"/>
    <w:rsid w:val="00B74B3A"/>
    <w:rsid w:val="00B770CA"/>
    <w:rsid w:val="00BA12B6"/>
    <w:rsid w:val="00C10FE9"/>
    <w:rsid w:val="00C44129"/>
    <w:rsid w:val="00C600E0"/>
    <w:rsid w:val="00C91025"/>
    <w:rsid w:val="00CC2BE6"/>
    <w:rsid w:val="00CE4668"/>
    <w:rsid w:val="00D04B86"/>
    <w:rsid w:val="00D0716E"/>
    <w:rsid w:val="00D11342"/>
    <w:rsid w:val="00D155BC"/>
    <w:rsid w:val="00D15837"/>
    <w:rsid w:val="00D20C70"/>
    <w:rsid w:val="00D218CF"/>
    <w:rsid w:val="00D319D6"/>
    <w:rsid w:val="00D320CC"/>
    <w:rsid w:val="00D46E2A"/>
    <w:rsid w:val="00D472BD"/>
    <w:rsid w:val="00D502B6"/>
    <w:rsid w:val="00D51410"/>
    <w:rsid w:val="00D60219"/>
    <w:rsid w:val="00D67DB3"/>
    <w:rsid w:val="00D977EE"/>
    <w:rsid w:val="00DA11A7"/>
    <w:rsid w:val="00DA53FE"/>
    <w:rsid w:val="00DB4CA5"/>
    <w:rsid w:val="00DC05FC"/>
    <w:rsid w:val="00DD0FBD"/>
    <w:rsid w:val="00DE4BC2"/>
    <w:rsid w:val="00DF062F"/>
    <w:rsid w:val="00E1623A"/>
    <w:rsid w:val="00E25158"/>
    <w:rsid w:val="00E26819"/>
    <w:rsid w:val="00E73CC2"/>
    <w:rsid w:val="00E87A77"/>
    <w:rsid w:val="00E87EFE"/>
    <w:rsid w:val="00E91D21"/>
    <w:rsid w:val="00E9521B"/>
    <w:rsid w:val="00EA22CC"/>
    <w:rsid w:val="00EB3743"/>
    <w:rsid w:val="00EC0142"/>
    <w:rsid w:val="00EE0C4A"/>
    <w:rsid w:val="00EE383A"/>
    <w:rsid w:val="00F04184"/>
    <w:rsid w:val="00F06703"/>
    <w:rsid w:val="00F14A5D"/>
    <w:rsid w:val="00F27B10"/>
    <w:rsid w:val="00F41A30"/>
    <w:rsid w:val="00F45BE0"/>
    <w:rsid w:val="00F75000"/>
    <w:rsid w:val="00F8349D"/>
    <w:rsid w:val="00F9748A"/>
    <w:rsid w:val="00FA17DD"/>
    <w:rsid w:val="00FA3434"/>
    <w:rsid w:val="00FB41EF"/>
    <w:rsid w:val="00FB422B"/>
    <w:rsid w:val="00FC6A58"/>
    <w:rsid w:val="00FE0CDC"/>
    <w:rsid w:val="00FE2946"/>
    <w:rsid w:val="00FF0E70"/>
    <w:rsid w:val="00FF18F7"/>
    <w:rsid w:val="00FF2034"/>
    <w:rsid w:val="00FF27DE"/>
  </w:rsids>
  <w:docVars>
    <w:docVar w:name="Avdeling" w:val="[Avdeling]"/>
    <w:docVar w:name="Avsnitt" w:val="[Avsnitt]"/>
    <w:docVar w:name="Bedriftsnavn" w:val="OnkoNett, Haukeland Universitetssykehus"/>
    <w:docVar w:name="beskyttet" w:val="nei"/>
    <w:docVar w:name="docver" w:val="2.20"/>
    <w:docVar w:name="DokTittel" w:val="[DokTittel]"/>
    <w:docVar w:name="DokType" w:val="[DokType]"/>
    <w:docVar w:name="DokumentID" w:val="[ID]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sRef" w:val="[EksRef]"/>
    <w:docVar w:name="ek_ansvarlig" w:val="Fonneland, Anne-Siri"/>
    <w:docVar w:name="ek_dbfields" w:val="EK_Avdeling¤2#4¤2# ¤3#EK_Avsnitt¤2#4¤2# ¤3#EK_Bedriftsnavn¤2#1¤2#Helse Bergen¤3#EK_GjelderFra¤2#0¤2#11.08.2023¤3#EK_KlGjelderFra¤2#0¤2#¤3#EK_Opprettet¤2#0¤2#15.07.2011¤3#EK_Utgitt¤2#0¤2#15.07.2011¤3#EK_IBrukDato¤2#0¤2#11.08.2023¤3#EK_DokumentID¤2#0¤2#D20658¤3#EK_DokTittel¤2#0¤2#Kuvøse - avvenning av kuvøse¤3#EK_DokType¤2#0¤2#Prosedyre¤3#EK_DocLvlShort¤2#0¤2# ¤3#EK_DocLevel¤2#0¤2# ¤3#EK_EksRef¤2#2¤2# 0_x0009_¤3#EK_Erstatter¤2#0¤2#4.02¤3#EK_ErstatterD¤2#0¤2#11.08.2023¤3#EK_Signatur¤2#0¤2#Helle Laurvig Milde¤3#EK_Verifisert¤2#0¤2# ¤3#EK_Hørt¤2#0¤2# ¤3#EK_AuditReview¤2#2¤2# ¤3#EK_AuditApprove¤2#2¤2# ¤3#EK_Gradering¤2#0¤2#Åpen¤3#EK_Gradnr¤2#4¤2#0¤3#EK_Kapittel¤2#4¤2# ¤3#EK_Referanse¤2#2¤2# 0_x0009_¤3#EK_RefNr¤2#0¤2#02.5.3.9.7-37¤3#EK_Revisjon¤2#0¤2#4.03¤3#EK_Ansvarlig¤2#0¤2#Fonneland, Anne-Siri¤3#EK_SkrevetAv¤2#0¤2#Olsen, Merete Susan¤3#EK_UText1¤2#0¤2#Olsen, Merete Susan¤3#EK_UText2¤2#0¤2# ¤3#EK_UText3¤2#0¤2# ¤3#EK_UText4¤2#0¤2# ¤3#EK_Status¤2#0¤2#I bruk¤3#EK_Stikkord¤2#0¤2#metodebok, sykepleier, kuvøse, avveninng fra kuvøse, nyfødt, PREMATURE¤3#EK_SuperStikkord¤2#0¤2#¤3#EK_Rapport¤2#3¤2#¤3#EK_EKPrintMerke¤2#0¤2#Uoffisiell utskrift er kun gyldig på utskriftsdato¤3#EK_Watermark¤2#0¤2#¤3#EK_Utgave¤2#0¤2#4.03¤3#EK_Merknad¤2#7¤2#¤3#EK_VerLogg¤2#2¤2#Ver. 4.03 - 11.08.2023|¤1#Ver. 4.02 - 11.08.2023|Forlenget gyldighet til 11.08.2026¤1#Ver. 4.01 - 31.08.2021|Forlenget gyldighet til 31.08.2024 uten endringer i dokumentet.¤1#Ver. 4.00 - 01.06.2018|¤1#Ver. 3.00 - 05.03.2015|¤1#Ver. 2.00 - 18.02.2015|¤1#Ver. 1.00 - 19.07.2011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37¤3#EK_GjelderTil¤2#0¤2#11.08.2026¤3#EK_Vedlegg¤2#2¤2# 0_x0009_¤3#EK_AvdelingOver¤2#4¤2# ¤3#EK_HRefNr¤2#0¤2# ¤3#EK_HbNavn¤2#0¤2# ¤3#EK_DokRefnr¤2#4¤2#00010205030907¤3#EK_Dokendrdato¤2#4¤2#11.08.2023 12:40:54¤3#EK_HbType¤2#4¤2# ¤3#EK_Offisiell¤2#4¤2# ¤3#EK_VedleggRef¤2#4¤2#02.5.3.9.7-37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37"/>
    <w:docVar w:name="ek_doclevel" w:val=" "/>
    <w:docVar w:name="ek_doclvlshort" w:val=" "/>
    <w:docVar w:name="ek_dokumentid" w:val="D20658"/>
    <w:docVar w:name="ek_editprotect" w:val="-1"/>
    <w:docVar w:name="ek_erstatter" w:val="4.02"/>
    <w:docVar w:name="ek_erstatterd" w:val="11.08.2023"/>
    <w:docVar w:name="ek_format" w:val="-10"/>
    <w:docVar w:name="ek_gjelderfra" w:val="11.08.2023"/>
    <w:docVar w:name="ek_gjeldertil" w:val="11.08.2026"/>
    <w:docVar w:name="ek_hbnavn" w:val=" "/>
    <w:docVar w:name="ek_hrefnr" w:val=" "/>
    <w:docVar w:name="ek_hørt" w:val=" "/>
    <w:docVar w:name="ek_ibrukdato" w:val="11.08.2023"/>
    <w:docVar w:name="ek_merknad" w:val="[]"/>
    <w:docVar w:name="ek_protection" w:val="3"/>
    <w:docVar w:name="ek_refnr" w:val="02.5.2.9.7-31"/>
    <w:docVar w:name="ek_revisjon" w:val="4.03"/>
    <w:docVar w:name="ek_s00mt1" w:val="HVRHF - Helse Bergen HF - Barne- og ungdomsklinikken - Nyfødt intensiv"/>
    <w:docVar w:name="ek_signatur" w:val="Helle Laurvig Milde"/>
    <w:docVar w:name="ek_skrevetav" w:val="Olsen, Merete Susan"/>
    <w:docVar w:name="ek_status" w:val="I bruk"/>
    <w:docVar w:name="ek_stikkord" w:val="metodebok, sykepleier, kuvøse, avveninng fra kuvøse, nyfødt, PREMATURE"/>
    <w:docVar w:name="EK_TYPE" w:val="DOK"/>
    <w:docVar w:name="ek_utext1" w:val="Olsen, Merete Susan"/>
    <w:docVar w:name="ek_utext2" w:val=" "/>
    <w:docVar w:name="ek_utext3" w:val=" "/>
    <w:docVar w:name="ek_utext4" w:val=" "/>
    <w:docVar w:name="ek_utgave" w:val="4.03"/>
    <w:docVar w:name="ek_verifisert" w:val=" "/>
    <w:docVar w:name="Erstatter" w:val="lab_erstatter"/>
    <w:docVar w:name="GjelderFra" w:val="[GjelderFra]"/>
    <w:docVar w:name="Kapittel" w:val="[Kapittel]"/>
    <w:docVar w:name="KHB" w:val="UB"/>
    <w:docVar w:name="Mappe1" w:val="[Mappe1]"/>
    <w:docVar w:name="Mappe2" w:val="[Mappe2]"/>
    <w:docVar w:name="Mappe3" w:val="[Mappe3]"/>
    <w:docVar w:name="Mappe4" w:val="[Mappe4]"/>
    <w:docVar w:name="Mappe5" w:val="[Mappe5]"/>
    <w:docVar w:name="Mappe6" w:val="[Mappe6]"/>
    <w:docVar w:name="Mappe7" w:val="[Mappe7]"/>
    <w:docVar w:name="Mappe8" w:val="[Mappe8]"/>
    <w:docVar w:name="Mappe9" w:val="[Mappe9]"/>
    <w:docVar w:name="Referanse" w:val="[Referanse]"/>
    <w:docVar w:name="RefNr" w:val="[RefNr]"/>
    <w:docVar w:name="RF9" w:val="[R9]"/>
    <w:docVar w:name="skitten" w:val="0"/>
    <w:docVar w:name="SkrevetAv" w:val="[SkrevetAv]"/>
    <w:docVar w:name="tidek_vedlegg" w:val="--"/>
    <w:docVar w:name="Tittel" w:val="Dette er en Test tittel."/>
    <w:docVar w:name="Utgave" w:val="[Ver]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B30B561A-207C-4C47-A0CB-DCC2F1EA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14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212CFE"/>
    <w:pPr>
      <w:ind w:left="1080"/>
    </w:pPr>
    <w:rPr>
      <w:rFonts w:ascii="Verdana" w:hAnsi="Verdana"/>
      <w:color w:val="383838"/>
      <w:sz w:val="24"/>
      <w:szCs w:val="24"/>
      <w:lang w:eastAsia="en-US"/>
    </w:rPr>
  </w:style>
  <w:style w:type="character" w:styleId="Strong">
    <w:name w:val="Strong"/>
    <w:qFormat/>
    <w:rsid w:val="00212CFE"/>
    <w:rPr>
      <w:b/>
      <w:bCs/>
      <w:noProof w:val="0"/>
      <w:lang w:val="nb-NO"/>
    </w:rPr>
  </w:style>
  <w:style w:type="paragraph" w:styleId="ListParagraph">
    <w:name w:val="List Paragraph"/>
    <w:basedOn w:val="Normal"/>
    <w:uiPriority w:val="34"/>
    <w:qFormat/>
    <w:rsid w:val="00FA1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onlinelibrary.wiley.com/doi/10.1002/14651858.CD000435/pdf" TargetMode="External" /><Relationship Id="rId11" Type="http://schemas.openxmlformats.org/officeDocument/2006/relationships/hyperlink" Target="http://onlinelibrary.wiley.com/doi/10.1002/14651858.CD004214.pub4/pdf" TargetMode="External" /><Relationship Id="rId12" Type="http://schemas.openxmlformats.org/officeDocument/2006/relationships/hyperlink" Target="http://fn.bmj.com/content/97/2/F88.full.pdf+html" TargetMode="External" /><Relationship Id="rId13" Type="http://schemas.openxmlformats.org/officeDocument/2006/relationships/hyperlink" Target="http://onlinelibrary.wiley.com/doi/10.1002/14651858.CD008313.pub2/pdf" TargetMode="External" /><Relationship Id="rId14" Type="http://schemas.openxmlformats.org/officeDocument/2006/relationships/hyperlink" Target="http://pediatrics.aappublications.org/content/126/3/e651.full.pdf+html" TargetMode="External" /><Relationship Id="rId15" Type="http://schemas.openxmlformats.org/officeDocument/2006/relationships/hyperlink" Target="http://search.proquest.com/docview/220372205?accountid=8579" TargetMode="External" /><Relationship Id="rId16" Type="http://schemas.openxmlformats.org/officeDocument/2006/relationships/hyperlink" Target="http://onlinelibrary.wiley.com/doi/10.1002/14651858.CD004215.pub2/pdf" TargetMode="External" /><Relationship Id="rId17" Type="http://schemas.openxmlformats.org/officeDocument/2006/relationships/hyperlink" Target="http://onlinelibrary.wiley.com/doi/10.1002/14651858.CD003062.pub2/pdf" TargetMode="External" /><Relationship Id="rId18" Type="http://schemas.openxmlformats.org/officeDocument/2006/relationships/hyperlink" Target="http://www.ncbi.nlm.nih.gov/pubmed/?term=Change+in+energy+expenditure+in+preterm+infant+during+weaning%3A+A+randomized+comparison+of+two+weaning+methods+from+an+incubator" TargetMode="External" /><Relationship Id="rId19" Type="http://schemas.openxmlformats.org/officeDocument/2006/relationships/hyperlink" Target="http://fn.bmj.com/content/fetalneonatal/100/4/F309.full.pdf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1" Type="http://schemas.openxmlformats.org/officeDocument/2006/relationships/header" Target="header2.xml" /><Relationship Id="rId22" Type="http://schemas.openxmlformats.org/officeDocument/2006/relationships/footer" Target="footer1.xml" /><Relationship Id="rId23" Type="http://schemas.openxmlformats.org/officeDocument/2006/relationships/footer" Target="footer2.xml" /><Relationship Id="rId24" Type="http://schemas.openxmlformats.org/officeDocument/2006/relationships/header" Target="header3.xml" /><Relationship Id="rId25" Type="http://schemas.openxmlformats.org/officeDocument/2006/relationships/footer" Target="footer3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yperlink" Target="http://handbok.helse-bergen.no/eknet/docs/pub/dok20656.pdf" TargetMode="External" /><Relationship Id="rId5" Type="http://schemas.openxmlformats.org/officeDocument/2006/relationships/hyperlink" Target="http://handbok.helse-bergen.no/eknet/docs/pub/dok37490.pdf" TargetMode="External" /><Relationship Id="rId6" Type="http://schemas.openxmlformats.org/officeDocument/2006/relationships/hyperlink" Target="http://handbok.helse-bergen.no/eknet/docs/pub/dok37494.pdf" TargetMode="External" /><Relationship Id="rId7" Type="http://schemas.openxmlformats.org/officeDocument/2006/relationships/hyperlink" Target="http://handbok.helse-bergen.no/eknet/docs/pub/dok37499.pdf" TargetMode="External" /><Relationship Id="rId8" Type="http://schemas.openxmlformats.org/officeDocument/2006/relationships/hyperlink" Target="http://handbok.helse-bergen.no/eknet/docs/pub/dok37503.pdf" TargetMode="External" /><Relationship Id="rId9" Type="http://schemas.openxmlformats.org/officeDocument/2006/relationships/hyperlink" Target="http://handbok.helse-bergen.no/eknet/docs/pub/dok20657.pdf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helm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1</TotalTime>
  <Pages>4</Pages>
  <Words>1334</Words>
  <Characters>8169</Characters>
  <Application>Microsoft Office Word</Application>
  <DocSecurity>0</DocSecurity>
  <Lines>247</Lines>
  <Paragraphs>126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Kuvøse - avvenning av kuvøse</vt:lpstr>
      <vt:lpstr>Kuvøse - avvenning av kuvøse</vt:lpstr>
    </vt:vector>
  </TitlesOfParts>
  <Company>Datakvalitet</Company>
  <LinksUpToDate>false</LinksUpToDate>
  <CharactersWithSpaces>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Kuvøse - avvenning av kuvøse</dc:title>
  <dc:subject>00010205030907|02.5.3.9.7-37|</dc:subject>
  <dc:creator>Handbok</dc:creator>
  <cp:lastModifiedBy>Milde, Helle Laurvig</cp:lastModifiedBy>
  <cp:revision>2</cp:revision>
  <cp:lastPrinted>2015-03-05T09:16:00Z</cp:lastPrinted>
  <dcterms:created xsi:type="dcterms:W3CDTF">2023-08-11T10:41:00Z</dcterms:created>
  <dcterms:modified xsi:type="dcterms:W3CDTF">2023-08-11T10:41:00Z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Kuvøse - avvenning av kuvøse</vt:lpwstr>
  </property>
  <property fmtid="{D5CDD505-2E9C-101B-9397-08002B2CF9AE}" pid="4" name="EK_DokType">
    <vt:lpwstr>Prosedyre</vt:lpwstr>
  </property>
  <property fmtid="{D5CDD505-2E9C-101B-9397-08002B2CF9AE}" pid="5" name="EK_DokumentID">
    <vt:lpwstr>D20658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11.08.2023</vt:lpwstr>
  </property>
  <property fmtid="{D5CDD505-2E9C-101B-9397-08002B2CF9AE}" pid="8" name="EK_GjelderTil">
    <vt:lpwstr>11.08.2026</vt:lpwstr>
  </property>
  <property fmtid="{D5CDD505-2E9C-101B-9397-08002B2CF9AE}" pid="9" name="EK_RefNr">
    <vt:lpwstr>5.3.10-17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[]</vt:lpwstr>
  </property>
  <property fmtid="{D5CDD505-2E9C-101B-9397-08002B2CF9AE}" pid="12" name="EK_Signatur">
    <vt:lpwstr>Helle Laurvig Milde</vt:lpwstr>
  </property>
  <property fmtid="{D5CDD505-2E9C-101B-9397-08002B2CF9AE}" pid="13" name="EK_UText1">
    <vt:lpwstr>Olsen, Merete Susan</vt:lpwstr>
  </property>
  <property fmtid="{D5CDD505-2E9C-101B-9397-08002B2CF9AE}" pid="14" name="EK_Utgave">
    <vt:lpwstr>4.03</vt:lpwstr>
  </property>
  <property fmtid="{D5CDD505-2E9C-101B-9397-08002B2CF9AE}" pid="15" name="EK_Watermark">
    <vt:lpwstr/>
  </property>
  <property fmtid="{D5CDD505-2E9C-101B-9397-08002B2CF9AE}" pid="16" name="MSIP_Label_d291ddcc-9a90-46b7-a727-d19b3ec4b730_ActionId">
    <vt:lpwstr>db785a21-1873-4df5-9c4b-721c49081009</vt:lpwstr>
  </property>
  <property fmtid="{D5CDD505-2E9C-101B-9397-08002B2CF9AE}" pid="17" name="MSIP_Label_d291ddcc-9a90-46b7-a727-d19b3ec4b730_ContentBits">
    <vt:lpwstr>0</vt:lpwstr>
  </property>
  <property fmtid="{D5CDD505-2E9C-101B-9397-08002B2CF9AE}" pid="18" name="MSIP_Label_d291ddcc-9a90-46b7-a727-d19b3ec4b730_Enabled">
    <vt:lpwstr>true</vt:lpwstr>
  </property>
  <property fmtid="{D5CDD505-2E9C-101B-9397-08002B2CF9AE}" pid="19" name="MSIP_Label_d291ddcc-9a90-46b7-a727-d19b3ec4b730_Method">
    <vt:lpwstr>Privileged</vt:lpwstr>
  </property>
  <property fmtid="{D5CDD505-2E9C-101B-9397-08002B2CF9AE}" pid="20" name="MSIP_Label_d291ddcc-9a90-46b7-a727-d19b3ec4b730_Name">
    <vt:lpwstr>Åpen</vt:lpwstr>
  </property>
  <property fmtid="{D5CDD505-2E9C-101B-9397-08002B2CF9AE}" pid="21" name="MSIP_Label_d291ddcc-9a90-46b7-a727-d19b3ec4b730_SetDate">
    <vt:lpwstr>2023-08-11T10:42:32Z</vt:lpwstr>
  </property>
  <property fmtid="{D5CDD505-2E9C-101B-9397-08002B2CF9AE}" pid="22" name="MSIP_Label_d291ddcc-9a90-46b7-a727-d19b3ec4b730_SiteId">
    <vt:lpwstr>bdcbe535-f3cf-49f5-8a6a-fb6d98dc7837</vt:lpwstr>
  </property>
</Properties>
</file>