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tbl>
      <w:tblPr>
        <w:tblW w:w="937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7"/>
        <w:gridCol w:w="7229"/>
        <w:gridCol w:w="15"/>
      </w:tblGrid>
      <w:tr w:rsidTr="000000AB">
        <w:tblPrEx>
          <w:tblW w:w="9371" w:type="dxa"/>
          <w:tblInd w:w="-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rPr>
          <w:gridAfter w:val="1"/>
          <w:wAfter w:w="15" w:type="dxa"/>
          <w:trHeight w:val="2233"/>
        </w:trPr>
        <w:tc>
          <w:tcPr>
            <w:tcW w:w="2127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  <w:bookmarkStart w:id="0" w:name="tempHer"/>
            <w:bookmarkEnd w:id="0"/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Innledning</w:t>
            </w: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</w:tc>
        <w:tc>
          <w:tcPr>
            <w:tcW w:w="7229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  <w:p w:rsidR="00D84657" w:rsidRPr="002B7464" w:rsidP="00D84657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 xml:space="preserve">Bakgrunn for å anbefale fukting i kuvøse til ELBW: </w:t>
            </w:r>
          </w:p>
          <w:p w:rsidR="00114D2D" w:rsidRPr="002B7464" w:rsidP="00D84657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 xml:space="preserve">Redusert risiko for væske og elektrolytt forstyrrelser </w:t>
            </w:r>
          </w:p>
          <w:p w:rsidR="00D84657" w:rsidRPr="002B7464" w:rsidP="00D84657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>Mer stabil kroppstemperatur</w:t>
            </w:r>
          </w:p>
          <w:p w:rsidR="00D84657" w:rsidRPr="002B7464" w:rsidP="00D84657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>Mer stabil</w:t>
            </w:r>
            <w:r w:rsidR="00A93A19">
              <w:rPr>
                <w:rFonts w:cs="Arial"/>
                <w:szCs w:val="22"/>
              </w:rPr>
              <w:t>t</w:t>
            </w:r>
            <w:r w:rsidRPr="002B7464">
              <w:rPr>
                <w:rFonts w:cs="Arial"/>
                <w:szCs w:val="22"/>
              </w:rPr>
              <w:t xml:space="preserve"> </w:t>
            </w:r>
            <w:r w:rsidR="002B7464">
              <w:rPr>
                <w:rFonts w:cs="Arial"/>
                <w:szCs w:val="22"/>
              </w:rPr>
              <w:t>blodtrykk</w:t>
            </w:r>
            <w:r w:rsidRPr="002B7464">
              <w:rPr>
                <w:rFonts w:cs="Arial"/>
                <w:szCs w:val="22"/>
              </w:rPr>
              <w:t xml:space="preserve"> </w:t>
            </w:r>
          </w:p>
          <w:p w:rsidR="00114D2D" w:rsidRPr="00E66CFF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E66CFF">
              <w:rPr>
                <w:rFonts w:cs="Arial"/>
                <w:szCs w:val="22"/>
              </w:rPr>
              <w:t>Redusert Infeksjonsrisiko</w:t>
            </w:r>
          </w:p>
          <w:p w:rsidR="00114D2D" w:rsidRPr="002B7464" w:rsidP="00114D2D">
            <w:p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b/>
                <w:szCs w:val="22"/>
              </w:rPr>
            </w:pPr>
          </w:p>
          <w:p w:rsidR="00BA577D" w:rsidRPr="00BA577D" w:rsidP="00BA577D">
            <w:pPr>
              <w:rPr>
                <w:szCs w:val="22"/>
              </w:rPr>
            </w:pPr>
            <w:r w:rsidRPr="00FC63A5">
              <w:rPr>
                <w:rFonts w:cs="Arial"/>
                <w:szCs w:val="22"/>
              </w:rPr>
              <w:t xml:space="preserve">For utfyllende informasjon om hudens </w:t>
            </w:r>
            <w:r w:rsidRPr="00FC63A5">
              <w:rPr>
                <w:rFonts w:cs="Arial"/>
                <w:szCs w:val="22"/>
              </w:rPr>
              <w:t>oppbygging, funksjon, hva som skjer med huden etter fødsel og konsekvens for barnet se:</w:t>
            </w:r>
            <w:r>
              <w:t xml:space="preserve"> </w:t>
            </w:r>
            <w:hyperlink r:id="rId4" w:history="1">
              <w:r w:rsidRPr="00BA577D">
                <w:rPr>
                  <w:rStyle w:val="Hyperlink"/>
                  <w:sz w:val="22"/>
                  <w:szCs w:val="22"/>
                </w:rPr>
                <w:t>http://handbok.helse-bergen-EK Hudstell under under 30 uker GA</w:t>
              </w:r>
            </w:hyperlink>
          </w:p>
          <w:p w:rsidR="00114D2D" w:rsidRPr="002B7464" w:rsidP="00BA577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 xml:space="preserve"> </w:t>
            </w:r>
          </w:p>
        </w:tc>
      </w:tr>
      <w:tr w:rsidTr="000000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691"/>
        </w:trPr>
        <w:tc>
          <w:tcPr>
            <w:tcW w:w="2127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Spesielle</w:t>
            </w: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Opplysninger</w:t>
            </w: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244" w:type="dxa"/>
            <w:gridSpan w:val="2"/>
          </w:tcPr>
          <w:p w:rsidR="00114D2D" w:rsidRPr="00A338CD" w:rsidP="00114D2D">
            <w:p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b/>
                <w:szCs w:val="22"/>
              </w:rPr>
            </w:pPr>
          </w:p>
          <w:p w:rsidR="00114D2D" w:rsidRPr="00A338CD" w:rsidP="00114D2D">
            <w:p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b/>
                <w:szCs w:val="22"/>
              </w:rPr>
            </w:pPr>
            <w:r w:rsidRPr="00A338CD">
              <w:rPr>
                <w:rFonts w:cs="Arial"/>
                <w:b/>
                <w:szCs w:val="22"/>
              </w:rPr>
              <w:t>Funn i litteratur:</w:t>
            </w:r>
          </w:p>
          <w:p w:rsidR="00114D2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Relativ fuktighet i </w:t>
            </w:r>
            <w:r w:rsidR="00A93A19">
              <w:rPr>
                <w:rFonts w:cs="Arial"/>
                <w:szCs w:val="22"/>
              </w:rPr>
              <w:t>kuvøse (RH) påvirker temperatur</w:t>
            </w:r>
            <w:r w:rsidRPr="00A338CD">
              <w:rPr>
                <w:rFonts w:cs="Arial"/>
                <w:szCs w:val="22"/>
              </w:rPr>
              <w:t>regulering, væske og elektrolyttbalansen</w:t>
            </w:r>
            <w:r w:rsidRPr="00A338CD" w:rsidR="007D19CD">
              <w:rPr>
                <w:rFonts w:cs="Arial"/>
                <w:szCs w:val="22"/>
              </w:rPr>
              <w:t xml:space="preserve"> og vektøkning</w:t>
            </w:r>
            <w:r w:rsidRPr="00A338CD" w:rsidR="00E66CFF">
              <w:rPr>
                <w:rFonts w:cs="Arial"/>
                <w:szCs w:val="22"/>
              </w:rPr>
              <w:t xml:space="preserve"> </w:t>
            </w:r>
            <w:r w:rsidRPr="00A338CD" w:rsidR="00A338CD">
              <w:rPr>
                <w:rFonts w:cs="Arial"/>
                <w:szCs w:val="22"/>
              </w:rPr>
              <w:t>(1,2, 3, 4, 5, 6</w:t>
            </w:r>
            <w:r w:rsidRPr="00A338CD" w:rsidR="00DE24F1">
              <w:rPr>
                <w:rFonts w:cs="Arial"/>
                <w:szCs w:val="22"/>
              </w:rPr>
              <w:t>)</w:t>
            </w:r>
          </w:p>
          <w:p w:rsidR="00114D2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RH og varme i kuvøsen </w:t>
            </w:r>
            <w:r w:rsidRPr="00A338CD" w:rsidR="00E66CFF">
              <w:rPr>
                <w:rFonts w:cs="Arial"/>
                <w:szCs w:val="22"/>
              </w:rPr>
              <w:t xml:space="preserve">er antatt å </w:t>
            </w:r>
            <w:r w:rsidR="00A93A19">
              <w:rPr>
                <w:rFonts w:cs="Arial"/>
                <w:szCs w:val="22"/>
              </w:rPr>
              <w:t>redusere</w:t>
            </w:r>
            <w:r w:rsidRPr="00A338CD">
              <w:rPr>
                <w:rFonts w:cs="Arial"/>
                <w:szCs w:val="22"/>
              </w:rPr>
              <w:t xml:space="preserve"> mortaliteten/morbiditeten</w:t>
            </w:r>
            <w:r w:rsidRPr="00A338CD" w:rsidR="007D19CD">
              <w:rPr>
                <w:rFonts w:cs="Arial"/>
                <w:szCs w:val="22"/>
              </w:rPr>
              <w:t xml:space="preserve"> sammenlignet med bare overvarme</w:t>
            </w:r>
          </w:p>
          <w:p w:rsidR="00114D2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RH p</w:t>
            </w:r>
            <w:r w:rsidRPr="00A338CD">
              <w:rPr>
                <w:rFonts w:cs="Arial"/>
                <w:szCs w:val="22"/>
              </w:rPr>
              <w:t xml:space="preserve">åvirker hudmodningen – høy fuktighet senker trolig akselerasjonen av modningen </w:t>
            </w:r>
            <w:r w:rsidRPr="00A338CD" w:rsidR="00081963">
              <w:rPr>
                <w:rFonts w:cs="Arial"/>
                <w:szCs w:val="22"/>
              </w:rPr>
              <w:t>(2)</w:t>
            </w:r>
          </w:p>
          <w:p w:rsidR="00114D2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Høy fukting </w:t>
            </w:r>
            <w:r w:rsidRPr="00A338CD" w:rsidR="007D19CD">
              <w:rPr>
                <w:rFonts w:cs="Arial"/>
                <w:szCs w:val="22"/>
              </w:rPr>
              <w:t xml:space="preserve">opp mot 80 % øker ant. patogene bakterier og kan </w:t>
            </w:r>
            <w:r w:rsidR="00A93A19">
              <w:rPr>
                <w:rFonts w:cs="Arial"/>
                <w:szCs w:val="22"/>
              </w:rPr>
              <w:t>gi</w:t>
            </w:r>
            <w:r w:rsidRPr="00A338CD">
              <w:rPr>
                <w:rFonts w:cs="Arial"/>
                <w:szCs w:val="22"/>
              </w:rPr>
              <w:t xml:space="preserve"> </w:t>
            </w:r>
            <w:r w:rsidR="00A93A19">
              <w:rPr>
                <w:rFonts w:cs="Arial"/>
                <w:szCs w:val="22"/>
              </w:rPr>
              <w:t>økt</w:t>
            </w:r>
            <w:r w:rsidRPr="00A338CD">
              <w:rPr>
                <w:rFonts w:cs="Arial"/>
                <w:szCs w:val="22"/>
              </w:rPr>
              <w:t xml:space="preserve"> infeksjonsrisiko</w:t>
            </w:r>
            <w:r w:rsidRPr="00A338CD" w:rsidR="00DE24F1">
              <w:rPr>
                <w:rFonts w:cs="Arial"/>
                <w:szCs w:val="22"/>
              </w:rPr>
              <w:t xml:space="preserve"> </w:t>
            </w:r>
            <w:r w:rsidRPr="00A338CD" w:rsidR="00A338CD">
              <w:rPr>
                <w:rFonts w:cs="Arial"/>
                <w:szCs w:val="22"/>
              </w:rPr>
              <w:t>(3</w:t>
            </w:r>
            <w:r w:rsidRPr="00A338CD" w:rsidR="00DE24F1">
              <w:rPr>
                <w:rFonts w:cs="Arial"/>
                <w:szCs w:val="22"/>
              </w:rPr>
              <w:t>)</w:t>
            </w:r>
          </w:p>
          <w:p w:rsidR="00114D2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Rutine å bruke </w:t>
            </w:r>
            <w:r w:rsidRPr="00A338CD" w:rsidR="007D19CD">
              <w:rPr>
                <w:rFonts w:cs="Arial"/>
                <w:szCs w:val="22"/>
              </w:rPr>
              <w:t xml:space="preserve">fukting </w:t>
            </w:r>
            <w:r w:rsidR="00A93A19">
              <w:rPr>
                <w:rFonts w:cs="Arial"/>
                <w:szCs w:val="22"/>
              </w:rPr>
              <w:t>i kuvøse – men stor variasjon internasjonalt</w:t>
            </w:r>
            <w:r w:rsidRPr="00A338CD" w:rsidR="00E66CFF">
              <w:rPr>
                <w:rFonts w:cs="Arial"/>
                <w:szCs w:val="22"/>
              </w:rPr>
              <w:t xml:space="preserve"> (</w:t>
            </w:r>
            <w:r w:rsidRPr="00A338CD" w:rsidR="00A338CD">
              <w:rPr>
                <w:rFonts w:cs="Arial"/>
                <w:szCs w:val="22"/>
              </w:rPr>
              <w:t>5</w:t>
            </w:r>
            <w:r w:rsidRPr="00A338CD" w:rsidR="00E66CFF">
              <w:rPr>
                <w:rFonts w:cs="Arial"/>
                <w:szCs w:val="22"/>
              </w:rPr>
              <w:t>)</w:t>
            </w:r>
          </w:p>
          <w:p w:rsidR="007D19C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En </w:t>
            </w:r>
            <w:r w:rsidR="00A93A19">
              <w:rPr>
                <w:rFonts w:cs="Arial"/>
                <w:szCs w:val="22"/>
              </w:rPr>
              <w:t>i</w:t>
            </w:r>
            <w:r w:rsidRPr="00A338CD">
              <w:rPr>
                <w:rFonts w:cs="Arial"/>
                <w:szCs w:val="22"/>
              </w:rPr>
              <w:t>nternasjonal prosedyre anbefaler RH ˃ 50</w:t>
            </w:r>
            <w:r w:rsidRPr="00A338CD" w:rsidR="005820F7">
              <w:rPr>
                <w:rFonts w:cs="Arial"/>
                <w:szCs w:val="22"/>
              </w:rPr>
              <w:t xml:space="preserve"> </w:t>
            </w:r>
            <w:r w:rsidRPr="00A338CD">
              <w:rPr>
                <w:rFonts w:cs="Arial"/>
                <w:szCs w:val="22"/>
              </w:rPr>
              <w:t>%</w:t>
            </w:r>
            <w:r w:rsidRPr="00A338CD" w:rsidR="00DE24F1">
              <w:rPr>
                <w:rFonts w:cs="Arial"/>
                <w:szCs w:val="22"/>
              </w:rPr>
              <w:t xml:space="preserve"> (1)</w:t>
            </w:r>
          </w:p>
          <w:p w:rsidR="007D19C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En i</w:t>
            </w:r>
            <w:r w:rsidRPr="00A338CD" w:rsidR="00332CD5">
              <w:rPr>
                <w:rFonts w:cs="Arial"/>
                <w:szCs w:val="22"/>
              </w:rPr>
              <w:t>nterna</w:t>
            </w:r>
            <w:r>
              <w:rPr>
                <w:rFonts w:cs="Arial"/>
                <w:szCs w:val="22"/>
              </w:rPr>
              <w:t>sjonal guidelines anbefaler RH første</w:t>
            </w:r>
            <w:r w:rsidRPr="00A338CD" w:rsidR="00332CD5">
              <w:rPr>
                <w:rFonts w:cs="Arial"/>
                <w:szCs w:val="22"/>
              </w:rPr>
              <w:t xml:space="preserve"> uke opp mot 80 </w:t>
            </w:r>
            <w:r>
              <w:rPr>
                <w:rFonts w:cs="Arial"/>
                <w:szCs w:val="22"/>
              </w:rPr>
              <w:t>%. Fra andre uke og videre reduserer</w:t>
            </w:r>
            <w:r w:rsidRPr="00A338CD" w:rsidR="00332CD5">
              <w:rPr>
                <w:rFonts w:cs="Arial"/>
                <w:szCs w:val="22"/>
              </w:rPr>
              <w:t xml:space="preserve"> til 50 % (2)</w:t>
            </w:r>
          </w:p>
          <w:p w:rsidR="007D19CD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En studie viser at R</w:t>
            </w:r>
            <w:r>
              <w:rPr>
                <w:rFonts w:cs="Arial"/>
                <w:szCs w:val="22"/>
              </w:rPr>
              <w:t>H ˃</w:t>
            </w:r>
            <w:r w:rsidRPr="00A338CD" w:rsidR="007D505C">
              <w:rPr>
                <w:rFonts w:cs="Arial"/>
                <w:szCs w:val="22"/>
              </w:rPr>
              <w:t>80 % i kuvøse gi</w:t>
            </w:r>
            <w:r>
              <w:rPr>
                <w:rFonts w:cs="Arial"/>
                <w:szCs w:val="22"/>
              </w:rPr>
              <w:t>r 10 % redusert effekt av LED-</w:t>
            </w:r>
            <w:r w:rsidRPr="00A338CD" w:rsidR="007D505C">
              <w:rPr>
                <w:rFonts w:cs="Arial"/>
                <w:szCs w:val="22"/>
              </w:rPr>
              <w:t>Lys b</w:t>
            </w:r>
            <w:r w:rsidRPr="00A338CD">
              <w:rPr>
                <w:rFonts w:cs="Arial"/>
                <w:szCs w:val="22"/>
              </w:rPr>
              <w:t xml:space="preserve">ehandling </w:t>
            </w:r>
            <w:r w:rsidRPr="00A338CD" w:rsidR="007D505C">
              <w:rPr>
                <w:rFonts w:cs="Arial"/>
                <w:szCs w:val="22"/>
              </w:rPr>
              <w:t>av hyperbilirubinemi</w:t>
            </w:r>
            <w:r w:rsidRPr="00A338CD" w:rsidR="00E66CFF">
              <w:rPr>
                <w:rFonts w:cs="Arial"/>
                <w:szCs w:val="22"/>
              </w:rPr>
              <w:t xml:space="preserve"> (6</w:t>
            </w:r>
            <w:r>
              <w:rPr>
                <w:rFonts w:cs="Arial"/>
                <w:szCs w:val="22"/>
              </w:rPr>
              <w:t>, 7</w:t>
            </w:r>
            <w:r w:rsidRPr="00A338CD" w:rsidR="00E66CFF">
              <w:rPr>
                <w:rFonts w:cs="Arial"/>
                <w:szCs w:val="22"/>
              </w:rPr>
              <w:t>)</w:t>
            </w:r>
          </w:p>
          <w:p w:rsidR="007D505C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>Ingen sikker effekt av RH på BPD</w:t>
            </w:r>
            <w:r w:rsidR="00A93A19">
              <w:rPr>
                <w:rFonts w:cs="Arial"/>
                <w:szCs w:val="22"/>
              </w:rPr>
              <w:t>-</w:t>
            </w:r>
            <w:r w:rsidRPr="00A338CD">
              <w:rPr>
                <w:rFonts w:cs="Arial"/>
                <w:szCs w:val="22"/>
              </w:rPr>
              <w:t>utvikling</w:t>
            </w:r>
            <w:r w:rsidRPr="00A338CD" w:rsidR="00E66CFF">
              <w:rPr>
                <w:rFonts w:cs="Arial"/>
                <w:szCs w:val="22"/>
              </w:rPr>
              <w:t xml:space="preserve"> </w:t>
            </w:r>
            <w:r w:rsidRPr="00A338CD" w:rsidR="00A338CD">
              <w:rPr>
                <w:rFonts w:cs="Arial"/>
                <w:szCs w:val="22"/>
              </w:rPr>
              <w:t>(3</w:t>
            </w:r>
            <w:r w:rsidRPr="00A338CD" w:rsidR="00E66CFF">
              <w:rPr>
                <w:rFonts w:cs="Arial"/>
                <w:szCs w:val="22"/>
              </w:rPr>
              <w:t xml:space="preserve">, </w:t>
            </w:r>
            <w:r w:rsidRPr="00A338CD" w:rsidR="00A338CD">
              <w:rPr>
                <w:rFonts w:cs="Arial"/>
                <w:szCs w:val="22"/>
              </w:rPr>
              <w:t>4</w:t>
            </w:r>
            <w:r w:rsidRPr="00A338CD" w:rsidR="00DE24F1">
              <w:rPr>
                <w:rFonts w:cs="Arial"/>
                <w:szCs w:val="22"/>
              </w:rPr>
              <w:t>)</w:t>
            </w:r>
            <w:r w:rsidRPr="00A338CD" w:rsidR="00E66CFF">
              <w:rPr>
                <w:rFonts w:cs="Arial"/>
                <w:szCs w:val="22"/>
              </w:rPr>
              <w:t xml:space="preserve"> </w:t>
            </w:r>
          </w:p>
          <w:p w:rsidR="002B7464" w:rsidRPr="00A338CD" w:rsidP="00114D2D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Ved åpning </w:t>
            </w:r>
            <w:r w:rsidR="00A93A19">
              <w:rPr>
                <w:rFonts w:cs="Arial"/>
                <w:szCs w:val="22"/>
              </w:rPr>
              <w:t xml:space="preserve">av </w:t>
            </w:r>
            <w:r w:rsidRPr="00A338CD">
              <w:rPr>
                <w:rFonts w:cs="Arial"/>
                <w:szCs w:val="22"/>
              </w:rPr>
              <w:t xml:space="preserve">vegger og tak forsvinner fuktingen i kuvøsen. </w:t>
            </w:r>
          </w:p>
          <w:p w:rsidR="00E66CFF" w:rsidRPr="00A338CD" w:rsidP="00E66CFF">
            <w:pPr>
              <w:numPr>
                <w:ilvl w:val="0"/>
                <w:numId w:val="4"/>
              </w:numPr>
              <w:tabs>
                <w:tab w:val="left" w:pos="-720"/>
                <w:tab w:val="left" w:pos="0"/>
                <w:tab w:val="left" w:pos="720"/>
              </w:tabs>
              <w:suppressAutoHyphens/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Ingen </w:t>
            </w:r>
            <w:r w:rsidR="00A93A19">
              <w:rPr>
                <w:rFonts w:cs="Arial"/>
                <w:szCs w:val="22"/>
              </w:rPr>
              <w:t xml:space="preserve">internasjonal </w:t>
            </w:r>
            <w:r w:rsidRPr="00A338CD">
              <w:rPr>
                <w:rFonts w:cs="Arial"/>
                <w:szCs w:val="22"/>
              </w:rPr>
              <w:t>konsens</w:t>
            </w:r>
            <w:r w:rsidRPr="00A338CD" w:rsidR="00DE24F1">
              <w:rPr>
                <w:rFonts w:cs="Arial"/>
                <w:szCs w:val="22"/>
              </w:rPr>
              <w:t>us</w:t>
            </w:r>
            <w:r w:rsidRPr="00A338CD">
              <w:rPr>
                <w:rFonts w:cs="Arial"/>
                <w:szCs w:val="22"/>
              </w:rPr>
              <w:t xml:space="preserve"> o</w:t>
            </w:r>
            <w:r w:rsidR="00817EB5">
              <w:rPr>
                <w:rFonts w:cs="Arial"/>
                <w:szCs w:val="22"/>
              </w:rPr>
              <w:t>m</w:t>
            </w:r>
            <w:r w:rsidRPr="00A338CD">
              <w:rPr>
                <w:rFonts w:cs="Arial"/>
                <w:szCs w:val="22"/>
              </w:rPr>
              <w:t xml:space="preserve"> optimal fuktighet, øvre og nedre anbefalte grense </w:t>
            </w:r>
            <w:r w:rsidR="00817EB5">
              <w:rPr>
                <w:rFonts w:cs="Arial"/>
                <w:szCs w:val="22"/>
              </w:rPr>
              <w:t>eller</w:t>
            </w:r>
            <w:r w:rsidRPr="00A338CD">
              <w:rPr>
                <w:rFonts w:cs="Arial"/>
                <w:szCs w:val="22"/>
              </w:rPr>
              <w:t xml:space="preserve"> </w:t>
            </w:r>
            <w:r w:rsidR="00817EB5">
              <w:rPr>
                <w:rFonts w:cs="Arial"/>
                <w:szCs w:val="22"/>
              </w:rPr>
              <w:t>varighet av</w:t>
            </w:r>
            <w:r w:rsidRPr="00A338CD">
              <w:rPr>
                <w:rFonts w:cs="Arial"/>
                <w:szCs w:val="22"/>
              </w:rPr>
              <w:t xml:space="preserve"> fukting i kuvøse</w:t>
            </w:r>
            <w:r w:rsidRPr="00A338CD" w:rsidR="00DE24F1">
              <w:rPr>
                <w:rFonts w:cs="Arial"/>
                <w:szCs w:val="22"/>
              </w:rPr>
              <w:t xml:space="preserve"> </w:t>
            </w:r>
            <w:r w:rsidRPr="00A338CD" w:rsidR="00A338CD">
              <w:rPr>
                <w:rFonts w:cs="Arial"/>
                <w:szCs w:val="22"/>
              </w:rPr>
              <w:t>(5</w:t>
            </w:r>
            <w:r w:rsidR="00AE509B">
              <w:rPr>
                <w:rFonts w:cs="Arial"/>
                <w:szCs w:val="22"/>
              </w:rPr>
              <w:t>, 8</w:t>
            </w:r>
            <w:r w:rsidRPr="00A338CD" w:rsidR="00DE24F1">
              <w:rPr>
                <w:rFonts w:cs="Arial"/>
                <w:szCs w:val="22"/>
              </w:rPr>
              <w:t>)</w:t>
            </w:r>
          </w:p>
          <w:p w:rsidR="00114D2D" w:rsidRPr="000B05AA" w:rsidP="00114D2D">
            <w:pPr>
              <w:rPr>
                <w:rFonts w:cs="Arial"/>
                <w:szCs w:val="22"/>
              </w:rPr>
            </w:pPr>
          </w:p>
          <w:p w:rsidR="00B753C1" w:rsidRPr="00A338CD" w:rsidP="00114D2D">
            <w:pPr>
              <w:rPr>
                <w:rFonts w:cs="Arial"/>
                <w:szCs w:val="22"/>
              </w:rPr>
            </w:pPr>
            <w:r w:rsidRPr="00A338CD">
              <w:rPr>
                <w:rFonts w:cs="Arial"/>
                <w:i/>
                <w:szCs w:val="22"/>
              </w:rPr>
              <w:t>Vekting av anbefaling:</w:t>
            </w:r>
            <w:r w:rsidRPr="00A338CD">
              <w:rPr>
                <w:rFonts w:cs="Arial"/>
                <w:szCs w:val="22"/>
              </w:rPr>
              <w:t xml:space="preserve"> svak</w:t>
            </w:r>
          </w:p>
          <w:p w:rsidR="00B753C1" w:rsidRPr="00A338CD" w:rsidP="00114D2D">
            <w:pPr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>Basert på kunnskapsgrunnlag 2/3</w:t>
            </w:r>
          </w:p>
          <w:p w:rsidR="00B753C1" w:rsidRPr="00A338CD" w:rsidP="00114D2D">
            <w:pPr>
              <w:rPr>
                <w:rFonts w:cs="Arial"/>
                <w:szCs w:val="22"/>
              </w:rPr>
            </w:pPr>
          </w:p>
          <w:p w:rsidR="002B7464" w:rsidRPr="00A338CD" w:rsidP="002B7464">
            <w:pPr>
              <w:rPr>
                <w:rFonts w:cs="Arial"/>
                <w:b/>
                <w:szCs w:val="22"/>
              </w:rPr>
            </w:pPr>
            <w:r w:rsidRPr="00A338CD">
              <w:rPr>
                <w:rFonts w:cs="Arial"/>
                <w:b/>
                <w:szCs w:val="22"/>
              </w:rPr>
              <w:t>Kuvøsebehandling sett i sammenheng med den totale behandlingsfilosofi av premature</w:t>
            </w:r>
          </w:p>
          <w:p w:rsidR="002B7464" w:rsidRPr="00A338CD" w:rsidP="002B7464">
            <w:pPr>
              <w:numPr>
                <w:ilvl w:val="0"/>
                <w:numId w:val="6"/>
              </w:numPr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Foreldre – </w:t>
            </w:r>
            <w:r w:rsidRPr="00A338CD">
              <w:rPr>
                <w:rFonts w:cs="Arial"/>
                <w:szCs w:val="22"/>
              </w:rPr>
              <w:t>barn tilknytning er en integrert del av behandlingen</w:t>
            </w:r>
          </w:p>
          <w:p w:rsidR="002B7464" w:rsidRPr="00A338CD" w:rsidP="002B7464">
            <w:pPr>
              <w:numPr>
                <w:ilvl w:val="0"/>
                <w:numId w:val="6"/>
              </w:numPr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Avdelingen tilstreber tidlig </w:t>
            </w:r>
            <w:r w:rsidRPr="00A338CD" w:rsidR="005820F7">
              <w:rPr>
                <w:rFonts w:cs="Arial"/>
                <w:szCs w:val="22"/>
              </w:rPr>
              <w:t xml:space="preserve">og hyppig </w:t>
            </w:r>
            <w:r w:rsidRPr="00A338CD">
              <w:rPr>
                <w:rFonts w:cs="Arial"/>
                <w:szCs w:val="22"/>
              </w:rPr>
              <w:t xml:space="preserve">hud-mot-hud kontakt mellom barnet/foreldre og </w:t>
            </w:r>
            <w:r w:rsidRPr="00A338CD" w:rsidR="005820F7">
              <w:rPr>
                <w:rFonts w:cs="Arial"/>
                <w:szCs w:val="22"/>
              </w:rPr>
              <w:t>prioriteres framfor kuvøse når situasjonen tillater det.</w:t>
            </w:r>
          </w:p>
          <w:p w:rsidR="002B7464" w:rsidP="00114D2D">
            <w:pPr>
              <w:numPr>
                <w:ilvl w:val="0"/>
                <w:numId w:val="6"/>
              </w:numPr>
              <w:rPr>
                <w:rFonts w:cs="Arial"/>
                <w:szCs w:val="22"/>
              </w:rPr>
            </w:pPr>
            <w:r w:rsidRPr="00A338CD">
              <w:rPr>
                <w:rFonts w:cs="Arial"/>
                <w:szCs w:val="22"/>
              </w:rPr>
              <w:t xml:space="preserve">Temperatur og fuktighet i kuvøsen er av mindre betydning når </w:t>
            </w:r>
            <w:r w:rsidRPr="00A338CD">
              <w:rPr>
                <w:rFonts w:cs="Arial"/>
                <w:szCs w:val="22"/>
              </w:rPr>
              <w:t>det gjelder å opprette hud-mot-hud kontakt foreldre/barn. Ved høy kuvøsetemperatur og fukting er det viktig å kontrollere barnets temperatur når det er ute hos foreldre</w:t>
            </w:r>
          </w:p>
          <w:p w:rsidR="000B05AA" w:rsidP="000B05AA">
            <w:pPr>
              <w:rPr>
                <w:rFonts w:cs="Arial"/>
                <w:szCs w:val="22"/>
              </w:rPr>
            </w:pPr>
          </w:p>
          <w:p w:rsidR="000B05AA" w:rsidP="000B05A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Litteratursøk: </w:t>
            </w:r>
            <w:r w:rsidR="00201969">
              <w:rPr>
                <w:rFonts w:cs="Arial"/>
                <w:szCs w:val="22"/>
              </w:rPr>
              <w:t xml:space="preserve">fra 2014 </w:t>
            </w:r>
            <w:r>
              <w:rPr>
                <w:rFonts w:cs="Arial"/>
                <w:szCs w:val="22"/>
              </w:rPr>
              <w:t>se</w:t>
            </w:r>
          </w:p>
          <w:p w:rsidR="000B05AA" w:rsidRPr="000B05AA" w:rsidP="000B05AA">
            <w:pPr>
              <w:rPr>
                <w:sz w:val="20"/>
              </w:rPr>
            </w:pPr>
            <w:hyperlink r:id="rId5" w:history="1">
              <w:r w:rsidRPr="000B05AA" w:rsidR="00BE18AC">
                <w:rPr>
                  <w:rStyle w:val="Hyperlink"/>
                  <w:sz w:val="20"/>
                </w:rPr>
                <w:t>http://handbok.helse-bergen.no/eknet/docs/pub/dok37490.pdf</w:t>
              </w:r>
            </w:hyperlink>
          </w:p>
          <w:p w:rsidR="00201969" w:rsidP="00201969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Litteratursøk: Oppdatert søk fra 2017 se</w:t>
            </w:r>
          </w:p>
          <w:p w:rsidR="00201969" w:rsidP="000B05AA">
            <w:pPr>
              <w:rPr>
                <w:rFonts w:cs="Arial"/>
                <w:szCs w:val="22"/>
              </w:rPr>
            </w:pPr>
            <w:hyperlink r:id="rId6" w:history="1">
              <w:r w:rsidRPr="00AE2A37" w:rsidR="00BE18A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https://handbok.helse-bergen.no/eknet/GetDoc.aspx?id=54889</w:t>
              </w:r>
            </w:hyperlink>
          </w:p>
          <w:p w:rsidR="000B05AA" w:rsidP="000B05A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Oversikt litteratur: se </w:t>
            </w:r>
          </w:p>
          <w:p w:rsidR="000B05AA" w:rsidRPr="000B05AA" w:rsidP="000B05AA">
            <w:pPr>
              <w:rPr>
                <w:sz w:val="20"/>
              </w:rPr>
            </w:pPr>
            <w:hyperlink r:id="rId7" w:history="1">
              <w:r w:rsidRPr="000B05AA" w:rsidR="00BE18AC">
                <w:rPr>
                  <w:rStyle w:val="Hyperlink"/>
                  <w:sz w:val="20"/>
                </w:rPr>
                <w:t>http://handbok.helse-bergen.no/eknet/docs/pub/dok37493.pdf</w:t>
              </w:r>
            </w:hyperlink>
          </w:p>
          <w:p w:rsidR="000B05AA" w:rsidP="000B05A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Samleskjema og gjennomgang av litteratur: se </w:t>
            </w:r>
          </w:p>
          <w:p w:rsidR="000B05AA" w:rsidRPr="000B05AA" w:rsidP="000B05AA">
            <w:pPr>
              <w:rPr>
                <w:sz w:val="20"/>
              </w:rPr>
            </w:pPr>
            <w:hyperlink r:id="rId8" w:history="1">
              <w:r w:rsidRPr="000B05AA" w:rsidR="00BE18AC">
                <w:rPr>
                  <w:rStyle w:val="Hyperlink"/>
                  <w:sz w:val="20"/>
                </w:rPr>
                <w:t>http://handbok.helse-bergen.no/eknet/docs/pub/dok37500.pdf</w:t>
              </w:r>
            </w:hyperlink>
          </w:p>
          <w:p w:rsidR="000B05AA" w:rsidP="000B05AA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Styrkeskjema: se </w:t>
            </w:r>
          </w:p>
          <w:p w:rsidR="000B05AA" w:rsidRPr="000B05AA" w:rsidP="000B05AA">
            <w:pPr>
              <w:rPr>
                <w:sz w:val="20"/>
              </w:rPr>
            </w:pPr>
            <w:hyperlink r:id="rId9" w:history="1">
              <w:r w:rsidRPr="000B05AA" w:rsidR="00BE18AC">
                <w:rPr>
                  <w:rStyle w:val="Hyperlink"/>
                  <w:sz w:val="20"/>
                </w:rPr>
                <w:t>http://handbok.helse-bergen.no/eknet/docs/pub/dok37504.pdf</w:t>
              </w:r>
            </w:hyperlink>
          </w:p>
          <w:p w:rsidR="000B05AA" w:rsidRPr="00AE509B" w:rsidP="000B05AA">
            <w:pPr>
              <w:rPr>
                <w:rFonts w:cs="Arial"/>
                <w:szCs w:val="22"/>
              </w:rPr>
            </w:pPr>
          </w:p>
        </w:tc>
      </w:tr>
      <w:tr w:rsidTr="000000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691"/>
        </w:trPr>
        <w:tc>
          <w:tcPr>
            <w:tcW w:w="2127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 xml:space="preserve">  </w:t>
            </w: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 xml:space="preserve">Forberedelse </w:t>
            </w: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</w:tc>
        <w:tc>
          <w:tcPr>
            <w:tcW w:w="7244" w:type="dxa"/>
            <w:gridSpan w:val="2"/>
          </w:tcPr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2B7464" w:rsidP="00114D2D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Kuvøse skal byttes og desinfiseres X 1 pr. uke </w:t>
            </w:r>
          </w:p>
          <w:p w:rsidR="00114D2D" w:rsidP="00114D2D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 xml:space="preserve">Ved bytting av kuvøse – påse at </w:t>
            </w:r>
            <w:r w:rsidR="00AE509B">
              <w:rPr>
                <w:rFonts w:cs="Arial"/>
                <w:szCs w:val="22"/>
              </w:rPr>
              <w:t>ny kuvøse</w:t>
            </w:r>
            <w:r w:rsidRPr="002B7464">
              <w:rPr>
                <w:rFonts w:cs="Arial"/>
                <w:szCs w:val="22"/>
              </w:rPr>
              <w:t xml:space="preserve"> har rett innstilling</w:t>
            </w:r>
          </w:p>
          <w:p w:rsidR="002B7464" w:rsidRPr="002B7464" w:rsidP="00114D2D">
            <w:pPr>
              <w:numPr>
                <w:ilvl w:val="0"/>
                <w:numId w:val="4"/>
              </w:num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Ved valg av type kuvøse, vurder barnets tilstand og GA. Kuvøse med hev- og </w:t>
            </w:r>
            <w:r>
              <w:rPr>
                <w:rFonts w:cs="Arial"/>
                <w:szCs w:val="22"/>
              </w:rPr>
              <w:t>senkbar tak benyttes til de minste og mest ustabile barna.</w:t>
            </w:r>
          </w:p>
          <w:p w:rsidR="00114D2D" w:rsidRPr="002B7464" w:rsidP="00114D2D">
            <w:pPr>
              <w:rPr>
                <w:rFonts w:cs="Arial"/>
                <w:szCs w:val="22"/>
              </w:rPr>
            </w:pPr>
          </w:p>
        </w:tc>
      </w:tr>
      <w:tr w:rsidTr="000000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079"/>
        </w:trPr>
        <w:tc>
          <w:tcPr>
            <w:tcW w:w="2127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Informasjon</w:t>
            </w: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244" w:type="dxa"/>
            <w:gridSpan w:val="2"/>
          </w:tcPr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461661" w:rsidP="00461661">
            <w:pPr>
              <w:numPr>
                <w:ilvl w:val="0"/>
                <w:numId w:val="4"/>
              </w:numPr>
            </w:pPr>
            <w:r w:rsidRPr="00AB414E">
              <w:rPr>
                <w:rFonts w:cs="Arial"/>
                <w:szCs w:val="22"/>
              </w:rPr>
              <w:t xml:space="preserve">Foreldrene </w:t>
            </w:r>
            <w:r>
              <w:rPr>
                <w:rFonts w:cs="Arial"/>
                <w:szCs w:val="22"/>
              </w:rPr>
              <w:t>er aktiv deltagende i omsorgen for sitt barn og tas med i bestemmelse rundt behandling, pleie og omsorg.</w:t>
            </w:r>
          </w:p>
          <w:p w:rsidR="00114D2D" w:rsidRPr="002B7464" w:rsidP="00461661">
            <w:pPr>
              <w:ind w:left="360"/>
              <w:rPr>
                <w:rFonts w:cs="Arial"/>
                <w:szCs w:val="22"/>
              </w:rPr>
            </w:pPr>
          </w:p>
        </w:tc>
      </w:tr>
      <w:tr w:rsidTr="00AF28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585"/>
        </w:trPr>
        <w:tc>
          <w:tcPr>
            <w:tcW w:w="2127" w:type="dxa"/>
          </w:tcPr>
          <w:p w:rsidR="00114D2D" w:rsidRPr="002B7464" w:rsidP="00AF28AB">
            <w:pPr>
              <w:rPr>
                <w:rFonts w:cs="Arial"/>
                <w:b/>
                <w:szCs w:val="22"/>
              </w:rPr>
            </w:pPr>
          </w:p>
          <w:p w:rsidR="00114D2D" w:rsidRPr="002B7464" w:rsidP="00AF28AB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Fremgangsmåte</w:t>
            </w: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AF28AB" w:rsidRPr="002B7464" w:rsidP="00AF28AB">
            <w:pPr>
              <w:rPr>
                <w:rFonts w:cs="Arial"/>
                <w:b/>
                <w:szCs w:val="22"/>
              </w:rPr>
            </w:pPr>
          </w:p>
          <w:p w:rsidR="00114D2D" w:rsidRPr="002B7464" w:rsidP="00AF28AB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7244" w:type="dxa"/>
            <w:gridSpan w:val="2"/>
          </w:tcPr>
          <w:p w:rsidR="00114D2D" w:rsidRPr="002B7464" w:rsidP="00114D2D">
            <w:pPr>
              <w:rPr>
                <w:rFonts w:cs="Arial"/>
                <w:szCs w:val="22"/>
              </w:rPr>
            </w:pPr>
          </w:p>
          <w:p w:rsidR="00DE24F1" w:rsidRPr="005820F7" w:rsidP="00DE24F1">
            <w:pPr>
              <w:rPr>
                <w:szCs w:val="22"/>
              </w:rPr>
            </w:pPr>
            <w:r>
              <w:rPr>
                <w:rFonts w:cs="Arial"/>
                <w:szCs w:val="22"/>
              </w:rPr>
              <w:t>Premature</w:t>
            </w:r>
            <w:r w:rsidRPr="002B7464" w:rsidR="00114D2D">
              <w:rPr>
                <w:rFonts w:cs="Arial"/>
                <w:szCs w:val="22"/>
              </w:rPr>
              <w:t xml:space="preserve"> &lt; 30 uker eller &lt;</w:t>
            </w:r>
            <w:smartTag w:uri="urn:schemas-microsoft-com:office:smarttags" w:element="metricconverter">
              <w:smartTagPr>
                <w:attr w:name="ProductID" w:val="1500 gram"/>
              </w:smartTagPr>
              <w:r w:rsidRPr="002B7464" w:rsidR="00114D2D">
                <w:rPr>
                  <w:rFonts w:cs="Arial"/>
                  <w:szCs w:val="22"/>
                </w:rPr>
                <w:t>1500 gram</w:t>
              </w:r>
            </w:smartTag>
            <w:r w:rsidRPr="002B7464" w:rsidR="00114D2D">
              <w:rPr>
                <w:rFonts w:cs="Arial"/>
                <w:szCs w:val="22"/>
              </w:rPr>
              <w:t xml:space="preserve"> legges i pose på KKB. Se </w:t>
            </w:r>
            <w:r>
              <w:rPr>
                <w:rFonts w:cs="Arial"/>
                <w:szCs w:val="22"/>
              </w:rPr>
              <w:t xml:space="preserve">prosedyre </w:t>
            </w:r>
            <w:hyperlink r:id="rId10" w:history="1">
              <w:r w:rsidRPr="005820F7">
                <w:rPr>
                  <w:rStyle w:val="Hyperlink"/>
                  <w:sz w:val="22"/>
                  <w:szCs w:val="22"/>
                </w:rPr>
                <w:t>Hypotermi - posebruk</w:t>
              </w:r>
            </w:hyperlink>
          </w:p>
          <w:p w:rsidR="00114D2D" w:rsidP="00DE24F1">
            <w:pPr>
              <w:rPr>
                <w:rFonts w:cs="Arial"/>
                <w:szCs w:val="22"/>
              </w:rPr>
            </w:pPr>
          </w:p>
          <w:p w:rsidR="00DE24F1" w:rsidRPr="00DE24F1" w:rsidP="00DE24F1">
            <w:pPr>
              <w:rPr>
                <w:rFonts w:cs="Arial"/>
                <w:b/>
                <w:szCs w:val="22"/>
              </w:rPr>
            </w:pPr>
            <w:r w:rsidRPr="00DE24F1">
              <w:rPr>
                <w:rFonts w:cs="Arial"/>
                <w:b/>
                <w:szCs w:val="22"/>
              </w:rPr>
              <w:t>Anbefalinger</w:t>
            </w:r>
          </w:p>
          <w:p w:rsidR="00114D2D" w:rsidRPr="002B7464" w:rsidP="00114D2D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>RH 70 % første uke</w:t>
            </w:r>
          </w:p>
          <w:p w:rsidR="00114D2D" w:rsidRPr="002B7464" w:rsidP="00114D2D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>RH 60 % andre uke</w:t>
            </w:r>
          </w:p>
          <w:p w:rsidR="00114D2D" w:rsidRPr="002B7464" w:rsidP="00114D2D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 xml:space="preserve">RH 50 % </w:t>
            </w:r>
            <w:r w:rsidRPr="002B7464">
              <w:rPr>
                <w:rFonts w:cs="Arial"/>
                <w:szCs w:val="22"/>
              </w:rPr>
              <w:t>tredje uke og fram til barnet tas ut av kuvøsen</w:t>
            </w:r>
          </w:p>
          <w:p w:rsidR="00114D2D" w:rsidRPr="002B7464" w:rsidP="00114D2D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 xml:space="preserve">I spesielle tilfeller hvor kuvøsen har problemer med å komme ned i innstilt temperatur (veldig varme dager om sommeren) kan løsningen være å redusere fukting mer enn anbefalt, men dog ikke lavere enn 40 % og </w:t>
            </w:r>
            <w:r w:rsidRPr="002B7464">
              <w:rPr>
                <w:rFonts w:cs="Arial"/>
                <w:szCs w:val="22"/>
              </w:rPr>
              <w:t xml:space="preserve">helst ikke før etter </w:t>
            </w:r>
            <w:r w:rsidRPr="0086753D">
              <w:rPr>
                <w:rFonts w:cs="Arial"/>
                <w:szCs w:val="22"/>
              </w:rPr>
              <w:t>3-4</w:t>
            </w:r>
            <w:r w:rsidRPr="002B7464">
              <w:rPr>
                <w:rFonts w:cs="Arial"/>
                <w:szCs w:val="22"/>
              </w:rPr>
              <w:t xml:space="preserve"> uker )</w:t>
            </w:r>
          </w:p>
          <w:p w:rsidR="00AF28AB" w:rsidRPr="002B7464" w:rsidP="00AF28AB">
            <w:pPr>
              <w:numPr>
                <w:ilvl w:val="0"/>
                <w:numId w:val="3"/>
              </w:numPr>
              <w:rPr>
                <w:rFonts w:cs="Arial"/>
                <w:szCs w:val="22"/>
              </w:rPr>
            </w:pPr>
            <w:r w:rsidRPr="002B7464">
              <w:rPr>
                <w:rFonts w:cs="Arial"/>
                <w:szCs w:val="22"/>
              </w:rPr>
              <w:t xml:space="preserve">Bruk bare sterilt vann </w:t>
            </w:r>
            <w:r w:rsidR="00DE24F1">
              <w:rPr>
                <w:rFonts w:cs="Arial"/>
                <w:szCs w:val="22"/>
              </w:rPr>
              <w:t xml:space="preserve">til kuvøsen </w:t>
            </w:r>
            <w:r w:rsidRPr="002B7464">
              <w:rPr>
                <w:rFonts w:cs="Arial"/>
                <w:szCs w:val="22"/>
              </w:rPr>
              <w:t xml:space="preserve">– jfr. Rutiner for innkjøp av vann til kuvøse </w:t>
            </w:r>
          </w:p>
        </w:tc>
      </w:tr>
      <w:tr w:rsidTr="000000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079"/>
        </w:trPr>
        <w:tc>
          <w:tcPr>
            <w:tcW w:w="2127" w:type="dxa"/>
          </w:tcPr>
          <w:p w:rsidR="00114D2D" w:rsidRPr="002B7464" w:rsidP="00114D2D">
            <w:pPr>
              <w:rPr>
                <w:rFonts w:cs="Arial"/>
                <w:b/>
                <w:szCs w:val="22"/>
              </w:rPr>
            </w:pPr>
          </w:p>
          <w:p w:rsidR="00114D2D" w:rsidRPr="002B7464" w:rsidP="00114D2D">
            <w:pPr>
              <w:rPr>
                <w:rFonts w:cs="Arial"/>
                <w:b/>
                <w:szCs w:val="22"/>
              </w:rPr>
            </w:pPr>
            <w:r w:rsidRPr="002B7464">
              <w:rPr>
                <w:rFonts w:cs="Arial"/>
                <w:b/>
                <w:szCs w:val="22"/>
              </w:rPr>
              <w:t>Referanser</w:t>
            </w:r>
          </w:p>
        </w:tc>
        <w:tc>
          <w:tcPr>
            <w:tcW w:w="7244" w:type="dxa"/>
            <w:gridSpan w:val="2"/>
          </w:tcPr>
          <w:p w:rsidR="00C6490F" w:rsidRPr="00B97345" w:rsidP="008C1084">
            <w:pPr>
              <w:numPr>
                <w:ilvl w:val="0"/>
                <w:numId w:val="7"/>
              </w:numPr>
              <w:shd w:val="clear" w:color="auto" w:fill="FFFFFF"/>
              <w:rPr>
                <w:szCs w:val="22"/>
                <w:lang w:val="en-GB"/>
              </w:rPr>
            </w:pPr>
            <w:r w:rsidRPr="00B97345">
              <w:rPr>
                <w:szCs w:val="22"/>
                <w:lang w:val="en-GB"/>
              </w:rPr>
              <w:t>Turnbull V, Pretty J,</w:t>
            </w:r>
          </w:p>
          <w:p w:rsidR="00E45AAA" w:rsidP="00E45AAA">
            <w:pPr>
              <w:shd w:val="clear" w:color="auto" w:fill="FFFFFF"/>
              <w:rPr>
                <w:szCs w:val="22"/>
                <w:lang w:val="en-GB"/>
              </w:rPr>
            </w:pPr>
            <w:r w:rsidRPr="00B97345">
              <w:rPr>
                <w:b/>
                <w:szCs w:val="22"/>
                <w:lang w:val="en-GB"/>
              </w:rPr>
              <w:t xml:space="preserve">“Evidence-bases thermal care of low birtweight neonates. Part one”, </w:t>
            </w:r>
            <w:r w:rsidRPr="00B97345">
              <w:rPr>
                <w:szCs w:val="22"/>
                <w:lang w:val="en-GB"/>
              </w:rPr>
              <w:t>Nursing Children and young people, 2013 mars, volume 25, nr. 2</w:t>
            </w:r>
          </w:p>
          <w:p w:rsidR="00B97345" w:rsidRPr="00B97345" w:rsidP="00B97345">
            <w:pPr>
              <w:rPr>
                <w:sz w:val="18"/>
                <w:szCs w:val="18"/>
                <w:lang w:val="en-GB"/>
              </w:rPr>
            </w:pPr>
            <w:hyperlink r:id="rId11" w:history="1">
              <w:r w:rsidRPr="00B97345" w:rsidR="00BE18AC">
                <w:rPr>
                  <w:rStyle w:val="Hyperlink"/>
                  <w:sz w:val="18"/>
                  <w:szCs w:val="18"/>
                  <w:lang w:val="en-GB"/>
                </w:rPr>
                <w:t>http://search.proquest.com/docview/1320076023/fulltextPDF/F9F080C87335415CPQ/1?accountid=8579</w:t>
              </w:r>
            </w:hyperlink>
          </w:p>
          <w:p w:rsidR="00E45AAA" w:rsidRPr="00B97345" w:rsidP="00E45AAA">
            <w:pPr>
              <w:shd w:val="clear" w:color="auto" w:fill="FFFFFF"/>
              <w:rPr>
                <w:szCs w:val="22"/>
                <w:lang w:val="en-GB"/>
              </w:rPr>
            </w:pPr>
          </w:p>
          <w:p w:rsidR="00E45AAA" w:rsidRPr="00B97345" w:rsidP="008C1084">
            <w:pPr>
              <w:numPr>
                <w:ilvl w:val="0"/>
                <w:numId w:val="7"/>
              </w:numPr>
              <w:rPr>
                <w:szCs w:val="22"/>
                <w:lang w:val="en-US"/>
              </w:rPr>
            </w:pPr>
            <w:r w:rsidRPr="00B97345">
              <w:rPr>
                <w:szCs w:val="22"/>
                <w:lang w:val="en-US"/>
              </w:rPr>
              <w:t xml:space="preserve">Allwood, Margaret: Review of </w:t>
            </w:r>
            <w:r w:rsidRPr="00B97345" w:rsidR="00332CD5">
              <w:rPr>
                <w:szCs w:val="22"/>
                <w:lang w:val="en-US"/>
              </w:rPr>
              <w:t>literature</w:t>
            </w:r>
            <w:r w:rsidRPr="00B97345">
              <w:rPr>
                <w:szCs w:val="22"/>
                <w:lang w:val="en-US"/>
              </w:rPr>
              <w:t xml:space="preserve"> </w:t>
            </w:r>
          </w:p>
          <w:p w:rsidR="00E45AAA" w:rsidRPr="00B97345" w:rsidP="0097485A">
            <w:pPr>
              <w:shd w:val="clear" w:color="auto" w:fill="FFFFFF"/>
              <w:rPr>
                <w:szCs w:val="22"/>
                <w:lang w:val="en-GB"/>
              </w:rPr>
            </w:pPr>
            <w:r w:rsidRPr="00B97345">
              <w:rPr>
                <w:b/>
                <w:szCs w:val="22"/>
                <w:lang w:val="en-US"/>
              </w:rPr>
              <w:t>Skin care guidelines for infant aged 23-30 week`gastetional</w:t>
            </w:r>
            <w:r w:rsidRPr="00B97345">
              <w:rPr>
                <w:szCs w:val="22"/>
                <w:lang w:val="en-GB"/>
              </w:rPr>
              <w:t>; Neonatal, Pediatric and Child Health Nurs</w:t>
            </w:r>
            <w:r w:rsidRPr="00B97345">
              <w:rPr>
                <w:szCs w:val="22"/>
                <w:lang w:val="en-GB"/>
              </w:rPr>
              <w:t>ing, 2011, mars volume 14 nr.</w:t>
            </w:r>
            <w:r w:rsidR="0097485A">
              <w:rPr>
                <w:szCs w:val="22"/>
                <w:lang w:val="en-GB"/>
              </w:rPr>
              <w:t xml:space="preserve">1  </w:t>
            </w:r>
            <w:r w:rsidR="00A10E07">
              <w:rPr>
                <w:szCs w:val="22"/>
                <w:lang w:val="en-GB"/>
              </w:rPr>
              <w:t>- artikkel utgitt av Universitetsbiblioteket i Bergen</w:t>
            </w:r>
          </w:p>
          <w:p w:rsidR="00E45AAA" w:rsidRPr="00B97345" w:rsidP="00E45AAA">
            <w:pPr>
              <w:shd w:val="clear" w:color="auto" w:fill="FFFFFF"/>
              <w:rPr>
                <w:szCs w:val="22"/>
                <w:lang w:val="en-GB"/>
              </w:rPr>
            </w:pPr>
          </w:p>
          <w:p w:rsidR="0097485A" w:rsidRPr="00B97345" w:rsidP="0097485A">
            <w:pPr>
              <w:numPr>
                <w:ilvl w:val="0"/>
                <w:numId w:val="7"/>
              </w:numPr>
              <w:rPr>
                <w:szCs w:val="22"/>
                <w:lang w:val="en-GB"/>
              </w:rPr>
            </w:pPr>
            <w:r w:rsidRPr="00B97345">
              <w:rPr>
                <w:szCs w:val="22"/>
                <w:lang w:val="fr-FR"/>
              </w:rPr>
              <w:t xml:space="preserve">Medhurst A, Cheong JLY, Kotsanas D, Jolley D, </w:t>
            </w:r>
            <w:r w:rsidRPr="00B97345">
              <w:rPr>
                <w:szCs w:val="22"/>
                <w:lang w:val="en-GB"/>
              </w:rPr>
              <w:t xml:space="preserve">RCT, </w:t>
            </w:r>
          </w:p>
          <w:p w:rsidR="00A10E07" w:rsidP="00A10E07">
            <w:pPr>
              <w:rPr>
                <w:szCs w:val="22"/>
                <w:lang w:val="en-GB"/>
              </w:rPr>
            </w:pPr>
            <w:r w:rsidRPr="00B97345">
              <w:rPr>
                <w:b/>
                <w:szCs w:val="22"/>
                <w:lang w:val="en-GB"/>
              </w:rPr>
              <w:t xml:space="preserve">“The effect of incubator humidity on the body temperature of infant born at 28 weeks gestation or less”; </w:t>
            </w:r>
            <w:r w:rsidRPr="00B97345">
              <w:rPr>
                <w:szCs w:val="22"/>
                <w:lang w:val="en-GB"/>
              </w:rPr>
              <w:t>Neonatal, Pe</w:t>
            </w:r>
            <w:r w:rsidRPr="00B97345">
              <w:rPr>
                <w:szCs w:val="22"/>
                <w:lang w:val="en-GB"/>
              </w:rPr>
              <w:t>diatric and Child Health Nursing, 2011, juli volume 14 nr. 2</w:t>
            </w:r>
            <w:r>
              <w:rPr>
                <w:szCs w:val="22"/>
                <w:lang w:val="en-GB"/>
              </w:rPr>
              <w:t xml:space="preserve">   - artikkel utgitt av Universitetsbiblioteket i Bergen</w:t>
            </w:r>
          </w:p>
          <w:p w:rsidR="00A10E07" w:rsidP="00A10E07">
            <w:pPr>
              <w:rPr>
                <w:szCs w:val="22"/>
                <w:lang w:val="en-GB"/>
              </w:rPr>
            </w:pPr>
          </w:p>
          <w:p w:rsidR="0097485A" w:rsidRPr="00B97345" w:rsidP="00A10E07">
            <w:pPr>
              <w:numPr>
                <w:ilvl w:val="0"/>
                <w:numId w:val="7"/>
              </w:numPr>
              <w:rPr>
                <w:szCs w:val="22"/>
                <w:lang w:val="en-GB"/>
              </w:rPr>
            </w:pPr>
            <w:r w:rsidRPr="00B97345">
              <w:rPr>
                <w:szCs w:val="22"/>
                <w:lang w:val="en-GB"/>
              </w:rPr>
              <w:t>Kim Sun Mi, Lee Edward Y, Chen Jie, Ringer Steven, Retrospektiv</w:t>
            </w:r>
          </w:p>
          <w:p w:rsidR="0097485A" w:rsidRPr="0097485A" w:rsidP="0097485A">
            <w:pPr>
              <w:rPr>
                <w:sz w:val="20"/>
                <w:lang w:val="en-US"/>
              </w:rPr>
            </w:pPr>
            <w:r w:rsidRPr="00B97345">
              <w:rPr>
                <w:b/>
                <w:szCs w:val="22"/>
                <w:lang w:val="en-GB"/>
              </w:rPr>
              <w:t xml:space="preserve"> “ Improved care and growth outcomes by using hybrid humidied incubators in very preterm infants”; </w:t>
            </w:r>
            <w:r w:rsidRPr="00B97345">
              <w:rPr>
                <w:szCs w:val="22"/>
                <w:lang w:val="en-GB"/>
              </w:rPr>
              <w:t>Pediatrics, 2010, October s 137-145</w:t>
            </w:r>
            <w:r>
              <w:rPr>
                <w:szCs w:val="22"/>
                <w:lang w:val="en-GB"/>
              </w:rPr>
              <w:t xml:space="preserve"> - </w:t>
            </w:r>
            <w:hyperlink r:id="rId12" w:history="1">
              <w:r w:rsidRPr="0097485A">
                <w:rPr>
                  <w:rStyle w:val="Hyperlink"/>
                  <w:sz w:val="20"/>
                  <w:lang w:val="en-US"/>
                </w:rPr>
                <w:t>http://pediatrics.aappublications.</w:t>
              </w:r>
              <w:r w:rsidRPr="0097485A">
                <w:rPr>
                  <w:rStyle w:val="Hyperlink"/>
                  <w:sz w:val="20"/>
                  <w:lang w:val="en-US"/>
                </w:rPr>
                <w:t>org/content/125/1/e137.full.pdf+html</w:t>
              </w:r>
            </w:hyperlink>
          </w:p>
          <w:p w:rsidR="0097485A" w:rsidRPr="00B97345" w:rsidP="0097485A">
            <w:pPr>
              <w:numPr>
                <w:ilvl w:val="0"/>
                <w:numId w:val="7"/>
              </w:numPr>
              <w:rPr>
                <w:b/>
                <w:szCs w:val="22"/>
                <w:lang w:val="en-GB"/>
              </w:rPr>
            </w:pPr>
            <w:r w:rsidRPr="00B97345">
              <w:rPr>
                <w:szCs w:val="22"/>
                <w:lang w:val="en-GB"/>
              </w:rPr>
              <w:t xml:space="preserve">Sinclair L, Crisp J, Sinn J, Survey, </w:t>
            </w:r>
            <w:r w:rsidRPr="00B97345">
              <w:rPr>
                <w:b/>
                <w:szCs w:val="22"/>
                <w:lang w:val="en-GB"/>
              </w:rPr>
              <w:t xml:space="preserve">“ </w:t>
            </w:r>
          </w:p>
          <w:p w:rsidR="0097485A" w:rsidRPr="0097485A" w:rsidP="0097485A">
            <w:pPr>
              <w:rPr>
                <w:sz w:val="20"/>
                <w:lang w:val="en-US"/>
              </w:rPr>
            </w:pPr>
            <w:r w:rsidRPr="00B97345">
              <w:rPr>
                <w:b/>
                <w:szCs w:val="22"/>
                <w:lang w:val="en-GB"/>
              </w:rPr>
              <w:t xml:space="preserve">Variability in incubator humidity practice in the management of preterm infant”; </w:t>
            </w:r>
            <w:r w:rsidRPr="00B97345">
              <w:rPr>
                <w:szCs w:val="22"/>
                <w:lang w:val="en-GB"/>
              </w:rPr>
              <w:t>Journal of Pediatrics and Child Health, 2009, 45 s. 535-540</w:t>
            </w:r>
            <w:r>
              <w:rPr>
                <w:szCs w:val="22"/>
                <w:lang w:val="en-GB"/>
              </w:rPr>
              <w:t xml:space="preserve">  </w:t>
            </w:r>
            <w:hyperlink r:id="rId13" w:history="1">
              <w:r w:rsidRPr="0097485A">
                <w:rPr>
                  <w:rStyle w:val="Hyperlink"/>
                  <w:sz w:val="20"/>
                  <w:lang w:val="en-US"/>
                </w:rPr>
                <w:t>http://onlinelibrary.wiley.com/doi/10.1111/j.1440-1754.2009.01555.x/pdf</w:t>
              </w:r>
            </w:hyperlink>
          </w:p>
          <w:p w:rsidR="0097485A" w:rsidRPr="0097485A" w:rsidP="0097485A">
            <w:pPr>
              <w:rPr>
                <w:szCs w:val="22"/>
                <w:lang w:val="en-US"/>
              </w:rPr>
            </w:pPr>
          </w:p>
          <w:p w:rsidR="00461CCF" w:rsidRPr="00B97345" w:rsidP="00461CCF">
            <w:pPr>
              <w:numPr>
                <w:ilvl w:val="0"/>
                <w:numId w:val="7"/>
              </w:numPr>
              <w:rPr>
                <w:szCs w:val="22"/>
              </w:rPr>
            </w:pPr>
            <w:r w:rsidRPr="00B97345">
              <w:rPr>
                <w:szCs w:val="22"/>
              </w:rPr>
              <w:t>Ågren J, Sjørs G, Sedin G, RCT</w:t>
            </w:r>
          </w:p>
          <w:p w:rsidR="00461CCF" w:rsidRPr="00461CCF" w:rsidP="00461CCF">
            <w:pPr>
              <w:rPr>
                <w:sz w:val="20"/>
                <w:lang w:val="en-US"/>
              </w:rPr>
            </w:pPr>
            <w:r w:rsidRPr="00B97345">
              <w:rPr>
                <w:b/>
                <w:szCs w:val="22"/>
                <w:lang w:val="en-US"/>
              </w:rPr>
              <w:t xml:space="preserve">“Ambient humidity influence the rate of skin barrier maturation in extremely preterm infant”; The </w:t>
            </w:r>
            <w:r w:rsidRPr="00B97345">
              <w:rPr>
                <w:szCs w:val="22"/>
                <w:lang w:val="en-GB"/>
              </w:rPr>
              <w:t>Journal of Pediatrics, 2006, mai</w:t>
            </w:r>
            <w:r>
              <w:rPr>
                <w:szCs w:val="22"/>
                <w:lang w:val="en-GB"/>
              </w:rPr>
              <w:t xml:space="preserve"> - </w:t>
            </w:r>
            <w:hyperlink r:id="rId14" w:history="1">
              <w:r w:rsidRPr="00461CCF">
                <w:rPr>
                  <w:rStyle w:val="Hyperlink"/>
                  <w:sz w:val="20"/>
                  <w:lang w:val="en-US"/>
                </w:rPr>
                <w:t>http://ac.els-cdn.com - original artikkel</w:t>
              </w:r>
            </w:hyperlink>
          </w:p>
          <w:p w:rsidR="00461CCF" w:rsidP="00461CCF">
            <w:pPr>
              <w:rPr>
                <w:szCs w:val="22"/>
                <w:lang w:val="en-US"/>
              </w:rPr>
            </w:pPr>
          </w:p>
          <w:p w:rsidR="00A93A19" w:rsidRPr="00B97345" w:rsidP="00A93A19">
            <w:pPr>
              <w:ind w:left="360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7.</w:t>
            </w:r>
            <w:r w:rsidRPr="00B97345">
              <w:rPr>
                <w:szCs w:val="22"/>
                <w:lang w:val="en-US"/>
              </w:rPr>
              <w:t xml:space="preserve">Carvalho M, Torrao CT, Moreira MEL, Lab studie, </w:t>
            </w:r>
          </w:p>
          <w:p w:rsidR="00A93A19" w:rsidRPr="008C1084" w:rsidP="00A93A19">
            <w:pPr>
              <w:rPr>
                <w:sz w:val="20"/>
                <w:lang w:val="en-US"/>
              </w:rPr>
            </w:pPr>
            <w:r w:rsidRPr="00B97345">
              <w:rPr>
                <w:b/>
                <w:szCs w:val="22"/>
                <w:lang w:val="en-US"/>
              </w:rPr>
              <w:t xml:space="preserve">“Mist and water condensation inside the incubators reduce the efficacy of phototherapy”; </w:t>
            </w:r>
            <w:r w:rsidRPr="00B97345">
              <w:rPr>
                <w:szCs w:val="22"/>
                <w:lang w:val="en-US"/>
              </w:rPr>
              <w:t>Biological Research for Nursing, 2011, 13 (3) – s 274-282</w:t>
            </w:r>
            <w:r>
              <w:rPr>
                <w:szCs w:val="22"/>
                <w:lang w:val="en-US"/>
              </w:rPr>
              <w:t xml:space="preserve">  - </w:t>
            </w:r>
            <w:hyperlink r:id="rId15" w:history="1">
              <w:r w:rsidRPr="008C1084">
                <w:rPr>
                  <w:rStyle w:val="Hyperlink"/>
                  <w:sz w:val="20"/>
                  <w:lang w:val="en-US"/>
                </w:rPr>
                <w:t>http://fn.bmj.com/content/96/2/F138.full.p</w:t>
              </w:r>
              <w:r w:rsidRPr="008C1084">
                <w:rPr>
                  <w:rStyle w:val="Hyperlink"/>
                  <w:sz w:val="20"/>
                  <w:lang w:val="en-US"/>
                </w:rPr>
                <w:t>df+html</w:t>
              </w:r>
            </w:hyperlink>
          </w:p>
          <w:p w:rsidR="00A93A19" w:rsidRPr="00B97345" w:rsidP="00A93A19">
            <w:pPr>
              <w:rPr>
                <w:szCs w:val="22"/>
                <w:lang w:val="en-GB"/>
              </w:rPr>
            </w:pPr>
          </w:p>
          <w:p w:rsidR="00A93A19" w:rsidRPr="00A93A19" w:rsidP="00461CCF">
            <w:pPr>
              <w:rPr>
                <w:szCs w:val="22"/>
                <w:lang w:val="en-GB"/>
              </w:rPr>
            </w:pPr>
          </w:p>
          <w:p w:rsidR="00A93A19" w:rsidP="00A93A19">
            <w:pPr>
              <w:numPr>
                <w:ilvl w:val="0"/>
                <w:numId w:val="11"/>
              </w:numPr>
              <w:rPr>
                <w:szCs w:val="22"/>
              </w:rPr>
            </w:pPr>
            <w:r w:rsidRPr="000B05AA">
              <w:rPr>
                <w:szCs w:val="22"/>
                <w:lang w:val="en-US"/>
              </w:rPr>
              <w:t xml:space="preserve"> </w:t>
            </w:r>
            <w:r w:rsidRPr="00B97345" w:rsidR="002044E2">
              <w:rPr>
                <w:szCs w:val="22"/>
              </w:rPr>
              <w:t>Sinclair L, Sinn, JKH, Cochrane Review – protocol (tatt ut ila.</w:t>
            </w:r>
            <w:r w:rsidR="002044E2">
              <w:rPr>
                <w:szCs w:val="22"/>
              </w:rPr>
              <w:t xml:space="preserve"> </w:t>
            </w:r>
          </w:p>
          <w:p w:rsidR="002044E2" w:rsidRPr="00B97345" w:rsidP="002044E2">
            <w:pPr>
              <w:rPr>
                <w:szCs w:val="22"/>
              </w:rPr>
            </w:pPr>
            <w:r>
              <w:rPr>
                <w:szCs w:val="22"/>
              </w:rPr>
              <w:t xml:space="preserve">året </w:t>
            </w:r>
            <w:r w:rsidRPr="00B97345">
              <w:rPr>
                <w:szCs w:val="22"/>
              </w:rPr>
              <w:t xml:space="preserve">2014 – ikke tilgjengelig full artikkel), </w:t>
            </w:r>
          </w:p>
          <w:p w:rsidR="002044E2" w:rsidRPr="00081963" w:rsidP="002044E2">
            <w:pPr>
              <w:rPr>
                <w:lang w:val="en-US"/>
              </w:rPr>
            </w:pPr>
            <w:r w:rsidRPr="00B97345">
              <w:rPr>
                <w:szCs w:val="22"/>
                <w:lang w:val="en-GB"/>
              </w:rPr>
              <w:t>“</w:t>
            </w:r>
            <w:r w:rsidRPr="00B97345">
              <w:rPr>
                <w:b/>
                <w:szCs w:val="22"/>
                <w:lang w:val="en-GB"/>
              </w:rPr>
              <w:t xml:space="preserve">Higher versus lower humidity for the prevention of morbidity and mortality in preterm infant in </w:t>
            </w:r>
            <w:r w:rsidRPr="00B97345">
              <w:rPr>
                <w:b/>
                <w:szCs w:val="22"/>
                <w:lang w:val="en-GB"/>
              </w:rPr>
              <w:t xml:space="preserve">incubator”; </w:t>
            </w:r>
            <w:r w:rsidRPr="00B97345">
              <w:rPr>
                <w:szCs w:val="22"/>
                <w:lang w:val="en-GB"/>
              </w:rPr>
              <w:t>Cochrane Library, 2009, issue 1</w:t>
            </w:r>
            <w:r>
              <w:rPr>
                <w:szCs w:val="22"/>
                <w:lang w:val="en-GB"/>
              </w:rPr>
              <w:t xml:space="preserve">  - </w:t>
            </w:r>
            <w:hyperlink r:id="rId16" w:history="1">
              <w:r w:rsidRPr="00081963">
                <w:rPr>
                  <w:rStyle w:val="Hyperlink"/>
                  <w:sz w:val="20"/>
                  <w:lang w:val="en-US"/>
                </w:rPr>
                <w:t>http://onlinelibrary.wiley.com/doi/10.1002/14651858.CD006472/abstract</w:t>
              </w:r>
            </w:hyperlink>
          </w:p>
          <w:p w:rsidR="0097485A" w:rsidRPr="0097485A" w:rsidP="0097485A">
            <w:pPr>
              <w:rPr>
                <w:szCs w:val="22"/>
                <w:lang w:val="en-US"/>
              </w:rPr>
            </w:pPr>
          </w:p>
          <w:p w:rsidR="00114D2D" w:rsidRPr="00B97345" w:rsidP="00A93A19">
            <w:pPr>
              <w:rPr>
                <w:rFonts w:cs="Arial"/>
                <w:color w:val="00FF00"/>
                <w:szCs w:val="22"/>
                <w:lang w:val="en-US"/>
              </w:rPr>
            </w:pPr>
          </w:p>
        </w:tc>
      </w:tr>
      <w:tr w:rsidTr="000000AB">
        <w:tblPrEx>
          <w:tblW w:w="9371" w:type="dxa"/>
          <w:tblInd w:w="-72" w:type="dxa"/>
          <w:tblLayout w:type="fixed"/>
          <w:tblCellMar>
            <w:left w:w="70" w:type="dxa"/>
            <w:right w:w="70" w:type="dxa"/>
          </w:tblCellMar>
          <w:tblLook w:val="0000"/>
        </w:tblPrEx>
        <w:trPr>
          <w:trHeight w:val="1079"/>
        </w:trPr>
        <w:tc>
          <w:tcPr>
            <w:tcW w:w="2127" w:type="dxa"/>
          </w:tcPr>
          <w:p w:rsidR="000B05AA" w:rsidRPr="00201969" w:rsidP="00114D2D">
            <w:pPr>
              <w:rPr>
                <w:rFonts w:cs="Arial"/>
                <w:b/>
                <w:szCs w:val="22"/>
                <w:lang w:val="en-US"/>
              </w:rPr>
            </w:pPr>
          </w:p>
          <w:p w:rsidR="000B05AA" w:rsidRPr="002B7464" w:rsidP="00114D2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Vekting av </w:t>
            </w:r>
            <w:r>
              <w:rPr>
                <w:rFonts w:cs="Arial"/>
                <w:b/>
                <w:szCs w:val="22"/>
              </w:rPr>
              <w:t>anbefaling</w:t>
            </w:r>
          </w:p>
        </w:tc>
        <w:tc>
          <w:tcPr>
            <w:tcW w:w="7244" w:type="dxa"/>
            <w:gridSpan w:val="2"/>
          </w:tcPr>
          <w:p w:rsidR="000B05AA" w:rsidRPr="000B05AA" w:rsidP="000B05AA">
            <w:pPr>
              <w:jc w:val="both"/>
              <w:rPr>
                <w:rStyle w:val="Strong"/>
                <w:rFonts w:cs="Arial"/>
                <w:szCs w:val="22"/>
              </w:rPr>
            </w:pPr>
            <w:r w:rsidRPr="000B05AA">
              <w:rPr>
                <w:rStyle w:val="Strong"/>
                <w:rFonts w:cs="Arial"/>
                <w:szCs w:val="22"/>
              </w:rPr>
              <w:t>Kunnskapsgrunnlaget:</w:t>
            </w:r>
          </w:p>
          <w:p w:rsidR="000B05AA" w:rsidRPr="000B05AA" w:rsidP="000B05AA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0B05AA">
              <w:rPr>
                <w:rStyle w:val="Strong"/>
                <w:rFonts w:cs="Arial"/>
                <w:szCs w:val="22"/>
              </w:rPr>
              <w:t>Nivå 1 (Meget god):</w:t>
            </w:r>
            <w:r w:rsidRPr="000B05AA">
              <w:rPr>
                <w:rStyle w:val="Strong"/>
                <w:rFonts w:cs="Arial"/>
                <w:b w:val="0"/>
                <w:szCs w:val="22"/>
              </w:rPr>
              <w:t xml:space="preserve"> en god systematisk oversikt med minst EN god studie</w:t>
            </w:r>
          </w:p>
          <w:p w:rsidR="000B05AA" w:rsidRPr="000B05AA" w:rsidP="000B05AA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0B05AA">
              <w:rPr>
                <w:rStyle w:val="Strong"/>
                <w:rFonts w:cs="Arial"/>
                <w:szCs w:val="22"/>
              </w:rPr>
              <w:t>Nivå 2 (god):</w:t>
            </w:r>
            <w:r w:rsidRPr="000B05AA">
              <w:rPr>
                <w:rStyle w:val="Strong"/>
                <w:rFonts w:cs="Arial"/>
                <w:b w:val="0"/>
                <w:szCs w:val="22"/>
              </w:rPr>
              <w:t xml:space="preserve"> Minst EN god studie</w:t>
            </w:r>
          </w:p>
          <w:p w:rsidR="000B05AA" w:rsidRPr="000B05AA" w:rsidP="000B05AA">
            <w:pPr>
              <w:jc w:val="both"/>
              <w:rPr>
                <w:rStyle w:val="Strong"/>
                <w:rFonts w:cs="Arial"/>
                <w:b w:val="0"/>
                <w:szCs w:val="22"/>
              </w:rPr>
            </w:pPr>
            <w:r w:rsidRPr="000B05AA">
              <w:rPr>
                <w:rStyle w:val="Strong"/>
                <w:rFonts w:cs="Arial"/>
                <w:szCs w:val="22"/>
              </w:rPr>
              <w:t>Nivå 3 (manglende):</w:t>
            </w:r>
            <w:r w:rsidRPr="000B05AA">
              <w:rPr>
                <w:rStyle w:val="Strong"/>
                <w:rFonts w:cs="Arial"/>
                <w:b w:val="0"/>
                <w:szCs w:val="22"/>
              </w:rPr>
              <w:t xml:space="preserve"> Ingen gode studier</w:t>
            </w:r>
          </w:p>
          <w:p w:rsidR="000B05AA" w:rsidRPr="000B05AA" w:rsidP="000B05AA">
            <w:pPr>
              <w:pStyle w:val="NormalWeb"/>
              <w:spacing w:before="100" w:after="100"/>
              <w:ind w:left="0"/>
              <w:rPr>
                <w:rStyle w:val="Strong"/>
                <w:rFonts w:ascii="Arial" w:eastAsia="Calibri" w:hAnsi="Arial" w:cs="Arial"/>
                <w:color w:val="auto"/>
                <w:sz w:val="22"/>
                <w:szCs w:val="22"/>
              </w:rPr>
            </w:pPr>
            <w:r w:rsidRPr="000B05AA">
              <w:rPr>
                <w:rStyle w:val="Strong"/>
                <w:rFonts w:ascii="Arial" w:eastAsia="Calibri" w:hAnsi="Arial" w:cs="Arial"/>
                <w:color w:val="auto"/>
                <w:sz w:val="22"/>
                <w:szCs w:val="22"/>
              </w:rPr>
              <w:t>Gradering av anbefalingene:</w:t>
            </w:r>
          </w:p>
          <w:p w:rsidR="000B05AA" w:rsidRPr="000B05AA" w:rsidP="000B05AA">
            <w:pPr>
              <w:pStyle w:val="NormalWeb"/>
              <w:spacing w:before="100" w:after="100"/>
              <w:ind w:left="0"/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0B05AA">
              <w:rPr>
                <w:rStyle w:val="Strong"/>
                <w:rFonts w:ascii="Arial" w:hAnsi="Arial" w:cs="Arial"/>
                <w:color w:val="auto"/>
                <w:sz w:val="22"/>
                <w:szCs w:val="22"/>
              </w:rPr>
              <w:t>Sterk:</w:t>
            </w:r>
            <w:r w:rsidRPr="000B05AA"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Baseres på god dokumentasjon (nivå 1) og enighet i referansegruppen om validitet av dokumentasjon, appliserbarhet og avveining av nytte og ulempe</w:t>
            </w:r>
          </w:p>
          <w:p w:rsidR="000B05AA" w:rsidRPr="000B05AA" w:rsidP="000B05AA">
            <w:pPr>
              <w:pStyle w:val="NormalWeb"/>
              <w:spacing w:before="100" w:after="100"/>
              <w:ind w:left="0"/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0B05AA">
              <w:rPr>
                <w:rStyle w:val="Strong"/>
                <w:rFonts w:ascii="Arial" w:hAnsi="Arial" w:cs="Arial"/>
                <w:color w:val="auto"/>
                <w:sz w:val="22"/>
                <w:szCs w:val="22"/>
              </w:rPr>
              <w:t>Moderat:</w:t>
            </w:r>
            <w:r w:rsidRPr="000B05AA"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Basert på minst en god studie (nivå 2) og enighet om validiteten av dokumentasjon, appliserbarheten </w:t>
            </w:r>
            <w:r w:rsidRPr="000B05AA">
              <w:rPr>
                <w:rStyle w:val="Strong"/>
                <w:rFonts w:ascii="Arial" w:hAnsi="Arial" w:cs="Arial"/>
                <w:b w:val="0"/>
                <w:color w:val="auto"/>
                <w:sz w:val="22"/>
                <w:szCs w:val="22"/>
              </w:rPr>
              <w:t>og avveining av nytte og ulempe</w:t>
            </w:r>
          </w:p>
          <w:p w:rsidR="000B05AA" w:rsidRPr="000B05AA" w:rsidP="000B05AA">
            <w:pPr>
              <w:rPr>
                <w:rStyle w:val="Strong"/>
                <w:rFonts w:cs="Arial"/>
                <w:b w:val="0"/>
                <w:szCs w:val="22"/>
              </w:rPr>
            </w:pPr>
            <w:r w:rsidRPr="000B05AA">
              <w:rPr>
                <w:rStyle w:val="Strong"/>
                <w:rFonts w:cs="Arial"/>
                <w:szCs w:val="22"/>
              </w:rPr>
              <w:t>Svak:</w:t>
            </w:r>
            <w:r w:rsidRPr="000B05AA">
              <w:rPr>
                <w:rStyle w:val="Strong"/>
                <w:rFonts w:cs="Arial"/>
                <w:b w:val="0"/>
                <w:szCs w:val="22"/>
              </w:rPr>
              <w:t xml:space="preserve"> Basert på manglende dokumentasjon (nivå 3) og enighet om appliserbarhet og nytte og ulempe</w:t>
            </w:r>
          </w:p>
          <w:p w:rsidR="000B05AA" w:rsidRPr="000B05AA" w:rsidP="000B05AA">
            <w:pPr>
              <w:shd w:val="clear" w:color="auto" w:fill="FFFFFF"/>
              <w:rPr>
                <w:szCs w:val="22"/>
              </w:rPr>
            </w:pPr>
          </w:p>
        </w:tc>
      </w:tr>
    </w:tbl>
    <w:p w:rsidR="009A656C" w:rsidRPr="000B05AA" w:rsidP="00114D2D">
      <w:pPr>
        <w:rPr>
          <w:sz w:val="24"/>
        </w:rPr>
      </w:pPr>
    </w:p>
    <w:sectPr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401D3" w:rsidRPr="004568C8" w:rsidP="005401D3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401D3" w:rsidRPr="009B041D" w:rsidP="005401D3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401D3" w:rsidRPr="00D320CC" w:rsidP="005401D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401D3" w:rsidP="005401D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401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401D3" w:rsidRPr="004568C8" w:rsidP="005401D3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401D3" w:rsidRPr="009B041D" w:rsidP="005401D3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401D3" w:rsidRPr="00D320CC" w:rsidP="005401D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401D3" w:rsidP="005401D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</w:instrText>
          </w:r>
          <w:r>
            <w:rPr>
              <w:rStyle w:val="PageNumber"/>
              <w:sz w:val="16"/>
            </w:rPr>
            <w:instrText xml:space="preserve">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401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5401D3" w:rsidRPr="009B041D" w:rsidP="005401D3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5401D3" w:rsidRPr="00D320CC" w:rsidP="005401D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5401D3" w:rsidP="005401D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9A656C" w:rsidP="005401D3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401D3" w:rsidP="005401D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Fukting i kuvøse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401D3" w:rsidP="005401D3">
          <w:pPr>
            <w:pStyle w:val="Header"/>
            <w:jc w:val="left"/>
            <w:rPr>
              <w:sz w:val="12"/>
            </w:rPr>
          </w:pPr>
        </w:p>
        <w:p w:rsidR="005401D3" w:rsidP="005401D3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</w:tbl>
  <w:p w:rsidR="009A656C" w:rsidP="00540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401D3" w:rsidP="005401D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Fukting i kuvøse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401D3" w:rsidP="005401D3">
          <w:pPr>
            <w:pStyle w:val="Header"/>
            <w:jc w:val="left"/>
            <w:rPr>
              <w:sz w:val="12"/>
            </w:rPr>
          </w:pPr>
        </w:p>
        <w:p w:rsidR="005401D3" w:rsidP="005401D3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</w:tbl>
  <w:p w:rsidR="009A656C" w:rsidP="005401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5401D3" w:rsidP="005401D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Fukting i kuvøse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5401D3" w:rsidP="005401D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401D3" w:rsidRPr="005F0E8F" w:rsidP="005401D3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11.08.2023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401D3" w:rsidP="005401D3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401D3" w:rsidP="005401D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4.01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5401D3" w:rsidP="005401D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401D3" w:rsidP="005401D3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5401D3" w:rsidP="005401D3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401D3" w:rsidP="005401D3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D20657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9A656C" w:rsidP="005401D3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194C44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DB39FA"/>
    <w:multiLevelType w:val="hybridMultilevel"/>
    <w:tmpl w:val="50A6551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3A4F5A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429744C"/>
    <w:multiLevelType w:val="hybridMultilevel"/>
    <w:tmpl w:val="2F728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F65CE"/>
    <w:multiLevelType w:val="hybridMultilevel"/>
    <w:tmpl w:val="2F728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E1BDB"/>
    <w:multiLevelType w:val="hybridMultilevel"/>
    <w:tmpl w:val="2AF0B73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84A75"/>
    <w:multiLevelType w:val="multilevel"/>
    <w:tmpl w:val="37C4BDB6"/>
    <w:lvl w:ilvl="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794"/>
        </w:tabs>
        <w:ind w:left="1578" w:hanging="504"/>
      </w:pPr>
    </w:lvl>
    <w:lvl w:ilvl="3">
      <w:start w:val="1"/>
      <w:numFmt w:val="decimal"/>
      <w:lvlText w:val="%1.%2.%3.%4."/>
      <w:lvlJc w:val="left"/>
      <w:pPr>
        <w:tabs>
          <w:tab w:val="num" w:pos="2154"/>
        </w:tabs>
        <w:ind w:left="2082" w:hanging="648"/>
      </w:pPr>
    </w:lvl>
    <w:lvl w:ilvl="4">
      <w:start w:val="1"/>
      <w:numFmt w:val="decimal"/>
      <w:lvlText w:val="%1.%2.%3.%4.%5."/>
      <w:lvlJc w:val="left"/>
      <w:pPr>
        <w:tabs>
          <w:tab w:val="num" w:pos="2874"/>
        </w:tabs>
        <w:ind w:left="2586" w:hanging="792"/>
      </w:pPr>
    </w:lvl>
    <w:lvl w:ilvl="5">
      <w:start w:val="1"/>
      <w:numFmt w:val="decimal"/>
      <w:lvlText w:val="%1.%2.%3.%4.%5.%6."/>
      <w:lvlJc w:val="left"/>
      <w:pPr>
        <w:tabs>
          <w:tab w:val="num" w:pos="3234"/>
        </w:tabs>
        <w:ind w:left="309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54"/>
        </w:tabs>
        <w:ind w:left="359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4"/>
        </w:tabs>
        <w:ind w:left="409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34"/>
        </w:tabs>
        <w:ind w:left="4674" w:hanging="1440"/>
      </w:pPr>
    </w:lvl>
  </w:abstractNum>
  <w:abstractNum w:abstractNumId="8">
    <w:nsid w:val="51DD5707"/>
    <w:multiLevelType w:val="hybridMultilevel"/>
    <w:tmpl w:val="2194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DA7412"/>
    <w:multiLevelType w:val="singleLevel"/>
    <w:tmpl w:val="04140001"/>
    <w:lvl w:ilvl="0">
      <w:start w:val="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9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6C"/>
    <w:rsid w:val="000000AB"/>
    <w:rsid w:val="0002273A"/>
    <w:rsid w:val="0002300D"/>
    <w:rsid w:val="00043972"/>
    <w:rsid w:val="000547AE"/>
    <w:rsid w:val="00074827"/>
    <w:rsid w:val="00081963"/>
    <w:rsid w:val="00090F37"/>
    <w:rsid w:val="000933F0"/>
    <w:rsid w:val="000B05AA"/>
    <w:rsid w:val="000F24D0"/>
    <w:rsid w:val="00114D2D"/>
    <w:rsid w:val="001307F3"/>
    <w:rsid w:val="001324C6"/>
    <w:rsid w:val="0013480E"/>
    <w:rsid w:val="001629B8"/>
    <w:rsid w:val="001B1214"/>
    <w:rsid w:val="001B3E3D"/>
    <w:rsid w:val="001D083D"/>
    <w:rsid w:val="001D3BD9"/>
    <w:rsid w:val="001E3CCB"/>
    <w:rsid w:val="00201969"/>
    <w:rsid w:val="002044E2"/>
    <w:rsid w:val="0021559E"/>
    <w:rsid w:val="00222F06"/>
    <w:rsid w:val="00233A09"/>
    <w:rsid w:val="00267B98"/>
    <w:rsid w:val="00285C1C"/>
    <w:rsid w:val="00285F54"/>
    <w:rsid w:val="002B7464"/>
    <w:rsid w:val="00311B6B"/>
    <w:rsid w:val="00323DE9"/>
    <w:rsid w:val="00332CD5"/>
    <w:rsid w:val="00334545"/>
    <w:rsid w:val="00365BAC"/>
    <w:rsid w:val="003730C1"/>
    <w:rsid w:val="00395C62"/>
    <w:rsid w:val="003B338F"/>
    <w:rsid w:val="003C5057"/>
    <w:rsid w:val="003D342A"/>
    <w:rsid w:val="003F4B65"/>
    <w:rsid w:val="0040004D"/>
    <w:rsid w:val="00404374"/>
    <w:rsid w:val="00417C53"/>
    <w:rsid w:val="00422BCA"/>
    <w:rsid w:val="00424A64"/>
    <w:rsid w:val="004568C8"/>
    <w:rsid w:val="00461661"/>
    <w:rsid w:val="00461CCF"/>
    <w:rsid w:val="00463560"/>
    <w:rsid w:val="004703D1"/>
    <w:rsid w:val="00485214"/>
    <w:rsid w:val="00485666"/>
    <w:rsid w:val="00491C5F"/>
    <w:rsid w:val="00494740"/>
    <w:rsid w:val="004B4206"/>
    <w:rsid w:val="004C2B7D"/>
    <w:rsid w:val="004C4459"/>
    <w:rsid w:val="004D04DF"/>
    <w:rsid w:val="004E70F0"/>
    <w:rsid w:val="005047A4"/>
    <w:rsid w:val="00510E36"/>
    <w:rsid w:val="00526CA9"/>
    <w:rsid w:val="00536E16"/>
    <w:rsid w:val="00537DBB"/>
    <w:rsid w:val="005401D3"/>
    <w:rsid w:val="005820F7"/>
    <w:rsid w:val="0058225C"/>
    <w:rsid w:val="00595EAD"/>
    <w:rsid w:val="005A2296"/>
    <w:rsid w:val="005A3501"/>
    <w:rsid w:val="005B0268"/>
    <w:rsid w:val="005B0B9B"/>
    <w:rsid w:val="005F0E8F"/>
    <w:rsid w:val="005F4066"/>
    <w:rsid w:val="006112EA"/>
    <w:rsid w:val="00651566"/>
    <w:rsid w:val="0065331C"/>
    <w:rsid w:val="0067351E"/>
    <w:rsid w:val="00675378"/>
    <w:rsid w:val="00681DB9"/>
    <w:rsid w:val="006862D1"/>
    <w:rsid w:val="006B1175"/>
    <w:rsid w:val="006C0809"/>
    <w:rsid w:val="006F01B8"/>
    <w:rsid w:val="006F7C11"/>
    <w:rsid w:val="00704A29"/>
    <w:rsid w:val="00707CF2"/>
    <w:rsid w:val="007127B4"/>
    <w:rsid w:val="0071453A"/>
    <w:rsid w:val="007334F9"/>
    <w:rsid w:val="00746BAD"/>
    <w:rsid w:val="00752352"/>
    <w:rsid w:val="007577FE"/>
    <w:rsid w:val="0076319D"/>
    <w:rsid w:val="007765FA"/>
    <w:rsid w:val="007A1489"/>
    <w:rsid w:val="007A34EB"/>
    <w:rsid w:val="007D19CD"/>
    <w:rsid w:val="007D505C"/>
    <w:rsid w:val="007F51A4"/>
    <w:rsid w:val="007F68C4"/>
    <w:rsid w:val="00804C5A"/>
    <w:rsid w:val="00817EB5"/>
    <w:rsid w:val="00852417"/>
    <w:rsid w:val="0086753D"/>
    <w:rsid w:val="008712A0"/>
    <w:rsid w:val="008813EF"/>
    <w:rsid w:val="00881889"/>
    <w:rsid w:val="008C1084"/>
    <w:rsid w:val="008E014D"/>
    <w:rsid w:val="008E0CF9"/>
    <w:rsid w:val="008E67C5"/>
    <w:rsid w:val="008F4BEC"/>
    <w:rsid w:val="0092046F"/>
    <w:rsid w:val="00926A53"/>
    <w:rsid w:val="00927700"/>
    <w:rsid w:val="00945D9D"/>
    <w:rsid w:val="00967523"/>
    <w:rsid w:val="0097485A"/>
    <w:rsid w:val="00980BC3"/>
    <w:rsid w:val="00985025"/>
    <w:rsid w:val="009A2AF8"/>
    <w:rsid w:val="009A656C"/>
    <w:rsid w:val="009B041D"/>
    <w:rsid w:val="009C02CF"/>
    <w:rsid w:val="00A10E07"/>
    <w:rsid w:val="00A145EB"/>
    <w:rsid w:val="00A16BB3"/>
    <w:rsid w:val="00A30AA0"/>
    <w:rsid w:val="00A338CD"/>
    <w:rsid w:val="00A47EEF"/>
    <w:rsid w:val="00A50526"/>
    <w:rsid w:val="00A52909"/>
    <w:rsid w:val="00A634CF"/>
    <w:rsid w:val="00A66474"/>
    <w:rsid w:val="00A732D6"/>
    <w:rsid w:val="00A85E80"/>
    <w:rsid w:val="00A93A19"/>
    <w:rsid w:val="00AB06E2"/>
    <w:rsid w:val="00AB414E"/>
    <w:rsid w:val="00AB5615"/>
    <w:rsid w:val="00AB5CD6"/>
    <w:rsid w:val="00AC2260"/>
    <w:rsid w:val="00AC480D"/>
    <w:rsid w:val="00AC6781"/>
    <w:rsid w:val="00AC6D89"/>
    <w:rsid w:val="00AE2A37"/>
    <w:rsid w:val="00AE509B"/>
    <w:rsid w:val="00AE7B0E"/>
    <w:rsid w:val="00AF28AB"/>
    <w:rsid w:val="00B02E4A"/>
    <w:rsid w:val="00B0784A"/>
    <w:rsid w:val="00B74B3A"/>
    <w:rsid w:val="00B753C1"/>
    <w:rsid w:val="00B77572"/>
    <w:rsid w:val="00B97345"/>
    <w:rsid w:val="00BA4351"/>
    <w:rsid w:val="00BA577D"/>
    <w:rsid w:val="00BB4931"/>
    <w:rsid w:val="00BE0AC0"/>
    <w:rsid w:val="00BE18AC"/>
    <w:rsid w:val="00C278F2"/>
    <w:rsid w:val="00C374CC"/>
    <w:rsid w:val="00C46B3C"/>
    <w:rsid w:val="00C6490F"/>
    <w:rsid w:val="00C87793"/>
    <w:rsid w:val="00CA6495"/>
    <w:rsid w:val="00CC3861"/>
    <w:rsid w:val="00CD7157"/>
    <w:rsid w:val="00CE7641"/>
    <w:rsid w:val="00D0224D"/>
    <w:rsid w:val="00D04B86"/>
    <w:rsid w:val="00D155BC"/>
    <w:rsid w:val="00D15837"/>
    <w:rsid w:val="00D20862"/>
    <w:rsid w:val="00D218CF"/>
    <w:rsid w:val="00D24C94"/>
    <w:rsid w:val="00D258D6"/>
    <w:rsid w:val="00D320CC"/>
    <w:rsid w:val="00D472BD"/>
    <w:rsid w:val="00D84657"/>
    <w:rsid w:val="00D977EE"/>
    <w:rsid w:val="00DB4CA5"/>
    <w:rsid w:val="00DC05FC"/>
    <w:rsid w:val="00DE24F1"/>
    <w:rsid w:val="00DE4BC2"/>
    <w:rsid w:val="00DF3AFA"/>
    <w:rsid w:val="00DF5E26"/>
    <w:rsid w:val="00E2063A"/>
    <w:rsid w:val="00E20A1E"/>
    <w:rsid w:val="00E22F66"/>
    <w:rsid w:val="00E31374"/>
    <w:rsid w:val="00E45AAA"/>
    <w:rsid w:val="00E66CFF"/>
    <w:rsid w:val="00E76485"/>
    <w:rsid w:val="00E80022"/>
    <w:rsid w:val="00E8102D"/>
    <w:rsid w:val="00E87A77"/>
    <w:rsid w:val="00E87EFE"/>
    <w:rsid w:val="00EA4406"/>
    <w:rsid w:val="00EC0142"/>
    <w:rsid w:val="00EC5221"/>
    <w:rsid w:val="00ED4F16"/>
    <w:rsid w:val="00EE0C4A"/>
    <w:rsid w:val="00F06703"/>
    <w:rsid w:val="00F45BE0"/>
    <w:rsid w:val="00F76D88"/>
    <w:rsid w:val="00F950A1"/>
    <w:rsid w:val="00F9748A"/>
    <w:rsid w:val="00FB3609"/>
    <w:rsid w:val="00FB41EF"/>
    <w:rsid w:val="00FC63A5"/>
    <w:rsid w:val="00FC6A58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Fonneland, Anne-Siri"/>
    <w:docVar w:name="ek_dbfields" w:val="EK_Avdeling¤2#4¤2# ¤3#EK_Avsnitt¤2#4¤2# ¤3#EK_Bedriftsnavn¤2#1¤2#Helse Bergen¤3#EK_GjelderFra¤2#0¤2#11.08.2023¤3#EK_KlGjelderFra¤2#0¤2#¤3#EK_Opprettet¤2#0¤2#15.07.2011¤3#EK_Utgitt¤2#0¤2#15.07.2011¤3#EK_IBrukDato¤2#0¤2#11.08.2023¤3#EK_DokumentID¤2#0¤2#D20657¤3#EK_DokTittel¤2#0¤2#Fukting i kuvøse¤3#EK_DokType¤2#0¤2#Prosedyre¤3#EK_DocLvlShort¤2#0¤2# ¤3#EK_DocLevel¤2#0¤2# ¤3#EK_EksRef¤2#2¤2# 0_x0009_¤3#EK_Erstatter¤2#0¤2#4.00¤3#EK_ErstatterD¤2#0¤2#07.09.2021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22¤3#EK_Revisjon¤2#0¤2#4.01¤3#EK_Ansvarlig¤2#0¤2#Fonneland, Anne-Siri¤3#EK_SkrevetAv¤2#0¤2#Merete Susan Olsen¤3#EK_UText1¤2#0¤2#Olsen, Merete Susan¤3#EK_UText2¤2#0¤2# ¤3#EK_UText3¤2#0¤2# ¤3#EK_UText4¤2#0¤2# ¤3#EK_Status¤2#0¤2#I bruk¤3#EK_Stikkord¤2#0¤2#metodebok, sykepleier, fukting i kuvøse, nyfødt, premature¤3#EK_SuperStikkord¤2#0¤2#¤3#EK_Rapport¤2#3¤2#¤3#EK_EKPrintMerke¤2#0¤2#Uoffisiell utskrift er kun gyldig på utskriftsdato¤3#EK_Watermark¤2#0¤2#¤3#EK_Utgave¤2#0¤2#4.01¤3#EK_Merknad¤2#7¤2#Forlenget gyldighet til 11.08.2026¤3#EK_VerLogg¤2#2¤2#Ver. 4.01 - 11.08.2023|Forlenget gyldighet til 11.08.2026¤1#Ver. 4.00 - 07.09.2021|forlelger uten endring¤1#Ver. 3.02 - 26.05.2020|¤1#Ver. 3.01 - 01.06.2018|¤1#Ver. 3.00 - 05.03.2015|¤1#Ver. 2.00 - 18.02.2015|¤1#Ver. 1.00 - 19.07.201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22¤3#EK_GjelderTil¤2#0¤2#11.08.2026¤3#EK_Vedlegg¤2#2¤2# 0_x0009_¤3#EK_AvdelingOver¤2#4¤2# ¤3#EK_HRefNr¤2#0¤2# ¤3#EK_HbNavn¤2#0¤2# ¤3#EK_DokRefnr¤2#4¤2#00010205030907¤3#EK_Dokendrdato¤2#4¤2#24.05.2023 12:38:04¤3#EK_HbType¤2#4¤2# ¤3#EK_Offisiell¤2#4¤2# ¤3#EK_VedleggRef¤2#4¤2#02.5.3.9.7-22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22"/>
    <w:docVar w:name="ek_doclevel" w:val=" "/>
    <w:docVar w:name="ek_doclvlshort" w:val=" "/>
    <w:docVar w:name="ek_dokumentid" w:val="D20657"/>
    <w:docVar w:name="ek_editprotect" w:val="-1"/>
    <w:docVar w:name="ek_erstatter" w:val="4.00"/>
    <w:docVar w:name="ek_erstatterd" w:val="07.09.2021"/>
    <w:docVar w:name="ek_format" w:val="-10"/>
    <w:docVar w:name="ek_gjelderfra" w:val="11.08.2023"/>
    <w:docVar w:name="ek_gjeldertil" w:val="11.08.2026"/>
    <w:docVar w:name="ek_hbnavn" w:val=" "/>
    <w:docVar w:name="ek_hrefnr" w:val=" "/>
    <w:docVar w:name="ek_hørt" w:val=" "/>
    <w:docVar w:name="ek_ibrukdato" w:val="11.08.2023"/>
    <w:docVar w:name="ek_klgjelderfra" w:val="[]"/>
    <w:docVar w:name="ek_merknad" w:val="Forlenget gyldighet til 11.08.2026"/>
    <w:docVar w:name="ek_protection" w:val="3"/>
    <w:docVar w:name="ek_refnr" w:val="02.5.2.9.7-19"/>
    <w:docVar w:name="ek_revisjon" w:val="4.01"/>
    <w:docVar w:name="ek_s00mt1" w:val="HVRHF - Helse Bergen HF - Barne- og ungdomsklinikken - Nyfødt intensiv"/>
    <w:docVar w:name="ek_signatur" w:val="Anne-Siri Fonneland"/>
    <w:docVar w:name="ek_status" w:val="I bruk"/>
    <w:docVar w:name="ek_stikkord" w:val="metodebok, sykepleier, fukting i kuvøse, nyfødt, premature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4.01"/>
    <w:docVar w:name="ek_verifisert" w:val=" "/>
    <w:docVar w:name="Erstatter" w:val="lab_erstatter"/>
    <w:docVar w:name="GjelderFra" w:val="[GjelderFra]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vedlegg" w:val="--"/>
    <w:docVar w:name="Tittel" w:val="Dette er en Test tittel."/>
    <w:docVar w:name="Utgave" w:val="[Ver]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BF6C5C65-04D4-4578-B04B-1293EB9A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14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0B05AA"/>
    <w:pPr>
      <w:ind w:left="1080"/>
    </w:pPr>
    <w:rPr>
      <w:rFonts w:ascii="Verdana" w:hAnsi="Verdana"/>
      <w:color w:val="383838"/>
      <w:sz w:val="24"/>
      <w:szCs w:val="24"/>
      <w:lang w:eastAsia="en-US"/>
    </w:rPr>
  </w:style>
  <w:style w:type="character" w:styleId="Strong">
    <w:name w:val="Strong"/>
    <w:qFormat/>
    <w:rsid w:val="000B05AA"/>
    <w:rPr>
      <w:b/>
      <w:bCs/>
      <w:noProof w:val="0"/>
      <w:lang w:val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handbok.helse-bergen.no/eknet/docs/pub/dok12721.pdf" TargetMode="External" /><Relationship Id="rId11" Type="http://schemas.openxmlformats.org/officeDocument/2006/relationships/hyperlink" Target="http://search.proquest.com/docview/1320076023/fulltextPDF/F9F080C87335415CPQ/1?accountid=8579" TargetMode="External" /><Relationship Id="rId12" Type="http://schemas.openxmlformats.org/officeDocument/2006/relationships/hyperlink" Target="http://pediatrics.aappublications.org/content/125/1/e137.full.pdf+html" TargetMode="External" /><Relationship Id="rId13" Type="http://schemas.openxmlformats.org/officeDocument/2006/relationships/hyperlink" Target="http://onlinelibrary.wiley.com/doi/10.1111/j.1440-1754.2009.01555.x/pdf" TargetMode="External" /><Relationship Id="rId14" Type="http://schemas.openxmlformats.org/officeDocument/2006/relationships/hyperlink" Target="http://ac.els-cdn.com/S0022347605011170/1-s2.0-S0022347605011170-main.pdf?_tid=07c502f4-aaab-11e4-ad5f-00000aacb35e&amp;acdnat=1422861407_c341f58d3267314700a41da914b48050" TargetMode="External" /><Relationship Id="rId15" Type="http://schemas.openxmlformats.org/officeDocument/2006/relationships/hyperlink" Target="http://fn.bmj.com/content/96/2/F138.full.pdf+html" TargetMode="External" /><Relationship Id="rId16" Type="http://schemas.openxmlformats.org/officeDocument/2006/relationships/hyperlink" Target="http://onlinelibrary.wiley.com/doi/10.1002/14651858.CD006472/abstract" TargetMode="External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header" Target="header3.xml" /><Relationship Id="rId22" Type="http://schemas.openxmlformats.org/officeDocument/2006/relationships/footer" Target="footer3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http://handbok.helse-bergen.no/eknet/docs/pub/dok20656.pdf" TargetMode="External" /><Relationship Id="rId5" Type="http://schemas.openxmlformats.org/officeDocument/2006/relationships/hyperlink" Target="http://handbok.helse-bergen.no/eknet/docs/pub/dok37490.pdf" TargetMode="External" /><Relationship Id="rId6" Type="http://schemas.openxmlformats.org/officeDocument/2006/relationships/hyperlink" Target="https://handbok.helse-bergen.no/eknet/GetDoc.aspx?id=54889" TargetMode="External" /><Relationship Id="rId7" Type="http://schemas.openxmlformats.org/officeDocument/2006/relationships/hyperlink" Target="http://handbok.helse-bergen.no/eknet/docs/pub/dok37493.pdf" TargetMode="External" /><Relationship Id="rId8" Type="http://schemas.openxmlformats.org/officeDocument/2006/relationships/hyperlink" Target="http://handbok.helse-bergen.no/eknet/docs/pub/dok37500.pdf" TargetMode="External" /><Relationship Id="rId9" Type="http://schemas.openxmlformats.org/officeDocument/2006/relationships/hyperlink" Target="http://handbok.helse-bergen.no/eknet/docs/pub/dok37504.pdf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3</Pages>
  <Words>849</Words>
  <Characters>5221</Characters>
  <Application>Microsoft Office Word</Application>
  <DocSecurity>0</DocSecurity>
  <Lines>183</Lines>
  <Paragraphs>79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Fukting i kuvøse</vt:lpstr>
      <vt:lpstr>Fukting i kuvøse</vt:lpstr>
    </vt:vector>
  </TitlesOfParts>
  <Company>Datakvalitet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Fukting i kuvøse</dc:title>
  <dc:subject>00010205030907|02.5.3.9.7-22|</dc:subject>
  <dc:creator>Handbok</dc:creator>
  <cp:lastModifiedBy>Milde, Helle Laurvig</cp:lastModifiedBy>
  <cp:revision>2</cp:revision>
  <cp:lastPrinted>2015-02-02T08:59:00Z</cp:lastPrinted>
  <dcterms:created xsi:type="dcterms:W3CDTF">2023-08-11T10:38:00Z</dcterms:created>
  <dcterms:modified xsi:type="dcterms:W3CDTF">2023-08-11T10:38:00Z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Fukting i kuvøse</vt:lpwstr>
  </property>
  <property fmtid="{D5CDD505-2E9C-101B-9397-08002B2CF9AE}" pid="4" name="EK_DokType">
    <vt:lpwstr>Prosedyre</vt:lpwstr>
  </property>
  <property fmtid="{D5CDD505-2E9C-101B-9397-08002B2CF9AE}" pid="5" name="EK_DokumentID">
    <vt:lpwstr>D20657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11.08.2023</vt:lpwstr>
  </property>
  <property fmtid="{D5CDD505-2E9C-101B-9397-08002B2CF9AE}" pid="8" name="EK_GjelderTil">
    <vt:lpwstr>11.08.2026</vt:lpwstr>
  </property>
  <property fmtid="{D5CDD505-2E9C-101B-9397-08002B2CF9AE}" pid="9" name="EK_RefNr">
    <vt:lpwstr>5.3.10-06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[]</vt:lpwstr>
  </property>
  <property fmtid="{D5CDD505-2E9C-101B-9397-08002B2CF9AE}" pid="12" name="EK_Signatur">
    <vt:lpwstr>Anne-Siri Fonneland</vt:lpwstr>
  </property>
  <property fmtid="{D5CDD505-2E9C-101B-9397-08002B2CF9AE}" pid="13" name="EK_UText1">
    <vt:lpwstr>Olsen, Merete Susan</vt:lpwstr>
  </property>
  <property fmtid="{D5CDD505-2E9C-101B-9397-08002B2CF9AE}" pid="14" name="EK_Utgave">
    <vt:lpwstr>4.01</vt:lpwstr>
  </property>
  <property fmtid="{D5CDD505-2E9C-101B-9397-08002B2CF9AE}" pid="15" name="EK_Watermark">
    <vt:lpwstr/>
  </property>
  <property fmtid="{D5CDD505-2E9C-101B-9397-08002B2CF9AE}" pid="16" name="MSIP_Label_d291ddcc-9a90-46b7-a727-d19b3ec4b730_ActionId">
    <vt:lpwstr>33b2d6d3-0555-4345-ac1f-13aadc989edd</vt:lpwstr>
  </property>
  <property fmtid="{D5CDD505-2E9C-101B-9397-08002B2CF9AE}" pid="17" name="MSIP_Label_d291ddcc-9a90-46b7-a727-d19b3ec4b730_ContentBits">
    <vt:lpwstr>0</vt:lpwstr>
  </property>
  <property fmtid="{D5CDD505-2E9C-101B-9397-08002B2CF9AE}" pid="18" name="MSIP_Label_d291ddcc-9a90-46b7-a727-d19b3ec4b730_Enabled">
    <vt:lpwstr>true</vt:lpwstr>
  </property>
  <property fmtid="{D5CDD505-2E9C-101B-9397-08002B2CF9AE}" pid="19" name="MSIP_Label_d291ddcc-9a90-46b7-a727-d19b3ec4b730_Method">
    <vt:lpwstr>Privileged</vt:lpwstr>
  </property>
  <property fmtid="{D5CDD505-2E9C-101B-9397-08002B2CF9AE}" pid="20" name="MSIP_Label_d291ddcc-9a90-46b7-a727-d19b3ec4b730_Name">
    <vt:lpwstr>Åpen</vt:lpwstr>
  </property>
  <property fmtid="{D5CDD505-2E9C-101B-9397-08002B2CF9AE}" pid="21" name="MSIP_Label_d291ddcc-9a90-46b7-a727-d19b3ec4b730_SetDate">
    <vt:lpwstr>2023-08-11T10:38:39Z</vt:lpwstr>
  </property>
  <property fmtid="{D5CDD505-2E9C-101B-9397-08002B2CF9AE}" pid="22" name="MSIP_Label_d291ddcc-9a90-46b7-a727-d19b3ec4b730_SiteId">
    <vt:lpwstr>bdcbe535-f3cf-49f5-8a6a-fb6d98dc7837</vt:lpwstr>
  </property>
</Properties>
</file>