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E73DC8" w:rsidP="00C84117" w14:paraId="671C2387" w14:textId="77777777">
      <w:pPr>
        <w:tabs>
          <w:tab w:val="left" w:pos="1578"/>
        </w:tabs>
        <w:jc w:val="center"/>
        <w:rPr>
          <w:b/>
          <w:bCs/>
          <w:sz w:val="32"/>
          <w:szCs w:val="32"/>
        </w:rPr>
      </w:pPr>
    </w:p>
    <w:sdt>
      <w:sdtPr>
        <w:rPr>
          <w:rFonts w:ascii="Arial" w:eastAsia="Times New Roman" w:hAnsi="Arial" w:cs="Times New Roman"/>
          <w:color w:val="auto"/>
          <w:sz w:val="22"/>
          <w:szCs w:val="20"/>
          <w14:ligatures w14:val="none"/>
        </w:rPr>
        <w:id w:val="-12402488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41BE" w14:paraId="17B9707C" w14:textId="4AB95F17">
          <w:pPr>
            <w:pStyle w:val="TOCHeading"/>
          </w:pPr>
          <w:r>
            <w:t>Innhold</w:t>
          </w:r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48" w:history="1">
            <w:r>
              <w:rPr>
                <w:rStyle w:val="Hyperlink"/>
                <w:bCs/>
              </w:rPr>
              <w:t>1)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996F4D">
              <w:rPr>
                <w:rStyle w:val="Hyperlink"/>
              </w:rPr>
              <w:t>Generelt</w:t>
            </w:r>
            <w:r>
              <w:tab/>
            </w:r>
            <w:r>
              <w:fldChar w:fldCharType="begin"/>
            </w:r>
            <w:r>
              <w:instrText xml:space="preserve"> PAGEREF _Toc256000048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49" w:history="1">
            <w:r>
              <w:rPr>
                <w:rStyle w:val="Hyperlink"/>
                <w:bCs/>
              </w:rPr>
              <w:t>2)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1F55B1">
              <w:rPr>
                <w:rStyle w:val="Hyperlink"/>
              </w:rPr>
              <w:t xml:space="preserve">Definisjon av </w:t>
            </w:r>
            <w:r w:rsidRPr="00996F4D">
              <w:rPr>
                <w:rStyle w:val="Hyperlink"/>
              </w:rPr>
              <w:t>blodprøver</w:t>
            </w:r>
            <w:r w:rsidRPr="001F55B1">
              <w:rPr>
                <w:rStyle w:val="Hyperlink"/>
              </w:rPr>
              <w:t xml:space="preserve"> anbefalt i veilederen</w:t>
            </w:r>
            <w:r>
              <w:tab/>
            </w:r>
            <w:r>
              <w:fldChar w:fldCharType="begin"/>
            </w:r>
            <w:r>
              <w:instrText xml:space="preserve"> PAGEREF _Toc256000049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0" w:history="1">
            <w:r>
              <w:rPr>
                <w:rStyle w:val="Hyperlink"/>
                <w:bCs/>
              </w:rPr>
              <w:t>3)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141FF6">
              <w:rPr>
                <w:rStyle w:val="Hyperlink"/>
              </w:rPr>
              <w:t>Hepatitt</w:t>
            </w:r>
            <w:r>
              <w:tab/>
            </w:r>
            <w:r>
              <w:fldChar w:fldCharType="begin"/>
            </w:r>
            <w:r>
              <w:instrText xml:space="preserve"> PAGEREF _Toc256000050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1" w:history="1">
            <w:r>
              <w:rPr>
                <w:rStyle w:val="Hyperlink"/>
                <w:bCs/>
              </w:rPr>
              <w:t>4)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>
              <w:rPr>
                <w:rStyle w:val="Hyperlink"/>
              </w:rPr>
              <w:t>K</w:t>
            </w:r>
            <w:r w:rsidRPr="00141FF6">
              <w:rPr>
                <w:rStyle w:val="Hyperlink"/>
              </w:rPr>
              <w:t>olitt</w:t>
            </w:r>
            <w:r>
              <w:tab/>
            </w:r>
            <w:r>
              <w:fldChar w:fldCharType="begin"/>
            </w:r>
            <w:r>
              <w:instrText xml:space="preserve"> PAGEREF _Toc256000051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2" w:history="1">
            <w:r>
              <w:rPr>
                <w:rStyle w:val="Hyperlink"/>
                <w:bCs/>
              </w:rPr>
              <w:t>5)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>
              <w:rPr>
                <w:rStyle w:val="Hyperlink"/>
              </w:rPr>
              <w:t>N</w:t>
            </w:r>
            <w:r w:rsidRPr="00014DC4" w:rsidR="00A94CBA">
              <w:rPr>
                <w:rStyle w:val="Hyperlink"/>
              </w:rPr>
              <w:t>efritt</w:t>
            </w:r>
            <w:r>
              <w:tab/>
            </w:r>
            <w:r>
              <w:fldChar w:fldCharType="begin"/>
            </w:r>
            <w:r>
              <w:instrText xml:space="preserve"> PAGEREF _Toc256000052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3" w:history="1">
            <w:r>
              <w:rPr>
                <w:rStyle w:val="Hyperlink"/>
                <w:bCs/>
              </w:rPr>
              <w:t>6)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014DC4">
              <w:rPr>
                <w:rStyle w:val="Hyperlink"/>
              </w:rPr>
              <w:t>Pneumonitt</w:t>
            </w:r>
            <w:r>
              <w:tab/>
            </w:r>
            <w:r>
              <w:fldChar w:fldCharType="begin"/>
            </w:r>
            <w:r>
              <w:instrText xml:space="preserve"> PAGEREF _Toc256000053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4" w:history="1">
            <w:r>
              <w:rPr>
                <w:rStyle w:val="Hyperlink"/>
                <w:bCs/>
              </w:rPr>
              <w:t>7)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6725C7">
              <w:rPr>
                <w:rStyle w:val="Hyperlink"/>
              </w:rPr>
              <w:t>Hud</w:t>
            </w:r>
            <w:r>
              <w:tab/>
            </w:r>
            <w:r>
              <w:fldChar w:fldCharType="begin"/>
            </w:r>
            <w:r>
              <w:instrText xml:space="preserve"> PAGEREF _Toc256000054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5" w:history="1">
            <w:r>
              <w:rPr>
                <w:rStyle w:val="Hyperlink"/>
                <w:bCs/>
              </w:rPr>
              <w:t>8)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6725C7">
              <w:rPr>
                <w:rStyle w:val="Hyperlink"/>
                <w:lang w:val="en-GB"/>
              </w:rPr>
              <w:t>Kløe uten utslett</w:t>
            </w:r>
            <w:r>
              <w:tab/>
            </w:r>
            <w:r>
              <w:fldChar w:fldCharType="begin"/>
            </w:r>
            <w:r>
              <w:instrText xml:space="preserve"> PAGEREF _Toc256000055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4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6" w:history="1">
            <w:r>
              <w:rPr>
                <w:rStyle w:val="Hyperlink"/>
                <w:bCs/>
                <w:noProof/>
              </w:rPr>
              <w:t>9)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6725C7">
              <w:rPr>
                <w:rStyle w:val="Hyperlink"/>
                <w:noProof/>
                <w:lang w:val="en-GB"/>
              </w:rPr>
              <w:t>Endokrine bivirkninger</w:t>
            </w:r>
            <w:r>
              <w:tab/>
            </w:r>
            <w:r>
              <w:fldChar w:fldCharType="begin"/>
            </w:r>
            <w:r>
              <w:instrText xml:space="preserve"> PAGEREF _Toc256000056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7" w:history="1">
            <w:r>
              <w:rPr>
                <w:rStyle w:val="Hyperlink"/>
                <w:bCs/>
                <w:noProof/>
                <w:lang w:val="en-GB"/>
              </w:rPr>
              <w:t>10)</w:t>
            </w:r>
            <w:r>
              <w:rPr>
                <w:rFonts w:asciiTheme="minorHAnsi" w:hAnsiTheme="minorHAnsi"/>
                <w:bCs/>
                <w:noProof/>
                <w:sz w:val="22"/>
                <w:lang w:val="en-GB"/>
              </w:rPr>
              <w:tab/>
            </w:r>
            <w:r w:rsidRPr="005B0BA3">
              <w:rPr>
                <w:rStyle w:val="Hyperlink"/>
                <w:noProof/>
                <w:lang w:val="en-GB"/>
              </w:rPr>
              <w:t>Andre irAEs</w:t>
            </w:r>
            <w:r>
              <w:tab/>
            </w:r>
            <w:r>
              <w:fldChar w:fldCharType="begin"/>
            </w:r>
            <w:r>
              <w:instrText xml:space="preserve"> PAGEREF _Toc256000057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8" w:history="1">
            <w:r>
              <w:rPr>
                <w:rStyle w:val="Hyperlink"/>
                <w:bCs/>
                <w:noProof/>
                <w:lang w:val="en-GB"/>
              </w:rPr>
              <w:t>11)</w:t>
            </w:r>
            <w:r>
              <w:rPr>
                <w:rFonts w:asciiTheme="minorHAnsi" w:hAnsiTheme="minorHAnsi"/>
                <w:bCs/>
                <w:noProof/>
                <w:sz w:val="22"/>
                <w:lang w:val="en-GB"/>
              </w:rPr>
              <w:tab/>
            </w:r>
            <w:r w:rsidRPr="004C69C7">
              <w:rPr>
                <w:rStyle w:val="Hyperlink"/>
                <w:noProof/>
                <w:lang w:val="en-GB"/>
              </w:rPr>
              <w:t>Dosering av sekundære immunsuppressiva</w:t>
            </w:r>
            <w:r>
              <w:tab/>
            </w:r>
            <w:r>
              <w:fldChar w:fldCharType="begin"/>
            </w:r>
            <w:r>
              <w:instrText xml:space="preserve"> PAGEREF _Toc256000058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59" w:history="1">
            <w:r>
              <w:rPr>
                <w:rStyle w:val="Hyperlink"/>
                <w:bCs/>
              </w:rPr>
              <w:t>12)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4C69C7">
              <w:rPr>
                <w:rStyle w:val="Hyperlink"/>
              </w:rPr>
              <w:t>Nedtrapping av steroider</w:t>
            </w:r>
            <w:r>
              <w:tab/>
            </w:r>
            <w:r>
              <w:fldChar w:fldCharType="begin"/>
            </w:r>
            <w:r>
              <w:instrText xml:space="preserve"> PAGEREF _Toc256000059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60" w:history="1">
            <w:r>
              <w:rPr>
                <w:rStyle w:val="Hyperlink"/>
                <w:b/>
                <w:bCs/>
              </w:rPr>
              <w:t>13)</w:t>
            </w:r>
            <w:r>
              <w:rPr>
                <w:rFonts w:asciiTheme="minorHAnsi" w:hAnsiTheme="minorHAnsi"/>
                <w:b/>
                <w:bCs/>
                <w:noProof/>
                <w:sz w:val="22"/>
              </w:rPr>
              <w:tab/>
            </w:r>
            <w:r w:rsidRPr="00CE3FED">
              <w:rPr>
                <w:rStyle w:val="Hyperlink"/>
                <w:lang w:val="en-GB"/>
              </w:rPr>
              <w:t>Profylakse</w:t>
            </w:r>
            <w:r w:rsidRPr="00CE3FED">
              <w:rPr>
                <w:rStyle w:val="Hyperlink"/>
                <w:lang w:val="en-GB"/>
              </w:rPr>
              <w:t xml:space="preserve"> </w:t>
            </w:r>
            <w:r w:rsidRPr="00CE3FED">
              <w:rPr>
                <w:rStyle w:val="Hyperlink"/>
                <w:lang w:val="en-GB"/>
              </w:rPr>
              <w:t>ved</w:t>
            </w:r>
            <w:r w:rsidRPr="00CE3FED">
              <w:rPr>
                <w:rStyle w:val="Hyperlink"/>
                <w:lang w:val="en-GB"/>
              </w:rPr>
              <w:t xml:space="preserve"> </w:t>
            </w:r>
            <w:r w:rsidRPr="00CE3FED">
              <w:rPr>
                <w:rStyle w:val="Hyperlink"/>
                <w:lang w:val="en-GB"/>
              </w:rPr>
              <w:t>immunsuppressiv</w:t>
            </w:r>
            <w:r>
              <w:tab/>
            </w:r>
            <w:r>
              <w:fldChar w:fldCharType="begin"/>
            </w:r>
            <w:r>
              <w:instrText xml:space="preserve"> PAGEREF _Toc256000060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61" w:history="1">
            <w:r>
              <w:rPr>
                <w:rStyle w:val="Hyperlink"/>
                <w:bCs/>
              </w:rPr>
              <w:t>14)</w:t>
            </w:r>
            <w:r>
              <w:rPr>
                <w:rFonts w:asciiTheme="minorHAnsi" w:hAnsiTheme="minorHAnsi"/>
                <w:bCs/>
                <w:noProof/>
                <w:sz w:val="22"/>
              </w:rPr>
              <w:tab/>
            </w:r>
            <w:r w:rsidRPr="000E6F6D">
              <w:rPr>
                <w:rStyle w:val="Hyperlink"/>
                <w:lang w:val="en-GB"/>
              </w:rPr>
              <w:t>Annet ved behandling av irAEs</w:t>
            </w:r>
            <w:r>
              <w:tab/>
            </w:r>
            <w:r>
              <w:fldChar w:fldCharType="begin"/>
            </w:r>
            <w:r>
              <w:instrText xml:space="preserve"> PAGEREF _Toc256000061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62" w:history="1">
            <w:r>
              <w:rPr>
                <w:rStyle w:val="Hyperlink"/>
                <w:b/>
                <w:bCs/>
              </w:rPr>
              <w:t>15)</w:t>
            </w:r>
            <w:r>
              <w:rPr>
                <w:rFonts w:asciiTheme="minorHAnsi" w:hAnsiTheme="minorHAnsi"/>
                <w:b/>
                <w:bCs/>
                <w:noProof/>
                <w:sz w:val="22"/>
              </w:rPr>
              <w:tab/>
            </w:r>
            <w:r w:rsidRPr="00E61A38">
              <w:rPr>
                <w:rStyle w:val="Hyperlink"/>
              </w:rPr>
              <w:t>Viktige koder for immunterapi</w:t>
            </w:r>
            <w:r w:rsidRPr="007C224A">
              <w:rPr>
                <w:rStyle w:val="Hyperlink"/>
              </w:rPr>
              <w:t>-relaterte</w:t>
            </w:r>
            <w:r>
              <w:tab/>
            </w:r>
            <w:r>
              <w:fldChar w:fldCharType="begin"/>
            </w:r>
            <w:r>
              <w:instrText xml:space="preserve"> PAGEREF _Toc256000062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396"/>
            </w:tabs>
            <w:rPr>
              <w:rFonts w:asciiTheme="minorHAnsi" w:hAnsiTheme="minorHAnsi"/>
              <w:noProof/>
              <w:sz w:val="22"/>
            </w:rPr>
          </w:pPr>
          <w:hyperlink w:anchor="_Toc256000063" w:history="1">
            <w:r>
              <w:rPr>
                <w:rStyle w:val="Hyperlink"/>
              </w:rPr>
              <w:t>Eksterne referanser</w:t>
            </w:r>
            <w:r>
              <w:tab/>
            </w:r>
            <w:r>
              <w:fldChar w:fldCharType="begin"/>
            </w:r>
            <w:r>
              <w:instrText xml:space="preserve"> PAGEREF _Toc256000063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2B41BE">
          <w:r>
            <w:rPr>
              <w:b/>
              <w:bCs/>
            </w:rPr>
            <w:fldChar w:fldCharType="end"/>
          </w:r>
        </w:p>
      </w:sdtContent>
    </w:sdt>
    <w:p w:rsidR="00E73DC8" w14:paraId="6DD3AD81" w14:textId="77777777">
      <w:pPr>
        <w:rPr>
          <w:sz w:val="24"/>
        </w:rPr>
      </w:pPr>
    </w:p>
    <w:p w:rsidR="00E73DC8" w14:paraId="6CB410EB" w14:textId="77777777">
      <w:pPr>
        <w:rPr>
          <w:sz w:val="24"/>
        </w:rPr>
      </w:pPr>
    </w:p>
    <w:p w:rsidR="00E73DC8" w14:paraId="52F9E64E" w14:textId="77777777">
      <w:pPr>
        <w:rPr>
          <w:sz w:val="24"/>
        </w:rPr>
      </w:pPr>
    </w:p>
    <w:p w:rsidR="00E73DC8" w14:paraId="58051D92" w14:textId="77777777">
      <w:pPr>
        <w:rPr>
          <w:sz w:val="24"/>
        </w:rPr>
      </w:pPr>
    </w:p>
    <w:p w:rsidR="00E73DC8" w14:paraId="574C3EB5" w14:textId="77777777">
      <w:pPr>
        <w:rPr>
          <w:sz w:val="24"/>
        </w:rPr>
      </w:pPr>
    </w:p>
    <w:p w:rsidR="00E73DC8" w14:paraId="230E8956" w14:textId="77777777">
      <w:pPr>
        <w:rPr>
          <w:sz w:val="24"/>
        </w:rPr>
      </w:pPr>
    </w:p>
    <w:p w:rsidR="00E73DC8" w14:paraId="7FB76B13" w14:textId="77777777">
      <w:pPr>
        <w:rPr>
          <w:sz w:val="24"/>
        </w:rPr>
      </w:pPr>
    </w:p>
    <w:p w:rsidR="00E73DC8" w14:paraId="3A93B901" w14:textId="77777777">
      <w:pPr>
        <w:rPr>
          <w:sz w:val="24"/>
        </w:rPr>
      </w:pPr>
    </w:p>
    <w:p w:rsidR="00E73DC8" w14:paraId="502D3401" w14:textId="77777777">
      <w:pPr>
        <w:rPr>
          <w:sz w:val="24"/>
        </w:rPr>
      </w:pPr>
    </w:p>
    <w:p w:rsidR="00E73DC8" w14:paraId="7130DFA1" w14:textId="77777777">
      <w:pPr>
        <w:rPr>
          <w:sz w:val="24"/>
        </w:rPr>
      </w:pPr>
    </w:p>
    <w:p w:rsidR="00E73DC8" w14:paraId="7B001873" w14:textId="77777777">
      <w:pPr>
        <w:rPr>
          <w:sz w:val="24"/>
        </w:rPr>
      </w:pPr>
    </w:p>
    <w:p w:rsidR="00E73DC8" w14:paraId="4DB6E272" w14:textId="77777777">
      <w:pPr>
        <w:rPr>
          <w:sz w:val="24"/>
        </w:rPr>
      </w:pPr>
    </w:p>
    <w:p w:rsidR="00155E91" w14:paraId="7C1A1430" w14:textId="77777777">
      <w:pPr>
        <w:rPr>
          <w:sz w:val="24"/>
        </w:rPr>
      </w:pPr>
    </w:p>
    <w:p w:rsidR="00155E91" w14:paraId="0F858168" w14:textId="77777777">
      <w:pPr>
        <w:rPr>
          <w:sz w:val="24"/>
        </w:rPr>
      </w:pPr>
    </w:p>
    <w:p w:rsidR="00155E91" w14:paraId="0FC231F3" w14:textId="77777777">
      <w:pPr>
        <w:rPr>
          <w:sz w:val="24"/>
        </w:rPr>
      </w:pPr>
    </w:p>
    <w:p w:rsidR="00155E91" w14:paraId="2802EF7A" w14:textId="77777777">
      <w:pPr>
        <w:rPr>
          <w:sz w:val="24"/>
        </w:rPr>
      </w:pPr>
    </w:p>
    <w:p w:rsidR="00C84117" w:rsidRPr="00D915AE" w:rsidP="00996F4D" w14:paraId="3E7D5625" w14:textId="77777777">
      <w:pPr>
        <w:pStyle w:val="Heading1"/>
      </w:pPr>
      <w:bookmarkStart w:id="0" w:name="_Toc256000032"/>
      <w:bookmarkStart w:id="1" w:name="_Toc256000016"/>
      <w:bookmarkStart w:id="2" w:name="_Toc256000000"/>
      <w:bookmarkStart w:id="3" w:name="_Toc256000048"/>
      <w:r w:rsidRPr="00996F4D">
        <w:t>Generelt</w:t>
      </w:r>
      <w:bookmarkEnd w:id="3"/>
      <w:bookmarkEnd w:id="0"/>
      <w:bookmarkEnd w:id="1"/>
      <w:bookmarkEnd w:id="2"/>
    </w:p>
    <w:p w:rsidR="00C84117" w:rsidRPr="003A2BF9" w:rsidP="00C84117" w14:paraId="695E9D95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sz w:val="24"/>
          <w:szCs w:val="24"/>
        </w:rPr>
        <w:t xml:space="preserve">Veiledende, anbefalte tiltak for utvalgte irAEs basert på ESMO og ASCO guidelines, spesielt for vakt situasjoner. Det anbefales å bruke original guidelines i tillegg og for irAEs som ikke er anført i veilederen. </w:t>
      </w:r>
    </w:p>
    <w:p w:rsidR="00C84117" w:rsidRPr="003A2BF9" w:rsidP="00C84117" w14:paraId="6DD05CA8" w14:textId="77777777">
      <w:pPr>
        <w:pStyle w:val="ListParagraph"/>
        <w:tabs>
          <w:tab w:val="left" w:pos="1578"/>
        </w:tabs>
        <w:spacing w:after="80"/>
        <w:ind w:left="357"/>
        <w:contextualSpacing w:val="0"/>
        <w:rPr>
          <w:sz w:val="24"/>
          <w:szCs w:val="24"/>
        </w:rPr>
      </w:pPr>
      <w:hyperlink r:id="rId5" w:history="1">
        <w:r w:rsidRPr="003A2BF9">
          <w:rPr>
            <w:rStyle w:val="Hyperlink"/>
            <w:sz w:val="24"/>
            <w:szCs w:val="24"/>
          </w:rPr>
          <w:t>ESMO</w:t>
        </w:r>
      </w:hyperlink>
      <w:r w:rsidRPr="003A2BF9" w:rsidR="00F74DE6">
        <w:rPr>
          <w:sz w:val="24"/>
          <w:szCs w:val="24"/>
        </w:rPr>
        <w:t xml:space="preserve"> guidelines</w:t>
      </w:r>
      <w:r w:rsidRPr="003A2BF9" w:rsidR="00F74DE6">
        <w:rPr>
          <w:sz w:val="24"/>
          <w:szCs w:val="24"/>
          <w:vertAlign w:val="superscript"/>
        </w:rPr>
        <w:t>1</w:t>
      </w:r>
      <w:r w:rsidRPr="003A2BF9" w:rsidR="00F74DE6">
        <w:rPr>
          <w:sz w:val="24"/>
          <w:szCs w:val="24"/>
        </w:rPr>
        <w:t xml:space="preserve">; </w:t>
      </w:r>
      <w:hyperlink r:id="rId6" w:history="1">
        <w:r w:rsidRPr="003A2BF9">
          <w:rPr>
            <w:rStyle w:val="Hyperlink"/>
            <w:sz w:val="24"/>
            <w:szCs w:val="24"/>
          </w:rPr>
          <w:t>ASCO</w:t>
        </w:r>
      </w:hyperlink>
      <w:r w:rsidRPr="003A2BF9" w:rsidR="00F74DE6">
        <w:rPr>
          <w:sz w:val="24"/>
          <w:szCs w:val="24"/>
        </w:rPr>
        <w:t xml:space="preserve"> guidelines</w:t>
      </w:r>
      <w:r w:rsidRPr="003A2BF9" w:rsidR="00F74DE6">
        <w:rPr>
          <w:sz w:val="24"/>
          <w:szCs w:val="24"/>
          <w:vertAlign w:val="superscript"/>
        </w:rPr>
        <w:t>2</w:t>
      </w:r>
    </w:p>
    <w:p w:rsidR="00C84117" w:rsidRPr="003A2BF9" w:rsidP="00C84117" w14:paraId="6D7F78B6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sz w:val="24"/>
          <w:szCs w:val="24"/>
        </w:rPr>
        <w:t xml:space="preserve">Start behandling ved usikkerhet om steroider er indisert på vakt. Indikasjon kan revurderes sammen med lege som har kompetanse i håndtering av irAEs. </w:t>
      </w:r>
    </w:p>
    <w:p w:rsidR="00C84117" w:rsidRPr="003A2BF9" w:rsidP="00C84117" w14:paraId="4E46DCAC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sz w:val="24"/>
          <w:szCs w:val="24"/>
        </w:rPr>
        <w:t>Gradering av irAEs iht CTCAEs bør journalføres, minimum ved baseline, ved forverring og når man legger til annen immunsuppressive medikamenter.</w:t>
      </w:r>
    </w:p>
    <w:p w:rsidR="00C84117" w:rsidRPr="003A2BF9" w:rsidP="00C84117" w14:paraId="0F8C8462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sz w:val="24"/>
          <w:szCs w:val="24"/>
        </w:rPr>
        <w:t>For spesifikke spørsmål om enkeltpasienter, ta kontakt med bakvakt innen relevant spesialitet.</w:t>
      </w:r>
    </w:p>
    <w:p w:rsidR="00C84117" w:rsidRPr="003A2BF9" w:rsidP="00C84117" w14:paraId="1CBF6B89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b/>
          <w:bCs/>
          <w:sz w:val="24"/>
          <w:szCs w:val="24"/>
        </w:rPr>
        <w:t>G2 irAEs</w:t>
      </w:r>
      <w:r w:rsidRPr="003A2BF9">
        <w:rPr>
          <w:sz w:val="24"/>
          <w:szCs w:val="24"/>
        </w:rPr>
        <w:t>: Sjekkpunkthemmer bør vanligvis pauseres. Vurder oppstart prednisolone 0,5- 1mg/kg/d.</w:t>
      </w:r>
    </w:p>
    <w:p w:rsidR="00C84117" w:rsidRPr="003A2BF9" w:rsidP="00C84117" w14:paraId="768D28A1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b/>
          <w:bCs/>
          <w:sz w:val="24"/>
          <w:szCs w:val="24"/>
        </w:rPr>
        <w:t>G3 irAEs</w:t>
      </w:r>
      <w:r w:rsidRPr="003A2BF9">
        <w:rPr>
          <w:sz w:val="24"/>
          <w:szCs w:val="24"/>
        </w:rPr>
        <w:t>: Sjekkpunkthemmer pauseres. Vurder oppstart prednisolone 1-2mg/kg/d.</w:t>
      </w:r>
    </w:p>
    <w:p w:rsidR="00C84117" w:rsidRPr="003A2BF9" w:rsidP="00C84117" w14:paraId="205C9BBB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3A2BF9">
        <w:rPr>
          <w:b/>
          <w:bCs/>
          <w:sz w:val="24"/>
          <w:szCs w:val="24"/>
        </w:rPr>
        <w:t>G4 irAEs</w:t>
      </w:r>
      <w:r w:rsidRPr="003A2BF9">
        <w:rPr>
          <w:sz w:val="24"/>
          <w:szCs w:val="24"/>
        </w:rPr>
        <w:t>: Sjekkpunkthemmer seponeres permanent. Oppstart prednisolone 1-2 mg/kg/d. Samarbeid med spesialister i relevant fagområdet.</w:t>
      </w:r>
    </w:p>
    <w:p w:rsidR="00C84117" w:rsidRPr="003A2BF9" w:rsidP="00C84117" w14:paraId="1BCF1680" w14:textId="77777777">
      <w:pPr>
        <w:pStyle w:val="ListParagraph"/>
        <w:numPr>
          <w:ilvl w:val="0"/>
          <w:numId w:val="5"/>
        </w:numPr>
        <w:tabs>
          <w:tab w:val="left" w:pos="1578"/>
        </w:tabs>
        <w:spacing w:after="160" w:line="259" w:lineRule="auto"/>
        <w:rPr>
          <w:sz w:val="24"/>
          <w:szCs w:val="24"/>
        </w:rPr>
      </w:pPr>
      <w:r w:rsidRPr="003A2BF9">
        <w:rPr>
          <w:sz w:val="24"/>
          <w:szCs w:val="24"/>
        </w:rPr>
        <w:t>Ved dermatologiske og endokrinologiske tilstander kan immunterapi ofte kontinueres når symptomer er under kontroll med lokal behandling eller hormon substitusjon.</w:t>
      </w:r>
    </w:p>
    <w:p w:rsidR="009A6B76" w14:paraId="729EDD80" w14:textId="77777777">
      <w:pPr>
        <w:rPr>
          <w:sz w:val="24"/>
        </w:rPr>
      </w:pPr>
    </w:p>
    <w:p w:rsidR="00C84117" w:rsidRPr="001F55B1" w:rsidP="00996F4D" w14:paraId="53A46FC2" w14:textId="77777777">
      <w:pPr>
        <w:pStyle w:val="Heading1"/>
      </w:pPr>
      <w:bookmarkStart w:id="4" w:name="_Toc256000033"/>
      <w:bookmarkStart w:id="5" w:name="_Toc256000017"/>
      <w:bookmarkStart w:id="6" w:name="_Toc256000001"/>
      <w:bookmarkStart w:id="7" w:name="_Toc256000049"/>
      <w:r w:rsidRPr="001F55B1">
        <w:t xml:space="preserve">Definisjon av </w:t>
      </w:r>
      <w:r w:rsidRPr="00996F4D">
        <w:t>blodprøver</w:t>
      </w:r>
      <w:r w:rsidRPr="001F55B1">
        <w:t xml:space="preserve"> anbefalt i veilederen</w:t>
      </w:r>
      <w:bookmarkEnd w:id="7"/>
      <w:bookmarkEnd w:id="4"/>
      <w:bookmarkEnd w:id="5"/>
      <w:bookmarkEnd w:id="6"/>
    </w:p>
    <w:p w:rsidR="00C84117" w:rsidRPr="008C2A66" w:rsidP="00C84117" w14:paraId="666053D8" w14:textId="77777777">
      <w:pPr>
        <w:pStyle w:val="ListParagraph"/>
        <w:numPr>
          <w:ilvl w:val="0"/>
          <w:numId w:val="7"/>
        </w:numPr>
        <w:tabs>
          <w:tab w:val="left" w:pos="1578"/>
        </w:tabs>
        <w:spacing w:after="120" w:line="259" w:lineRule="auto"/>
        <w:ind w:left="357" w:hanging="357"/>
        <w:contextualSpacing w:val="0"/>
        <w:rPr>
          <w:sz w:val="24"/>
          <w:szCs w:val="24"/>
        </w:rPr>
      </w:pPr>
      <w:r w:rsidRPr="008C2A66">
        <w:rPr>
          <w:sz w:val="24"/>
          <w:szCs w:val="24"/>
          <w:u w:val="single"/>
        </w:rPr>
        <w:t xml:space="preserve">FS (full status) + PD1 pakke: </w:t>
      </w:r>
      <w:r w:rsidRPr="008C2A66">
        <w:rPr>
          <w:sz w:val="24"/>
          <w:szCs w:val="24"/>
        </w:rPr>
        <w:t>Hematologi med diff, krea, ALP, bili, yGT, ALAT, ASAT, LD, CRP, Na, K, kalsium, Mg, Albumin, Glukose, fT4, TSH. Anbefales før hver behandling og ved innleggelse pga bivirkninger.</w:t>
      </w:r>
    </w:p>
    <w:p w:rsidR="00C84117" w:rsidRPr="008C2A66" w:rsidP="00C84117" w14:paraId="187D74AA" w14:textId="77777777">
      <w:pPr>
        <w:pStyle w:val="ListParagraph"/>
        <w:numPr>
          <w:ilvl w:val="0"/>
          <w:numId w:val="7"/>
        </w:numPr>
        <w:tabs>
          <w:tab w:val="left" w:pos="1578"/>
        </w:tabs>
        <w:spacing w:after="120" w:line="259" w:lineRule="auto"/>
        <w:ind w:left="357" w:hanging="357"/>
        <w:contextualSpacing w:val="0"/>
        <w:rPr>
          <w:sz w:val="24"/>
          <w:szCs w:val="24"/>
        </w:rPr>
      </w:pPr>
      <w:r w:rsidRPr="008C2A66">
        <w:rPr>
          <w:sz w:val="24"/>
          <w:szCs w:val="24"/>
          <w:u w:val="single"/>
        </w:rPr>
        <w:t xml:space="preserve">Endokrinologisk toksisitet: </w:t>
      </w:r>
      <w:r w:rsidRPr="008C2A66">
        <w:rPr>
          <w:sz w:val="24"/>
          <w:szCs w:val="24"/>
        </w:rPr>
        <w:t>S-TSH, S-fT4, S-kortisol, P-ACTH, P-Renin konsentrasjon, S- Aldosteron, S- LH, S-FSH</w:t>
      </w:r>
    </w:p>
    <w:p w:rsidR="00C84117" w:rsidRPr="008C2A66" w:rsidP="00C84117" w14:paraId="1FF16684" w14:textId="77777777">
      <w:pPr>
        <w:pStyle w:val="ListParagraph"/>
        <w:numPr>
          <w:ilvl w:val="0"/>
          <w:numId w:val="7"/>
        </w:numPr>
        <w:tabs>
          <w:tab w:val="left" w:pos="1578"/>
        </w:tabs>
        <w:spacing w:after="160" w:line="259" w:lineRule="auto"/>
        <w:rPr>
          <w:sz w:val="24"/>
          <w:szCs w:val="24"/>
        </w:rPr>
        <w:sectPr w:rsidSect="000F3C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8C2A66">
        <w:rPr>
          <w:sz w:val="24"/>
          <w:szCs w:val="24"/>
          <w:u w:val="single"/>
        </w:rPr>
        <w:t>Autoimmune hepato-bilære tilstander (leverprøver II ved HUS):</w:t>
      </w:r>
      <w:r w:rsidRPr="008C2A66">
        <w:rPr>
          <w:sz w:val="24"/>
          <w:szCs w:val="24"/>
        </w:rPr>
        <w:t xml:space="preserve"> TSH, fT4,LD, haptoglobin, kolesterol, triglyserid, ferritin, transferrinmetning, IgG, IgA, IgM, ANA anti nuleære AS (ANA IgG, Sm IgG, RNP IgG, SS-A IgG, SS-B IgG, Jo1 IgG, Scl-70 IgG, Centromer IgG, dsDNA IgG, Anti-kromatin, Ribosomal P IgG, Sm RNP IgG), MPO-ANCA IgG, Anti-proteinase3, Aktin IgG, Anti-liver-kidney microsome antigen 1, Mitokondrie IgG, CMV IgG, CMV IgM, EBV EBNA IgG, Hep A (IgM og IgG), Hep B (HBsAg og anti-HBs) og Hep C (HCV antistoff)</w:t>
      </w:r>
    </w:p>
    <w:p w:rsidR="00C84117" w:rsidRPr="00141FF6" w:rsidP="00C84117" w14:paraId="0AF697BE" w14:textId="77777777">
      <w:pPr>
        <w:pStyle w:val="Heading1"/>
      </w:pPr>
      <w:bookmarkStart w:id="8" w:name="_Toc256000034"/>
      <w:bookmarkStart w:id="9" w:name="_Toc256000018"/>
      <w:bookmarkStart w:id="10" w:name="_Toc256000002"/>
      <w:bookmarkStart w:id="11" w:name="_Toc256000050"/>
      <w:r w:rsidRPr="00141FF6">
        <w:t>Hepatitt</w:t>
      </w:r>
      <w:bookmarkEnd w:id="11"/>
      <w:bookmarkEnd w:id="8"/>
      <w:bookmarkEnd w:id="9"/>
      <w:bookmarkEnd w:id="10"/>
    </w:p>
    <w:p w:rsidR="00C84117" w:rsidP="00C84117" w14:paraId="312819EF" w14:textId="77777777">
      <w:pPr>
        <w:tabs>
          <w:tab w:val="left" w:pos="1578"/>
        </w:tabs>
      </w:pPr>
      <w:r>
        <w:rPr>
          <w:noProof/>
        </w:rPr>
        <w:drawing>
          <wp:inline distT="0" distB="0" distL="0" distR="0">
            <wp:extent cx="8086617" cy="4548249"/>
            <wp:effectExtent l="0" t="0" r="0" b="5080"/>
            <wp:docPr id="743835726" name="Bilde 4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35726" name="Bilde 4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85" cy="459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DC8" w:rsidP="00E73DC8" w14:paraId="6BA672FA" w14:textId="77777777"/>
    <w:p w:rsidR="00996F4D" w:rsidP="00E73DC8" w14:paraId="03F97A92" w14:textId="77777777"/>
    <w:p w:rsidR="00996F4D" w:rsidP="00E73DC8" w14:paraId="2C52B970" w14:textId="77777777"/>
    <w:p w:rsidR="00E73DC8" w:rsidP="00E73DC8" w14:paraId="6B95E2F8" w14:textId="77777777">
      <w:pPr>
        <w:pStyle w:val="Heading1"/>
      </w:pPr>
      <w:bookmarkStart w:id="12" w:name="_Toc256000035"/>
      <w:bookmarkStart w:id="13" w:name="_Toc256000019"/>
      <w:bookmarkStart w:id="14" w:name="_Toc256000003"/>
      <w:bookmarkStart w:id="15" w:name="_Toc256000051"/>
      <w:r>
        <w:t>K</w:t>
      </w:r>
      <w:r w:rsidRPr="00141FF6">
        <w:t>olitt</w:t>
      </w:r>
      <w:bookmarkEnd w:id="15"/>
      <w:bookmarkEnd w:id="12"/>
      <w:bookmarkEnd w:id="13"/>
      <w:bookmarkEnd w:id="14"/>
    </w:p>
    <w:p w:rsidR="00E73DC8" w:rsidRPr="00E73DC8" w:rsidP="00E73DC8" w14:paraId="70313190" w14:textId="77777777"/>
    <w:p w:rsidR="00C84117" w:rsidP="00C84117" w14:paraId="2A4749B0" w14:textId="77777777">
      <w:pPr>
        <w:tabs>
          <w:tab w:val="left" w:pos="1578"/>
        </w:tabs>
      </w:pPr>
      <w:r>
        <w:rPr>
          <w:noProof/>
        </w:rPr>
        <w:drawing>
          <wp:inline distT="0" distB="0" distL="0" distR="0">
            <wp:extent cx="8054948" cy="4530437"/>
            <wp:effectExtent l="0" t="0" r="3810" b="3810"/>
            <wp:docPr id="797311656" name="Bilde 5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11656" name="Bilde 5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394" cy="45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7F0" w14:paraId="5185CAFD" w14:textId="77777777">
      <w:pPr>
        <w:rPr>
          <w:rFonts w:ascii="Verdana" w:hAnsi="Verdana"/>
          <w:b/>
          <w:sz w:val="24"/>
          <w:szCs w:val="28"/>
          <w:u w:val="single"/>
        </w:rPr>
      </w:pPr>
      <w:bookmarkStart w:id="16" w:name="_Toc256000036"/>
      <w:bookmarkStart w:id="17" w:name="_Toc256000020"/>
      <w:bookmarkStart w:id="18" w:name="_Toc256000004"/>
      <w:r>
        <w:br w:type="page"/>
      </w:r>
    </w:p>
    <w:p w:rsidR="002B41BE" w:rsidP="002B41BE" w14:paraId="7F4621AB" w14:textId="544AB81B">
      <w:pPr>
        <w:pStyle w:val="Heading1"/>
      </w:pPr>
      <w:bookmarkStart w:id="19" w:name="_Toc256000052"/>
      <w:r>
        <w:t>N</w:t>
      </w:r>
      <w:r w:rsidRPr="00014DC4" w:rsidR="00A94CBA">
        <w:t>efritt</w:t>
      </w:r>
      <w:bookmarkEnd w:id="19"/>
    </w:p>
    <w:p w:rsidR="00996F4D" w:rsidRPr="00996F4D" w:rsidP="00996F4D" w14:paraId="6A70A709" w14:textId="77777777"/>
    <w:p w:rsidR="00C84117" w:rsidP="002B41BE" w14:paraId="76D7D053" w14:textId="56A12646">
      <w:pPr>
        <w:rPr>
          <w:noProof/>
        </w:rPr>
      </w:pPr>
      <w:r>
        <w:rPr>
          <w:noProof/>
        </w:rPr>
        <w:drawing>
          <wp:inline distT="0" distB="0" distL="0" distR="0">
            <wp:extent cx="8884471" cy="5047013"/>
            <wp:effectExtent l="0" t="0" r="0" b="1270"/>
            <wp:docPr id="1818636748" name="Bilde 6" descr="Et bilde som inneholder tekst, skjermbilde, Font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36748" name="Bilde 6" descr="Et bilde som inneholder tekst, skjermbilde, Font, Nettsi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52" cy="50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6"/>
      <w:bookmarkEnd w:id="17"/>
      <w:bookmarkEnd w:id="18"/>
    </w:p>
    <w:p w:rsidR="00C84117" w14:paraId="505FE754" w14:textId="77777777">
      <w:pPr>
        <w:rPr>
          <w:sz w:val="24"/>
        </w:rPr>
      </w:pPr>
    </w:p>
    <w:p w:rsidR="00C84117" w:rsidRPr="00014DC4" w:rsidP="00C84117" w14:paraId="0A3A6001" w14:textId="77777777">
      <w:pPr>
        <w:pStyle w:val="Heading1"/>
      </w:pPr>
      <w:bookmarkStart w:id="20" w:name="_Toc256000037"/>
      <w:bookmarkStart w:id="21" w:name="_Toc256000021"/>
      <w:bookmarkStart w:id="22" w:name="_Toc256000005"/>
      <w:bookmarkStart w:id="23" w:name="_Toc256000053"/>
      <w:r w:rsidRPr="00014DC4">
        <w:t>Pneumonitt</w:t>
      </w:r>
      <w:bookmarkEnd w:id="23"/>
      <w:bookmarkEnd w:id="20"/>
      <w:bookmarkEnd w:id="21"/>
      <w:bookmarkEnd w:id="22"/>
    </w:p>
    <w:p w:rsidR="00C84117" w:rsidP="00C84117" w14:paraId="7C81BBB5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480060" cy="4886696"/>
            <wp:effectExtent l="0" t="0" r="0" b="9525"/>
            <wp:docPr id="1824615538" name="Bilde 8" descr="Et bilde som inneholder tekst, skjermbilde, Font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15538" name="Bilde 8" descr="Et bilde som inneholder tekst, skjermbilde, Font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469" cy="49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C9E" w:rsidP="000F3C9E" w14:paraId="3D6EAFA6" w14:textId="77777777">
      <w:pPr>
        <w:pStyle w:val="Heading1"/>
      </w:pPr>
      <w:bookmarkStart w:id="24" w:name="_Toc256000038"/>
      <w:bookmarkStart w:id="25" w:name="_Toc256000022"/>
      <w:bookmarkStart w:id="26" w:name="_Toc256000006"/>
      <w:bookmarkStart w:id="27" w:name="_Toc256000054"/>
      <w:r w:rsidRPr="006725C7">
        <w:t>Hud</w:t>
      </w:r>
      <w:bookmarkEnd w:id="27"/>
      <w:bookmarkEnd w:id="24"/>
      <w:bookmarkEnd w:id="25"/>
      <w:bookmarkEnd w:id="26"/>
    </w:p>
    <w:p w:rsidR="00C84117" w:rsidP="000F3C9E" w14:paraId="309189BE" w14:textId="67AB9B38">
      <w:pPr>
        <w:rPr>
          <w:noProof/>
        </w:rPr>
      </w:pPr>
      <w:r>
        <w:rPr>
          <w:noProof/>
        </w:rPr>
        <w:drawing>
          <wp:inline distT="0" distB="0" distL="0" distR="0">
            <wp:extent cx="9066434" cy="4975761"/>
            <wp:effectExtent l="0" t="0" r="1905" b="0"/>
            <wp:docPr id="969691158" name="Bilde 9" descr="Et bilde som inneholder tekst, mann, skjermbilde, skjelet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91158" name="Bilde 9" descr="Et bilde som inneholder tekst, mann, skjermbilde, skjelet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 r="2029" b="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97" cy="50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DBF" w:rsidP="00C84117" w14:paraId="5A5DFA7D" w14:textId="77777777">
      <w:pPr>
        <w:pStyle w:val="Heading1"/>
        <w:rPr>
          <w:lang w:val="en-GB"/>
        </w:rPr>
        <w:sectPr w:rsidSect="002D5E76">
          <w:pgSz w:w="16840" w:h="11907" w:orient="landscape" w:code="9"/>
          <w:pgMar w:top="1418" w:right="851" w:bottom="1418" w:left="851" w:header="851" w:footer="454" w:gutter="0"/>
          <w:cols w:space="708"/>
          <w:formProt w:val="0"/>
          <w:docGrid w:linePitch="299"/>
        </w:sectPr>
      </w:pPr>
    </w:p>
    <w:p w:rsidR="00C84117" w:rsidRPr="006725C7" w:rsidP="00C84117" w14:paraId="625F7DA7" w14:textId="77777777">
      <w:pPr>
        <w:pStyle w:val="Heading1"/>
      </w:pPr>
      <w:bookmarkStart w:id="28" w:name="_Toc256000039"/>
      <w:bookmarkStart w:id="29" w:name="_Toc256000023"/>
      <w:bookmarkStart w:id="30" w:name="_Toc256000007"/>
      <w:bookmarkStart w:id="31" w:name="_Toc256000055"/>
      <w:r w:rsidRPr="006725C7">
        <w:rPr>
          <w:lang w:val="en-GB"/>
        </w:rPr>
        <w:t>Kløe uten utslett</w:t>
      </w:r>
      <w:bookmarkEnd w:id="31"/>
      <w:bookmarkEnd w:id="28"/>
      <w:bookmarkEnd w:id="29"/>
      <w:bookmarkEnd w:id="30"/>
    </w:p>
    <w:p w:rsidR="00C84117" w:rsidRPr="002C0879" w:rsidP="00C84117" w14:paraId="04644D42" w14:textId="77777777">
      <w:pPr>
        <w:pStyle w:val="ListParagraph"/>
        <w:numPr>
          <w:ilvl w:val="0"/>
          <w:numId w:val="8"/>
        </w:numPr>
        <w:spacing w:line="259" w:lineRule="auto"/>
        <w:rPr>
          <w:noProof/>
          <w:sz w:val="24"/>
          <w:szCs w:val="24"/>
        </w:rPr>
      </w:pPr>
      <w:r w:rsidRPr="002C0879">
        <w:rPr>
          <w:noProof/>
          <w:sz w:val="24"/>
          <w:szCs w:val="24"/>
        </w:rPr>
        <w:t xml:space="preserve">Ved pruritus prøves først H1 sedative antihistaminer f. eks. Atarax (maks 100mg/daglig). </w:t>
      </w:r>
    </w:p>
    <w:p w:rsidR="00C84117" w:rsidRPr="002C0879" w:rsidP="00C84117" w14:paraId="16F48B6F" w14:textId="77777777">
      <w:pPr>
        <w:pStyle w:val="ListParagraph"/>
        <w:numPr>
          <w:ilvl w:val="0"/>
          <w:numId w:val="8"/>
        </w:numPr>
        <w:spacing w:line="259" w:lineRule="auto"/>
        <w:rPr>
          <w:noProof/>
          <w:sz w:val="24"/>
          <w:szCs w:val="24"/>
        </w:rPr>
      </w:pPr>
      <w:r w:rsidRPr="002C0879">
        <w:rPr>
          <w:noProof/>
          <w:sz w:val="24"/>
          <w:szCs w:val="24"/>
        </w:rPr>
        <w:t>Deretter kan man forsøke gabapentin 100-3600mg/daglig eller pregabalin 150-300mg/daglig fordelt på 2 eller 3 doser</w:t>
      </w:r>
    </w:p>
    <w:p w:rsidR="00C84117" w:rsidRPr="002C0879" w:rsidP="00C84117" w14:paraId="3E95EC7A" w14:textId="77777777">
      <w:pPr>
        <w:pStyle w:val="ListParagraph"/>
        <w:numPr>
          <w:ilvl w:val="0"/>
          <w:numId w:val="8"/>
        </w:numPr>
        <w:spacing w:line="259" w:lineRule="auto"/>
        <w:rPr>
          <w:noProof/>
          <w:sz w:val="24"/>
          <w:szCs w:val="24"/>
        </w:rPr>
      </w:pPr>
      <w:r w:rsidRPr="002C0879">
        <w:rPr>
          <w:noProof/>
          <w:sz w:val="24"/>
          <w:szCs w:val="24"/>
        </w:rPr>
        <w:t>Kontakt dermatolog ved manglende effekt</w:t>
      </w:r>
    </w:p>
    <w:p w:rsidR="00C84117" w:rsidP="00C84117" w14:paraId="189DE548" w14:textId="77777777">
      <w:pPr>
        <w:rPr>
          <w:b/>
          <w:bCs/>
          <w:sz w:val="20"/>
          <w:lang w:val="en-GB"/>
        </w:rPr>
      </w:pPr>
    </w:p>
    <w:p w:rsidR="001C339B" w:rsidP="00C84117" w14:paraId="08C84EC3" w14:textId="77777777">
      <w:pPr>
        <w:rPr>
          <w:b/>
          <w:bCs/>
          <w:sz w:val="20"/>
          <w:lang w:val="en-GB"/>
        </w:rPr>
      </w:pPr>
    </w:p>
    <w:p w:rsidR="00C84117" w:rsidRPr="006725C7" w:rsidP="00C84117" w14:paraId="30848BAE" w14:textId="77777777">
      <w:pPr>
        <w:pStyle w:val="Heading1"/>
        <w:rPr>
          <w:noProof/>
        </w:rPr>
      </w:pPr>
      <w:bookmarkStart w:id="32" w:name="_Toc256000040"/>
      <w:bookmarkStart w:id="33" w:name="_Toc256000024"/>
      <w:bookmarkStart w:id="34" w:name="_Toc256000008"/>
      <w:bookmarkStart w:id="35" w:name="_Toc256000056"/>
      <w:r w:rsidRPr="006725C7">
        <w:rPr>
          <w:noProof/>
          <w:lang w:val="en-GB"/>
        </w:rPr>
        <w:t>Endokrine bivirkninger</w:t>
      </w:r>
      <w:bookmarkEnd w:id="35"/>
      <w:bookmarkEnd w:id="32"/>
      <w:bookmarkEnd w:id="33"/>
      <w:bookmarkEnd w:id="34"/>
    </w:p>
    <w:p w:rsidR="00C84117" w:rsidRPr="00DD6BF0" w:rsidP="00C84117" w14:paraId="67EF5DA9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Tyreoiditt, hypofysitt, diabetes mellitus, binyrebarksvikt</w:t>
      </w:r>
    </w:p>
    <w:p w:rsidR="00C84117" w:rsidRPr="00DD6BF0" w:rsidP="00C84117" w14:paraId="64E91939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Symptomer kan være diffuse</w:t>
      </w:r>
    </w:p>
    <w:p w:rsidR="00C84117" w:rsidRPr="00DD6BF0" w:rsidP="00C84117" w14:paraId="5D799112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Bestill blodprøvepakke “Endokrinologisk toksisitet” (HUS) ved mistanke</w:t>
      </w:r>
    </w:p>
    <w:p w:rsidR="00C84117" w:rsidRPr="00DD6BF0" w:rsidP="00C84117" w14:paraId="1BBF58ED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Sjekk blodsukker x1/time de første 4 timer etter oppstart glukose insulin drypp ved mistenkt immunterapi-utløst diabetes (fare for raskt fall i blodsukker)</w:t>
      </w:r>
    </w:p>
    <w:p w:rsidR="00C84117" w:rsidRPr="00DD6BF0" w:rsidP="00C84117" w14:paraId="16C33977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 xml:space="preserve">Se anbefalinger fra Norsk Endokrinologisk Forening (NEF), metodebok.no/endokrinopatier ved immuno-onkologisk behandling </w:t>
      </w:r>
      <w:hyperlink r:id="rId18" w:history="1">
        <w:r w:rsidRPr="00E01AA4" w:rsidR="004F4FD0">
          <w:rPr>
            <w:rStyle w:val="Hyperlink"/>
            <w:sz w:val="24"/>
            <w:szCs w:val="24"/>
          </w:rPr>
          <w:t>https://metodebok.no/emne/SkPscKQQ</w:t>
        </w:r>
        <w:r w:rsidRPr="00E01AA4" w:rsidR="004F4FD0">
          <w:rPr>
            <w:rStyle w:val="Hyperlink"/>
            <w:rFonts w:ascii="Arial" w:hAnsi="Arial"/>
            <w:sz w:val="24"/>
            <w:szCs w:val="24"/>
            <w:vertAlign w:val="superscript"/>
          </w:rPr>
          <w:t>3</w:t>
        </w:r>
      </w:hyperlink>
      <w:r w:rsidR="004F4FD0">
        <w:rPr>
          <w:sz w:val="24"/>
          <w:szCs w:val="24"/>
          <w:vertAlign w:val="superscript"/>
        </w:rPr>
        <w:t xml:space="preserve"> </w:t>
      </w:r>
      <w:r w:rsidRPr="00DD6BF0">
        <w:rPr>
          <w:sz w:val="24"/>
          <w:szCs w:val="24"/>
        </w:rPr>
        <w:t>i tillegg til ESMO/ASCO anbefalinger</w:t>
      </w:r>
    </w:p>
    <w:p w:rsidR="00C84117" w:rsidRPr="00DD6BF0" w:rsidP="00C84117" w14:paraId="5A805B00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Immunterapi kan vanligvis forsettes når pasienten mottar substitusjonsterapi</w:t>
      </w:r>
    </w:p>
    <w:p w:rsidR="00C84117" w:rsidRPr="00DD6BF0" w:rsidP="00C84117" w14:paraId="093007DD" w14:textId="77777777">
      <w:pPr>
        <w:pStyle w:val="ListParagraph"/>
        <w:numPr>
          <w:ilvl w:val="0"/>
          <w:numId w:val="9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DD6BF0">
        <w:rPr>
          <w:sz w:val="24"/>
          <w:szCs w:val="24"/>
        </w:rPr>
        <w:t>Husk å registrere binyrebarksvikt som kritisk informasjon i pasientjournal</w:t>
      </w:r>
    </w:p>
    <w:p w:rsidR="00E73DC8" w:rsidP="00C84117" w14:paraId="12AA5C3D" w14:textId="77777777">
      <w:pPr>
        <w:rPr>
          <w:b/>
          <w:bCs/>
          <w:sz w:val="20"/>
        </w:rPr>
      </w:pPr>
    </w:p>
    <w:p w:rsidR="00E73DC8" w:rsidP="00C84117" w14:paraId="2CA1576B" w14:textId="77777777">
      <w:pPr>
        <w:rPr>
          <w:b/>
          <w:bCs/>
          <w:sz w:val="20"/>
        </w:rPr>
      </w:pPr>
    </w:p>
    <w:p w:rsidR="00C84117" w:rsidRPr="00C84117" w:rsidP="00C84117" w14:paraId="44A373BF" w14:textId="77777777">
      <w:pPr>
        <w:rPr>
          <w:b/>
          <w:bCs/>
          <w:sz w:val="20"/>
        </w:rPr>
      </w:pPr>
    </w:p>
    <w:p w:rsidR="00C84117" w:rsidP="00C84117" w14:paraId="4D9C31FD" w14:textId="77777777">
      <w:pPr>
        <w:tabs>
          <w:tab w:val="left" w:pos="8590"/>
        </w:tabs>
        <w:rPr>
          <w:b/>
          <w:bCs/>
          <w:sz w:val="24"/>
          <w:szCs w:val="24"/>
          <w:lang w:val="en-GB"/>
        </w:rPr>
      </w:pPr>
      <w:r w:rsidRPr="00270E0C">
        <w:rPr>
          <w:b/>
          <w:bCs/>
          <w:sz w:val="24"/>
          <w:szCs w:val="24"/>
          <w:lang w:val="en-GB"/>
        </w:rPr>
        <w:t>Tyreoiditt</w:t>
      </w:r>
    </w:p>
    <w:p w:rsidR="00C84117" w:rsidRPr="00DD6BF0" w:rsidP="00C84117" w14:paraId="7C369B50" w14:textId="77777777">
      <w:pPr>
        <w:pStyle w:val="ListParagraph"/>
        <w:numPr>
          <w:ilvl w:val="0"/>
          <w:numId w:val="10"/>
        </w:numPr>
        <w:tabs>
          <w:tab w:val="left" w:pos="8590"/>
        </w:tabs>
        <w:spacing w:line="259" w:lineRule="auto"/>
        <w:rPr>
          <w:sz w:val="24"/>
          <w:szCs w:val="24"/>
        </w:rPr>
      </w:pPr>
      <w:r w:rsidRPr="00DD6BF0">
        <w:rPr>
          <w:sz w:val="24"/>
          <w:szCs w:val="24"/>
          <w:u w:val="single"/>
        </w:rPr>
        <w:t>Utredning</w:t>
      </w:r>
      <w:r w:rsidRPr="00DD6BF0">
        <w:rPr>
          <w:sz w:val="24"/>
          <w:szCs w:val="24"/>
        </w:rPr>
        <w:t>:</w:t>
      </w:r>
    </w:p>
    <w:p w:rsidR="00C84117" w:rsidRPr="00445430" w:rsidP="00C84117" w14:paraId="55F13530" w14:textId="77777777">
      <w:pPr>
        <w:numPr>
          <w:ilvl w:val="0"/>
          <w:numId w:val="11"/>
        </w:numPr>
        <w:tabs>
          <w:tab w:val="left" w:pos="8590"/>
        </w:tabs>
        <w:spacing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Høy fT4, lav TSH</w:t>
      </w:r>
    </w:p>
    <w:p w:rsidR="00C84117" w:rsidRPr="00445430" w:rsidP="00C84117" w14:paraId="21924649" w14:textId="77777777">
      <w:pPr>
        <w:numPr>
          <w:ilvl w:val="0"/>
          <w:numId w:val="11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Ofte tilfeldig funn (laborkjemisk)</w:t>
      </w:r>
    </w:p>
    <w:p w:rsidR="00C84117" w:rsidRPr="00445430" w:rsidP="00C84117" w14:paraId="039F1BD1" w14:textId="77777777">
      <w:pPr>
        <w:numPr>
          <w:ilvl w:val="0"/>
          <w:numId w:val="11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Ingen tiltak så lenge asymptomatisk</w:t>
      </w:r>
    </w:p>
    <w:p w:rsidR="00C84117" w:rsidRPr="00445430" w:rsidP="00C84117" w14:paraId="09FAC45F" w14:textId="77777777">
      <w:pPr>
        <w:numPr>
          <w:ilvl w:val="0"/>
          <w:numId w:val="11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Kontroll av TSH og fT4 før hver behandling</w:t>
      </w:r>
    </w:p>
    <w:p w:rsidR="00C84117" w:rsidRPr="00445430" w:rsidP="00C84117" w14:paraId="744C20C3" w14:textId="77777777">
      <w:pPr>
        <w:numPr>
          <w:ilvl w:val="0"/>
          <w:numId w:val="11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Immunterapi fortsettes ved asymptomatisk forløp</w:t>
      </w:r>
    </w:p>
    <w:p w:rsidR="00C84117" w:rsidRPr="00445430" w:rsidP="00C84117" w14:paraId="2791D825" w14:textId="77777777">
      <w:pPr>
        <w:numPr>
          <w:ilvl w:val="0"/>
          <w:numId w:val="11"/>
        </w:numPr>
        <w:tabs>
          <w:tab w:val="left" w:pos="8590"/>
        </w:tabs>
        <w:spacing w:after="20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OBS: Utvikling av hypotyreose etter initial tyroiditt, ofte indikasjon for substitusjon av tyreoideahormon</w:t>
      </w:r>
    </w:p>
    <w:p w:rsidR="000C6DBF" w:rsidP="001C339B" w14:paraId="15FBD3F5" w14:textId="77777777">
      <w:pPr>
        <w:tabs>
          <w:tab w:val="left" w:pos="8590"/>
        </w:tabs>
        <w:spacing w:line="259" w:lineRule="auto"/>
        <w:rPr>
          <w:sz w:val="24"/>
          <w:szCs w:val="24"/>
          <w:u w:val="single"/>
        </w:rPr>
      </w:pPr>
    </w:p>
    <w:p w:rsidR="00C84117" w:rsidRPr="00661801" w:rsidP="00C84117" w14:paraId="0F7FFEB2" w14:textId="77777777">
      <w:pPr>
        <w:pStyle w:val="ListParagraph"/>
        <w:numPr>
          <w:ilvl w:val="0"/>
          <w:numId w:val="10"/>
        </w:numPr>
        <w:tabs>
          <w:tab w:val="left" w:pos="8590"/>
        </w:tabs>
        <w:spacing w:line="259" w:lineRule="auto"/>
        <w:rPr>
          <w:sz w:val="24"/>
          <w:szCs w:val="24"/>
        </w:rPr>
      </w:pPr>
      <w:r w:rsidRPr="00661801">
        <w:rPr>
          <w:sz w:val="24"/>
          <w:szCs w:val="24"/>
          <w:u w:val="single"/>
        </w:rPr>
        <w:t>Tiltak ved symptomatisk tyreoiditt</w:t>
      </w:r>
      <w:r w:rsidRPr="00661801">
        <w:rPr>
          <w:sz w:val="24"/>
          <w:szCs w:val="24"/>
        </w:rPr>
        <w:t>:</w:t>
      </w:r>
    </w:p>
    <w:p w:rsidR="00C84117" w:rsidRPr="00445430" w:rsidP="00C84117" w14:paraId="3C5AB846" w14:textId="77777777">
      <w:pPr>
        <w:numPr>
          <w:ilvl w:val="0"/>
          <w:numId w:val="1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Pauser immunterapi</w:t>
      </w:r>
    </w:p>
    <w:p w:rsidR="00C84117" w:rsidRPr="00445430" w:rsidP="00C84117" w14:paraId="7F5C2573" w14:textId="77777777">
      <w:pPr>
        <w:numPr>
          <w:ilvl w:val="0"/>
          <w:numId w:val="1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Blodprøver inkl. TRAS og anti-TPO</w:t>
      </w:r>
    </w:p>
    <w:p w:rsidR="00C84117" w:rsidRPr="00445430" w:rsidP="00C84117" w14:paraId="0D15ACAF" w14:textId="77777777">
      <w:pPr>
        <w:numPr>
          <w:ilvl w:val="0"/>
          <w:numId w:val="1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EKG</w:t>
      </w:r>
    </w:p>
    <w:p w:rsidR="00C84117" w:rsidP="00C84117" w14:paraId="138E6B73" w14:textId="77777777">
      <w:pPr>
        <w:numPr>
          <w:ilvl w:val="0"/>
          <w:numId w:val="1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445430">
        <w:rPr>
          <w:sz w:val="24"/>
          <w:szCs w:val="24"/>
        </w:rPr>
        <w:t>Vurder indikasjon for propranolol, væske</w:t>
      </w:r>
    </w:p>
    <w:p w:rsidR="00C84117" w14:paraId="59BCE541" w14:textId="77777777">
      <w:pPr>
        <w:rPr>
          <w:sz w:val="24"/>
        </w:rPr>
      </w:pPr>
    </w:p>
    <w:p w:rsidR="00C84117" w14:paraId="3EB3DD95" w14:textId="77777777">
      <w:pPr>
        <w:rPr>
          <w:sz w:val="24"/>
        </w:rPr>
      </w:pPr>
    </w:p>
    <w:p w:rsidR="001C339B" w14:paraId="6E6DB4E9" w14:textId="77777777">
      <w:pPr>
        <w:rPr>
          <w:sz w:val="24"/>
        </w:rPr>
      </w:pPr>
    </w:p>
    <w:p w:rsidR="001C339B" w14:paraId="148BC146" w14:textId="77777777">
      <w:pPr>
        <w:rPr>
          <w:sz w:val="24"/>
        </w:rPr>
      </w:pPr>
    </w:p>
    <w:p w:rsidR="00C84117" w:rsidRPr="005B0BA3" w:rsidP="00C84117" w14:paraId="15487758" w14:textId="77777777">
      <w:pPr>
        <w:pStyle w:val="Heading1"/>
        <w:tabs>
          <w:tab w:val="left" w:pos="567"/>
        </w:tabs>
        <w:rPr>
          <w:noProof/>
          <w:lang w:val="en-GB"/>
        </w:rPr>
      </w:pPr>
      <w:bookmarkStart w:id="36" w:name="_Toc256000041"/>
      <w:bookmarkStart w:id="37" w:name="_Toc256000025"/>
      <w:bookmarkStart w:id="38" w:name="_Toc256000009"/>
      <w:bookmarkStart w:id="39" w:name="_Toc256000057"/>
      <w:r w:rsidRPr="005B0BA3">
        <w:rPr>
          <w:noProof/>
          <w:lang w:val="en-GB"/>
        </w:rPr>
        <w:t>Andre irAEs</w:t>
      </w:r>
      <w:bookmarkEnd w:id="39"/>
      <w:bookmarkEnd w:id="36"/>
      <w:bookmarkEnd w:id="37"/>
      <w:bookmarkEnd w:id="38"/>
    </w:p>
    <w:p w:rsidR="00C84117" w:rsidRPr="00D66393" w:rsidP="00C84117" w14:paraId="1817391F" w14:textId="77777777">
      <w:pPr>
        <w:pStyle w:val="ListParagraph"/>
        <w:numPr>
          <w:ilvl w:val="0"/>
          <w:numId w:val="14"/>
        </w:numPr>
        <w:tabs>
          <w:tab w:val="left" w:pos="8590"/>
        </w:tabs>
        <w:spacing w:after="160" w:line="259" w:lineRule="auto"/>
        <w:rPr>
          <w:b/>
          <w:bCs/>
          <w:sz w:val="28"/>
          <w:szCs w:val="28"/>
        </w:rPr>
      </w:pPr>
      <w:r w:rsidRPr="00D66393">
        <w:rPr>
          <w:sz w:val="24"/>
          <w:szCs w:val="24"/>
        </w:rPr>
        <w:t>Vær spesielt oppmerksom på 3-M irAE som sjelden bivirkning med høy letalitet</w:t>
      </w:r>
    </w:p>
    <w:p w:rsidR="00C84117" w:rsidRPr="0018327B" w:rsidP="00C84117" w14:paraId="4DF71F0C" w14:textId="77777777">
      <w:pPr>
        <w:numPr>
          <w:ilvl w:val="1"/>
          <w:numId w:val="13"/>
        </w:numPr>
        <w:tabs>
          <w:tab w:val="left" w:pos="8590"/>
        </w:tabs>
        <w:spacing w:after="80" w:line="259" w:lineRule="auto"/>
        <w:ind w:left="1434" w:hanging="357"/>
        <w:rPr>
          <w:sz w:val="24"/>
          <w:szCs w:val="24"/>
        </w:rPr>
      </w:pPr>
      <w:r w:rsidRPr="0018327B">
        <w:rPr>
          <w:sz w:val="24"/>
          <w:szCs w:val="24"/>
        </w:rPr>
        <w:t>Myositt</w:t>
      </w:r>
    </w:p>
    <w:p w:rsidR="00C84117" w:rsidRPr="0018327B" w:rsidP="00C84117" w14:paraId="1C6EDF76" w14:textId="77777777">
      <w:pPr>
        <w:numPr>
          <w:ilvl w:val="1"/>
          <w:numId w:val="13"/>
        </w:numPr>
        <w:tabs>
          <w:tab w:val="left" w:pos="8590"/>
        </w:tabs>
        <w:spacing w:after="80" w:line="259" w:lineRule="auto"/>
        <w:ind w:left="1434" w:hanging="357"/>
        <w:rPr>
          <w:sz w:val="24"/>
          <w:szCs w:val="24"/>
        </w:rPr>
      </w:pPr>
      <w:r w:rsidRPr="0018327B">
        <w:rPr>
          <w:sz w:val="24"/>
          <w:szCs w:val="24"/>
        </w:rPr>
        <w:t>Myastenia gravis</w:t>
      </w:r>
    </w:p>
    <w:p w:rsidR="00C84117" w:rsidRPr="0018327B" w:rsidP="00C84117" w14:paraId="647F6C02" w14:textId="77777777">
      <w:pPr>
        <w:numPr>
          <w:ilvl w:val="1"/>
          <w:numId w:val="13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18327B">
        <w:rPr>
          <w:sz w:val="24"/>
          <w:szCs w:val="24"/>
        </w:rPr>
        <w:t>Myokarditt</w:t>
      </w:r>
    </w:p>
    <w:p w:rsidR="00C84117" w:rsidRPr="00D66393" w:rsidP="00C84117" w14:paraId="075F8722" w14:textId="77777777">
      <w:pPr>
        <w:pStyle w:val="ListParagraph"/>
        <w:numPr>
          <w:ilvl w:val="0"/>
          <w:numId w:val="14"/>
        </w:numPr>
        <w:tabs>
          <w:tab w:val="left" w:pos="8590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D66393">
        <w:rPr>
          <w:sz w:val="24"/>
          <w:szCs w:val="24"/>
        </w:rPr>
        <w:t>Nevrologiske bivirkninger kan være uspesifikk, det er derfor viktig å tenke tanken ved motoriske, sensoriske eller kognitive symptomer. Tidlig behandling iht retningslinjer er avgjørende.</w:t>
      </w:r>
    </w:p>
    <w:p w:rsidR="00C84117" w:rsidRPr="00D66393" w:rsidP="00C84117" w14:paraId="76CFE73C" w14:textId="77777777">
      <w:pPr>
        <w:pStyle w:val="ListParagraph"/>
        <w:numPr>
          <w:ilvl w:val="0"/>
          <w:numId w:val="14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D66393">
        <w:rPr>
          <w:sz w:val="24"/>
          <w:szCs w:val="24"/>
        </w:rPr>
        <w:t>Følg gjeldende ESMO- og ASCO-retningslinjer for behandling av tilstander som ikke er spesifikt beskrevet i denne veilederen.</w:t>
      </w:r>
    </w:p>
    <w:p w:rsidR="00C84117" w14:paraId="20E6D85E" w14:textId="77777777">
      <w:pPr>
        <w:rPr>
          <w:sz w:val="24"/>
        </w:rPr>
      </w:pPr>
    </w:p>
    <w:p w:rsidR="00C84117" w:rsidRPr="004C69C7" w:rsidP="00C84117" w14:paraId="53075375" w14:textId="77777777">
      <w:pPr>
        <w:pStyle w:val="Heading1"/>
        <w:tabs>
          <w:tab w:val="left" w:pos="567"/>
        </w:tabs>
        <w:rPr>
          <w:noProof/>
          <w:lang w:val="en-GB"/>
        </w:rPr>
      </w:pPr>
      <w:bookmarkStart w:id="40" w:name="_Toc256000042"/>
      <w:bookmarkStart w:id="41" w:name="_Toc256000026"/>
      <w:bookmarkStart w:id="42" w:name="_Toc256000010"/>
      <w:bookmarkStart w:id="43" w:name="_Toc256000058"/>
      <w:r w:rsidRPr="004C69C7">
        <w:rPr>
          <w:noProof/>
          <w:lang w:val="en-GB"/>
        </w:rPr>
        <w:t>Dosering av sekundære immunsuppressiva</w:t>
      </w:r>
      <w:bookmarkEnd w:id="43"/>
      <w:bookmarkEnd w:id="40"/>
      <w:bookmarkEnd w:id="41"/>
      <w:bookmarkEnd w:id="42"/>
    </w:p>
    <w:p w:rsidR="00C84117" w:rsidRPr="00A96523" w:rsidP="00C84117" w14:paraId="5B198A04" w14:textId="77777777">
      <w:pPr>
        <w:tabs>
          <w:tab w:val="left" w:pos="8590"/>
        </w:tabs>
        <w:rPr>
          <w:sz w:val="24"/>
          <w:szCs w:val="24"/>
        </w:rPr>
      </w:pPr>
      <w:r w:rsidRPr="00A96523">
        <w:rPr>
          <w:sz w:val="24"/>
          <w:szCs w:val="24"/>
          <w:u w:val="single"/>
        </w:rPr>
        <w:t xml:space="preserve">Infliximab: </w:t>
      </w:r>
      <w:r w:rsidRPr="00A96523">
        <w:rPr>
          <w:sz w:val="24"/>
          <w:szCs w:val="24"/>
        </w:rPr>
        <w:t>5mg/kg, kan gis hver 14. dag. Ved manglende effekt etter 1. dose, kan det gis 10mg/kg neste gang. Skjema i Cytodose (HUS). Ved kolitt gis 10 mg/kg fra 1. dose, runde opp til nærmeste 100 mg.</w:t>
      </w:r>
    </w:p>
    <w:p w:rsidR="00C84117" w:rsidRPr="00A96523" w:rsidP="00C84117" w14:paraId="7DD0A579" w14:textId="77777777">
      <w:pPr>
        <w:tabs>
          <w:tab w:val="left" w:pos="8590"/>
        </w:tabs>
        <w:rPr>
          <w:sz w:val="24"/>
          <w:szCs w:val="24"/>
        </w:rPr>
      </w:pPr>
      <w:r w:rsidRPr="00A96523">
        <w:rPr>
          <w:sz w:val="24"/>
          <w:szCs w:val="24"/>
          <w:u w:val="single"/>
        </w:rPr>
        <w:t xml:space="preserve">Vedolizumab: </w:t>
      </w:r>
      <w:r w:rsidRPr="00A96523">
        <w:rPr>
          <w:sz w:val="24"/>
          <w:szCs w:val="24"/>
        </w:rPr>
        <w:t>300 mg i.v. gis hver 14. dag. Ved behov for langvarig bruk, kan man i samråd med gastromedisiner vurdere overgang til s.c. hos pasienter med kolitt</w:t>
      </w:r>
    </w:p>
    <w:p w:rsidR="00C84117" w:rsidRPr="00A96523" w:rsidP="00C84117" w14:paraId="486913FC" w14:textId="77777777">
      <w:pPr>
        <w:tabs>
          <w:tab w:val="left" w:pos="8590"/>
        </w:tabs>
        <w:rPr>
          <w:sz w:val="24"/>
          <w:szCs w:val="24"/>
        </w:rPr>
      </w:pPr>
      <w:r w:rsidRPr="00A96523">
        <w:rPr>
          <w:sz w:val="24"/>
          <w:szCs w:val="24"/>
          <w:u w:val="single"/>
        </w:rPr>
        <w:t xml:space="preserve">CellCept: </w:t>
      </w:r>
      <w:r w:rsidRPr="00A96523">
        <w:rPr>
          <w:sz w:val="24"/>
          <w:szCs w:val="24"/>
        </w:rPr>
        <w:t>1000 mg x2/dag, kan økes til 1500 mg x2/dag v.b. Trenger ikke medikamentspeil.</w:t>
      </w:r>
    </w:p>
    <w:p w:rsidR="00C84117" w:rsidRPr="00A96523" w:rsidP="00C84117" w14:paraId="02307C4C" w14:textId="77777777">
      <w:pPr>
        <w:tabs>
          <w:tab w:val="left" w:pos="8590"/>
        </w:tabs>
        <w:rPr>
          <w:sz w:val="24"/>
          <w:szCs w:val="24"/>
        </w:rPr>
      </w:pPr>
      <w:r w:rsidRPr="00A96523">
        <w:rPr>
          <w:sz w:val="24"/>
          <w:szCs w:val="24"/>
          <w:u w:val="single"/>
        </w:rPr>
        <w:t xml:space="preserve">Prograf: </w:t>
      </w:r>
      <w:r w:rsidRPr="00A96523">
        <w:rPr>
          <w:sz w:val="24"/>
          <w:szCs w:val="24"/>
        </w:rPr>
        <w:t xml:space="preserve">0,2mg/kg/d fordelt på 2 doser. Medikamentfastende speil tas på dag 3 og 8, deretter ved dosejustering eller bivirkninger. </w:t>
      </w:r>
    </w:p>
    <w:p w:rsidR="00C84117" w:rsidRPr="00A96523" w:rsidP="00C84117" w14:paraId="191D299B" w14:textId="77777777">
      <w:pPr>
        <w:tabs>
          <w:tab w:val="left" w:pos="8590"/>
        </w:tabs>
        <w:rPr>
          <w:sz w:val="24"/>
          <w:szCs w:val="24"/>
        </w:rPr>
      </w:pPr>
      <w:r w:rsidRPr="00A96523">
        <w:rPr>
          <w:sz w:val="24"/>
          <w:szCs w:val="24"/>
          <w:u w:val="single"/>
        </w:rPr>
        <w:t xml:space="preserve">Tocilizumab: </w:t>
      </w:r>
      <w:r w:rsidRPr="00A96523">
        <w:rPr>
          <w:sz w:val="24"/>
          <w:szCs w:val="24"/>
        </w:rPr>
        <w:t>Tocilizumab 8mg/kg hver 4. uke (Felleskatalogen)</w:t>
      </w:r>
    </w:p>
    <w:p w:rsidR="00C84117" w:rsidP="00C84117" w14:paraId="0ED1E96B" w14:textId="77777777">
      <w:pPr>
        <w:tabs>
          <w:tab w:val="left" w:pos="8590"/>
        </w:tabs>
        <w:rPr>
          <w:sz w:val="24"/>
          <w:szCs w:val="24"/>
        </w:rPr>
      </w:pPr>
    </w:p>
    <w:p w:rsidR="00C84117" w:rsidRPr="008F143C" w:rsidP="00C84117" w14:paraId="25F46AA4" w14:textId="77777777">
      <w:pPr>
        <w:pStyle w:val="ListParagraph"/>
        <w:numPr>
          <w:ilvl w:val="0"/>
          <w:numId w:val="15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8F143C">
        <w:rPr>
          <w:sz w:val="24"/>
          <w:szCs w:val="24"/>
        </w:rPr>
        <w:t xml:space="preserve">Alle sekundære immunsppressiva kan seponeres uten nedtrapping. </w:t>
      </w:r>
    </w:p>
    <w:p w:rsidR="00C84117" w:rsidRPr="008F143C" w:rsidP="00C84117" w14:paraId="2CABD4F8" w14:textId="77777777">
      <w:pPr>
        <w:pStyle w:val="ListParagraph"/>
        <w:numPr>
          <w:ilvl w:val="0"/>
          <w:numId w:val="15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8F143C">
        <w:rPr>
          <w:sz w:val="24"/>
          <w:szCs w:val="24"/>
        </w:rPr>
        <w:t>Seponer sekundære immunsppressiva 2 uker etter steroider er seponert.</w:t>
      </w:r>
    </w:p>
    <w:p w:rsidR="00C84117" w:rsidRPr="008F143C" w:rsidP="00C84117" w14:paraId="5715FB32" w14:textId="77777777">
      <w:pPr>
        <w:pStyle w:val="ListParagraph"/>
        <w:numPr>
          <w:ilvl w:val="0"/>
          <w:numId w:val="15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8F143C">
        <w:rPr>
          <w:sz w:val="24"/>
          <w:szCs w:val="24"/>
        </w:rPr>
        <w:t xml:space="preserve">OBS: Bivirkninger fra sekundære immunsuppressiva, sjekk felleskatalogen for medikament spesifikke anbefalinger. </w:t>
      </w:r>
    </w:p>
    <w:p w:rsidR="00C84117" w14:paraId="0152837C" w14:textId="77777777">
      <w:pPr>
        <w:rPr>
          <w:sz w:val="24"/>
        </w:rPr>
      </w:pPr>
    </w:p>
    <w:p w:rsidR="002B41BE" w14:paraId="1C4E74E0" w14:textId="77777777">
      <w:pPr>
        <w:rPr>
          <w:sz w:val="24"/>
        </w:rPr>
      </w:pPr>
    </w:p>
    <w:p w:rsidR="001C339B" w14:paraId="49A6FA44" w14:textId="77777777">
      <w:pPr>
        <w:rPr>
          <w:sz w:val="24"/>
        </w:rPr>
      </w:pPr>
    </w:p>
    <w:p w:rsidR="001C339B" w14:paraId="7713EFB8" w14:textId="77777777">
      <w:pPr>
        <w:rPr>
          <w:sz w:val="24"/>
        </w:rPr>
      </w:pPr>
    </w:p>
    <w:p w:rsidR="001C339B" w14:paraId="03EBC0CD" w14:textId="77777777">
      <w:pPr>
        <w:rPr>
          <w:sz w:val="24"/>
        </w:rPr>
      </w:pPr>
    </w:p>
    <w:p w:rsidR="001C339B" w14:paraId="4EC0E348" w14:textId="77777777">
      <w:pPr>
        <w:rPr>
          <w:sz w:val="24"/>
        </w:rPr>
      </w:pPr>
    </w:p>
    <w:p w:rsidR="001C339B" w14:paraId="10EA4475" w14:textId="77777777">
      <w:pPr>
        <w:rPr>
          <w:sz w:val="24"/>
        </w:rPr>
      </w:pPr>
    </w:p>
    <w:p w:rsidR="001C339B" w14:paraId="691EECD9" w14:textId="77777777">
      <w:pPr>
        <w:rPr>
          <w:sz w:val="24"/>
        </w:rPr>
      </w:pPr>
    </w:p>
    <w:p w:rsidR="001C339B" w14:paraId="28C86245" w14:textId="77777777">
      <w:pPr>
        <w:rPr>
          <w:sz w:val="24"/>
        </w:rPr>
      </w:pPr>
    </w:p>
    <w:p w:rsidR="001C339B" w14:paraId="742C3D53" w14:textId="77777777">
      <w:pPr>
        <w:rPr>
          <w:sz w:val="24"/>
        </w:rPr>
      </w:pPr>
    </w:p>
    <w:p w:rsidR="001C339B" w14:paraId="1CEDE789" w14:textId="77777777">
      <w:pPr>
        <w:rPr>
          <w:sz w:val="24"/>
        </w:rPr>
      </w:pPr>
    </w:p>
    <w:p w:rsidR="001C339B" w14:paraId="192EA5D4" w14:textId="77777777">
      <w:pPr>
        <w:rPr>
          <w:sz w:val="24"/>
        </w:rPr>
      </w:pPr>
    </w:p>
    <w:p w:rsidR="001C339B" w14:paraId="64F51387" w14:textId="77777777">
      <w:pPr>
        <w:rPr>
          <w:sz w:val="24"/>
        </w:rPr>
      </w:pPr>
    </w:p>
    <w:p w:rsidR="001C339B" w14:paraId="44D3A2C4" w14:textId="77777777">
      <w:pPr>
        <w:rPr>
          <w:sz w:val="24"/>
        </w:rPr>
      </w:pPr>
    </w:p>
    <w:p w:rsidR="002B41BE" w14:paraId="0ACFBF2E" w14:textId="77777777">
      <w:pPr>
        <w:rPr>
          <w:sz w:val="24"/>
        </w:rPr>
      </w:pPr>
    </w:p>
    <w:p w:rsidR="00C84117" w:rsidRPr="004C69C7" w:rsidP="00C84117" w14:paraId="558AE91D" w14:textId="77777777">
      <w:pPr>
        <w:pStyle w:val="Heading1"/>
        <w:rPr>
          <w:szCs w:val="24"/>
        </w:rPr>
      </w:pPr>
      <w:bookmarkStart w:id="44" w:name="_Toc256000043"/>
      <w:bookmarkStart w:id="45" w:name="_Toc256000027"/>
      <w:bookmarkStart w:id="46" w:name="_Toc256000011"/>
      <w:bookmarkStart w:id="47" w:name="_Toc256000059"/>
      <w:r w:rsidRPr="004C69C7">
        <w:t>Nedtrapping av steroider</w:t>
      </w:r>
      <w:bookmarkEnd w:id="47"/>
      <w:bookmarkEnd w:id="44"/>
      <w:bookmarkEnd w:id="45"/>
      <w:bookmarkEnd w:id="46"/>
    </w:p>
    <w:p w:rsidR="00C84117" w:rsidRPr="0047360C" w:rsidP="00C84117" w14:paraId="4D1DD8CC" w14:textId="77777777">
      <w:pPr>
        <w:pStyle w:val="ListParagraph"/>
        <w:numPr>
          <w:ilvl w:val="0"/>
          <w:numId w:val="19"/>
        </w:numPr>
        <w:tabs>
          <w:tab w:val="left" w:pos="8590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47360C">
        <w:rPr>
          <w:sz w:val="24"/>
          <w:szCs w:val="24"/>
        </w:rPr>
        <w:t>Generelt anbefaler både ASCO og ESMO retningslinjer nedtrapping av steroider over 4 til 6 (8) uker ved bedring av immunterapi-relaterte bivirkninger til &lt;=G1 (2).</w:t>
      </w:r>
    </w:p>
    <w:p w:rsidR="00C84117" w:rsidRPr="008B6A30" w:rsidP="00C84117" w14:paraId="0D12F88F" w14:textId="77777777">
      <w:pPr>
        <w:pStyle w:val="ListParagraph"/>
        <w:numPr>
          <w:ilvl w:val="0"/>
          <w:numId w:val="21"/>
        </w:numPr>
        <w:tabs>
          <w:tab w:val="left" w:pos="8590"/>
        </w:tabs>
        <w:spacing w:after="80" w:line="259" w:lineRule="auto"/>
        <w:ind w:left="357" w:hanging="357"/>
        <w:contextualSpacing w:val="0"/>
        <w:rPr>
          <w:sz w:val="24"/>
          <w:szCs w:val="24"/>
        </w:rPr>
      </w:pPr>
      <w:r w:rsidRPr="0098693B">
        <w:rPr>
          <w:sz w:val="24"/>
          <w:szCs w:val="24"/>
        </w:rPr>
        <w:t>Dette er et forslag til nedtrapping. I hvert tilfelle bør det tas høyde for høyeste grad av bivirkning og tid til respons på steroider samt maks. dose steroider som var nødvendig å få kontroll på bivirkning.</w:t>
      </w:r>
    </w:p>
    <w:p w:rsidR="00C84117" w:rsidRPr="0098693B" w:rsidP="00C84117" w14:paraId="2BD62F63" w14:textId="77777777">
      <w:pPr>
        <w:pStyle w:val="ListParagraph"/>
        <w:numPr>
          <w:ilvl w:val="0"/>
          <w:numId w:val="21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98693B">
        <w:rPr>
          <w:sz w:val="24"/>
          <w:szCs w:val="24"/>
        </w:rPr>
        <w:t>Hos pasienter som har behov for SoluMedrol i.v. kan man ved signifikant bedring av symptomer vurdere å:</w:t>
      </w:r>
    </w:p>
    <w:p w:rsidR="00C84117" w:rsidRPr="00631BEF" w:rsidP="00C84117" w14:paraId="52E4AD99" w14:textId="77777777">
      <w:pPr>
        <w:numPr>
          <w:ilvl w:val="1"/>
          <w:numId w:val="16"/>
        </w:numPr>
        <w:tabs>
          <w:tab w:val="num" w:pos="1080"/>
          <w:tab w:val="clear" w:pos="1440"/>
          <w:tab w:val="left" w:pos="8590"/>
        </w:tabs>
        <w:spacing w:after="80" w:line="259" w:lineRule="auto"/>
        <w:ind w:left="1071" w:hanging="357"/>
        <w:contextualSpacing/>
        <w:rPr>
          <w:sz w:val="24"/>
          <w:szCs w:val="24"/>
        </w:rPr>
      </w:pPr>
      <w:r w:rsidRPr="00631BEF">
        <w:rPr>
          <w:sz w:val="24"/>
          <w:szCs w:val="24"/>
        </w:rPr>
        <w:t>Trappe ned SoluMedrol i.v. fra 2 mg/kg/d til 1 mg/kg/d etter 72 timer</w:t>
      </w:r>
    </w:p>
    <w:p w:rsidR="00C84117" w:rsidRPr="00631BEF" w:rsidP="00C84117" w14:paraId="29E4AF1C" w14:textId="77777777">
      <w:pPr>
        <w:numPr>
          <w:ilvl w:val="1"/>
          <w:numId w:val="16"/>
        </w:numPr>
        <w:tabs>
          <w:tab w:val="num" w:pos="1080"/>
          <w:tab w:val="clear" w:pos="1440"/>
          <w:tab w:val="left" w:pos="8590"/>
        </w:tabs>
        <w:spacing w:after="160" w:line="259" w:lineRule="auto"/>
        <w:ind w:left="1080"/>
        <w:rPr>
          <w:sz w:val="24"/>
          <w:szCs w:val="24"/>
        </w:rPr>
      </w:pPr>
      <w:r w:rsidRPr="00631BEF">
        <w:rPr>
          <w:sz w:val="24"/>
          <w:szCs w:val="24"/>
        </w:rPr>
        <w:t>Skifte fra SoluMedrol i.v. 1 mg/kg/d til 1 mg/kg/d prednisolon p.o. etter 72 timer</w:t>
      </w:r>
    </w:p>
    <w:p w:rsidR="00C84117" w:rsidP="00C84117" w14:paraId="451E878F" w14:textId="77777777">
      <w:pPr>
        <w:pStyle w:val="ListParagraph"/>
        <w:numPr>
          <w:ilvl w:val="0"/>
          <w:numId w:val="20"/>
        </w:numPr>
        <w:tabs>
          <w:tab w:val="left" w:pos="8590"/>
        </w:tabs>
        <w:spacing w:after="80" w:line="259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Nedtrapping av høye doser prednisolon ved signifikant bedring av symptomer etter 72 timer:</w:t>
      </w:r>
    </w:p>
    <w:p w:rsidR="00C84117" w:rsidP="00C84117" w14:paraId="3F43503E" w14:textId="77777777">
      <w:pPr>
        <w:pStyle w:val="ListParagraph"/>
        <w:numPr>
          <w:ilvl w:val="0"/>
          <w:numId w:val="2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Ved 2mg/kg prednisolon kan man vurdere å trappe ned til 1 mg/kg </w:t>
      </w:r>
    </w:p>
    <w:p w:rsidR="00C84117" w:rsidRPr="00832BFC" w:rsidP="00C84117" w14:paraId="146A2574" w14:textId="77777777">
      <w:pPr>
        <w:pStyle w:val="ListParagraph"/>
        <w:numPr>
          <w:ilvl w:val="0"/>
          <w:numId w:val="22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Ved </w:t>
      </w:r>
      <w:r w:rsidRPr="00832BFC">
        <w:rPr>
          <w:sz w:val="24"/>
          <w:szCs w:val="24"/>
        </w:rPr>
        <w:t>doser &gt; 60mg/d kan man trappe ned 20 mg/uke så lenge bivirkning er i bedring.</w:t>
      </w:r>
    </w:p>
    <w:p w:rsidR="00C84117" w:rsidRPr="00631BEF" w:rsidP="00C84117" w14:paraId="472B9F31" w14:textId="77777777">
      <w:pPr>
        <w:numPr>
          <w:ilvl w:val="0"/>
          <w:numId w:val="16"/>
        </w:numPr>
        <w:tabs>
          <w:tab w:val="num" w:pos="360"/>
          <w:tab w:val="clear" w:pos="720"/>
          <w:tab w:val="left" w:pos="8590"/>
        </w:tabs>
        <w:spacing w:after="80" w:line="259" w:lineRule="auto"/>
        <w:ind w:left="360"/>
        <w:rPr>
          <w:sz w:val="24"/>
          <w:szCs w:val="24"/>
        </w:rPr>
      </w:pPr>
      <w:r w:rsidRPr="00631BEF">
        <w:rPr>
          <w:sz w:val="24"/>
          <w:szCs w:val="24"/>
        </w:rPr>
        <w:t xml:space="preserve">Fra og med 60mg/d trappes ned med 10 mg hver 5-7 dag. </w:t>
      </w:r>
    </w:p>
    <w:p w:rsidR="00C84117" w:rsidRPr="00631BEF" w:rsidP="00C84117" w14:paraId="6F8702A6" w14:textId="77777777">
      <w:pPr>
        <w:numPr>
          <w:ilvl w:val="0"/>
          <w:numId w:val="16"/>
        </w:numPr>
        <w:tabs>
          <w:tab w:val="num" w:pos="360"/>
          <w:tab w:val="clear" w:pos="720"/>
          <w:tab w:val="left" w:pos="8590"/>
        </w:tabs>
        <w:spacing w:after="80" w:line="259" w:lineRule="auto"/>
        <w:ind w:left="360"/>
        <w:rPr>
          <w:sz w:val="24"/>
          <w:szCs w:val="24"/>
        </w:rPr>
      </w:pPr>
      <w:r w:rsidRPr="00631BEF">
        <w:rPr>
          <w:sz w:val="24"/>
          <w:szCs w:val="24"/>
        </w:rPr>
        <w:t>Fra og med 10 mg prednisolon</w:t>
      </w:r>
      <w:r w:rsidRPr="00631BEF">
        <w:rPr>
          <w:sz w:val="24"/>
          <w:szCs w:val="24"/>
        </w:rPr>
        <w:t xml:space="preserve"> vurderes nedtrapping med 2,5 mg hver 3-5 dag</w:t>
      </w:r>
    </w:p>
    <w:p w:rsidR="00C84117" w:rsidRPr="00631BEF" w:rsidP="00C84117" w14:paraId="297D9111" w14:textId="77777777">
      <w:pPr>
        <w:numPr>
          <w:ilvl w:val="0"/>
          <w:numId w:val="16"/>
        </w:numPr>
        <w:tabs>
          <w:tab w:val="num" w:pos="360"/>
          <w:tab w:val="clear" w:pos="720"/>
          <w:tab w:val="left" w:pos="8590"/>
        </w:tabs>
        <w:spacing w:after="80" w:line="259" w:lineRule="auto"/>
        <w:ind w:left="360"/>
        <w:rPr>
          <w:sz w:val="24"/>
          <w:szCs w:val="24"/>
        </w:rPr>
      </w:pPr>
      <w:r w:rsidRPr="00631BEF">
        <w:rPr>
          <w:sz w:val="24"/>
          <w:szCs w:val="24"/>
        </w:rPr>
        <w:t>Vær oppmerksom på symptomer på binyrebarksvikt under nedtrapping, spesielt ved prednisolon &lt;=5 mg/d, for håndtering</w:t>
      </w:r>
      <w:r w:rsidR="004F4FD0">
        <w:rPr>
          <w:sz w:val="24"/>
          <w:szCs w:val="24"/>
          <w:vertAlign w:val="superscript"/>
        </w:rPr>
        <w:t>4</w:t>
      </w:r>
    </w:p>
    <w:p w:rsidR="00C84117" w:rsidRPr="00511671" w:rsidP="00C84117" w14:paraId="51330F45" w14:textId="77777777">
      <w:pPr>
        <w:numPr>
          <w:ilvl w:val="0"/>
          <w:numId w:val="16"/>
        </w:numPr>
        <w:tabs>
          <w:tab w:val="num" w:pos="360"/>
          <w:tab w:val="clear" w:pos="720"/>
          <w:tab w:val="left" w:pos="8590"/>
        </w:tabs>
        <w:spacing w:after="160" w:line="259" w:lineRule="auto"/>
        <w:ind w:left="357" w:hanging="357"/>
        <w:contextualSpacing/>
        <w:rPr>
          <w:sz w:val="24"/>
          <w:szCs w:val="24"/>
        </w:rPr>
      </w:pPr>
      <w:r w:rsidRPr="00631BEF">
        <w:rPr>
          <w:sz w:val="24"/>
          <w:szCs w:val="24"/>
        </w:rPr>
        <w:t>Rutinemessig måling av morgenkortisol er ikke nødvendig hvis pasienten ikke har symptomer på binyrebarksvikt under nedtrapping av steroider.</w:t>
      </w:r>
    </w:p>
    <w:p w:rsidR="00C84117" w:rsidRPr="00186D82" w:rsidP="00C84117" w14:paraId="2EDD9898" w14:textId="77777777">
      <w:pPr>
        <w:tabs>
          <w:tab w:val="left" w:pos="8590"/>
        </w:tabs>
        <w:ind w:left="360"/>
        <w:rPr>
          <w:sz w:val="24"/>
          <w:szCs w:val="24"/>
        </w:rPr>
      </w:pPr>
      <w:r w:rsidRPr="00186D82">
        <w:rPr>
          <w:sz w:val="24"/>
          <w:szCs w:val="24"/>
          <w:u w:val="single"/>
        </w:rPr>
        <w:t>Veiledende anbefalinger basert på ESMO/ASCO for utvalgte bivirkninger:</w:t>
      </w:r>
    </w:p>
    <w:p w:rsidR="00C84117" w:rsidRPr="00186D82" w:rsidP="00C84117" w14:paraId="0633C07C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ESMO </w:t>
      </w:r>
      <w:r w:rsidRPr="00186D82">
        <w:rPr>
          <w:b/>
          <w:bCs/>
          <w:sz w:val="24"/>
          <w:szCs w:val="24"/>
        </w:rPr>
        <w:t>Hepatitt G2</w:t>
      </w:r>
      <w:r w:rsidRPr="00186D82">
        <w:rPr>
          <w:sz w:val="24"/>
          <w:szCs w:val="24"/>
        </w:rPr>
        <w:t>: Nedtrapping over 2 uker startes når bedring til G1 er oppnådd.</w:t>
      </w:r>
    </w:p>
    <w:p w:rsidR="00C84117" w:rsidRPr="00186D82" w:rsidP="00C84117" w14:paraId="0A6C108B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ASCO </w:t>
      </w:r>
      <w:r w:rsidRPr="00186D82">
        <w:rPr>
          <w:b/>
          <w:bCs/>
          <w:sz w:val="24"/>
          <w:szCs w:val="24"/>
        </w:rPr>
        <w:t xml:space="preserve">Hepatitt G2: </w:t>
      </w:r>
      <w:r w:rsidRPr="00186D82">
        <w:rPr>
          <w:sz w:val="24"/>
          <w:szCs w:val="24"/>
        </w:rPr>
        <w:t>Nedtrapping over 4 uker startes når bedring til G1 er oppnådd.</w:t>
      </w:r>
    </w:p>
    <w:p w:rsidR="00C84117" w:rsidRPr="00186D82" w:rsidP="00C84117" w14:paraId="6EC36083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ESMO </w:t>
      </w:r>
      <w:r w:rsidRPr="00186D82">
        <w:rPr>
          <w:b/>
          <w:bCs/>
          <w:sz w:val="24"/>
          <w:szCs w:val="24"/>
        </w:rPr>
        <w:t>Hepatitt G3-4</w:t>
      </w:r>
      <w:r w:rsidRPr="00186D82">
        <w:rPr>
          <w:sz w:val="24"/>
          <w:szCs w:val="24"/>
        </w:rPr>
        <w:t xml:space="preserve">: Nedtrapping over 4 uker startes når bedring til G2 er oppnådd. </w:t>
      </w:r>
    </w:p>
    <w:p w:rsidR="00C84117" w:rsidRPr="00186D82" w:rsidP="00C84117" w14:paraId="585A6E62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ASCO </w:t>
      </w:r>
      <w:r w:rsidRPr="00186D82">
        <w:rPr>
          <w:b/>
          <w:bCs/>
          <w:sz w:val="24"/>
          <w:szCs w:val="24"/>
        </w:rPr>
        <w:t>Hepatitt G3-4</w:t>
      </w:r>
      <w:r w:rsidRPr="00186D82">
        <w:rPr>
          <w:sz w:val="24"/>
          <w:szCs w:val="24"/>
        </w:rPr>
        <w:t>: Nedtrapping over 4-6 uker når bedring til G1 er oppnådd.</w:t>
      </w:r>
    </w:p>
    <w:p w:rsidR="00C84117" w:rsidRPr="002F255E" w:rsidP="00C84117" w14:paraId="20499BEA" w14:textId="77777777">
      <w:pPr>
        <w:tabs>
          <w:tab w:val="left" w:pos="8590"/>
        </w:tabs>
        <w:ind w:left="363"/>
        <w:rPr>
          <w:sz w:val="12"/>
          <w:szCs w:val="12"/>
        </w:rPr>
      </w:pPr>
    </w:p>
    <w:p w:rsidR="00C84117" w:rsidRPr="00186D82" w:rsidP="00C84117" w14:paraId="42EF3294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ESMO </w:t>
      </w:r>
      <w:r w:rsidRPr="00186D82">
        <w:rPr>
          <w:b/>
          <w:bCs/>
          <w:sz w:val="24"/>
          <w:szCs w:val="24"/>
        </w:rPr>
        <w:t>Kolitt G2-4</w:t>
      </w:r>
      <w:r w:rsidRPr="00186D82">
        <w:rPr>
          <w:sz w:val="24"/>
          <w:szCs w:val="24"/>
        </w:rPr>
        <w:t xml:space="preserve">: Nedtrapping over 4-8 uker startes </w:t>
      </w:r>
      <w:r w:rsidRPr="00832BFC">
        <w:rPr>
          <w:sz w:val="24"/>
          <w:szCs w:val="24"/>
        </w:rPr>
        <w:t>ved respons</w:t>
      </w:r>
      <w:r w:rsidRPr="00186D82">
        <w:rPr>
          <w:sz w:val="24"/>
          <w:szCs w:val="24"/>
        </w:rPr>
        <w:t>, tidligst etter 72t</w:t>
      </w:r>
    </w:p>
    <w:p w:rsidR="00C84117" w:rsidRPr="00186D82" w:rsidP="00C84117" w14:paraId="6D74380C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ASCO </w:t>
      </w:r>
      <w:r w:rsidRPr="00186D82">
        <w:rPr>
          <w:b/>
          <w:bCs/>
          <w:sz w:val="24"/>
          <w:szCs w:val="24"/>
        </w:rPr>
        <w:t>Kolitt G2-4:</w:t>
      </w:r>
      <w:r w:rsidRPr="00186D82">
        <w:rPr>
          <w:sz w:val="24"/>
          <w:szCs w:val="24"/>
        </w:rPr>
        <w:t xml:space="preserve"> Nedtrapping over 4-6 uker når bedring til G1 er oppnådd.</w:t>
      </w:r>
    </w:p>
    <w:p w:rsidR="00C84117" w:rsidRPr="002F255E" w:rsidP="00C84117" w14:paraId="1E970DDC" w14:textId="77777777">
      <w:pPr>
        <w:tabs>
          <w:tab w:val="left" w:pos="8590"/>
        </w:tabs>
        <w:ind w:left="6"/>
        <w:rPr>
          <w:sz w:val="12"/>
          <w:szCs w:val="12"/>
        </w:rPr>
      </w:pPr>
    </w:p>
    <w:p w:rsidR="00C84117" w:rsidRPr="00186D82" w:rsidP="00C84117" w14:paraId="23FB812C" w14:textId="77777777">
      <w:pPr>
        <w:numPr>
          <w:ilvl w:val="0"/>
          <w:numId w:val="18"/>
        </w:numPr>
        <w:tabs>
          <w:tab w:val="clear" w:pos="720"/>
          <w:tab w:val="left" w:pos="8590"/>
        </w:tabs>
        <w:spacing w:after="40" w:line="259" w:lineRule="auto"/>
        <w:ind w:left="360"/>
        <w:rPr>
          <w:sz w:val="24"/>
          <w:szCs w:val="24"/>
        </w:rPr>
      </w:pPr>
      <w:r w:rsidRPr="00186D82">
        <w:rPr>
          <w:sz w:val="24"/>
          <w:szCs w:val="24"/>
        </w:rPr>
        <w:t xml:space="preserve">ESMO </w:t>
      </w:r>
      <w:r w:rsidRPr="00186D82">
        <w:rPr>
          <w:b/>
          <w:bCs/>
          <w:sz w:val="24"/>
          <w:szCs w:val="24"/>
        </w:rPr>
        <w:t>Pneumonitt</w:t>
      </w:r>
      <w:r w:rsidRPr="00186D82">
        <w:rPr>
          <w:sz w:val="24"/>
          <w:szCs w:val="24"/>
        </w:rPr>
        <w:t>: Nedtrapping startes når symptomer er tilbake til baseline. Ved G2 pneumonitt: nedtrapping over 4- 6 uker, ved G3-4 pneumonitt: nedtrapping over 6-8 uker</w:t>
      </w:r>
    </w:p>
    <w:p w:rsidR="00C84117" w:rsidP="00C84117" w14:paraId="02973D12" w14:textId="77777777">
      <w:pPr>
        <w:numPr>
          <w:ilvl w:val="0"/>
          <w:numId w:val="17"/>
        </w:numPr>
        <w:tabs>
          <w:tab w:val="num" w:pos="363"/>
          <w:tab w:val="clear" w:pos="720"/>
          <w:tab w:val="left" w:pos="8590"/>
        </w:tabs>
        <w:spacing w:after="40" w:line="259" w:lineRule="auto"/>
        <w:ind w:left="357" w:hanging="357"/>
        <w:rPr>
          <w:sz w:val="24"/>
          <w:szCs w:val="24"/>
        </w:rPr>
      </w:pPr>
      <w:r w:rsidRPr="00186D82">
        <w:rPr>
          <w:sz w:val="24"/>
          <w:szCs w:val="24"/>
        </w:rPr>
        <w:t xml:space="preserve">ASCO </w:t>
      </w:r>
      <w:r w:rsidRPr="00186D82">
        <w:rPr>
          <w:b/>
          <w:bCs/>
          <w:sz w:val="24"/>
          <w:szCs w:val="24"/>
        </w:rPr>
        <w:t>Pneumonitt:</w:t>
      </w:r>
      <w:r w:rsidRPr="00186D82">
        <w:rPr>
          <w:sz w:val="24"/>
          <w:szCs w:val="24"/>
        </w:rPr>
        <w:t xml:space="preserve"> Nedtrapping over 4-6 uker når bedring til G1 er oppnådd.</w:t>
      </w:r>
    </w:p>
    <w:p w:rsidR="00C84117" w14:paraId="7F0E84F9" w14:textId="77777777">
      <w:pPr>
        <w:rPr>
          <w:sz w:val="24"/>
        </w:rPr>
      </w:pPr>
    </w:p>
    <w:p w:rsidR="006777F0" w14:paraId="021C1B0D" w14:textId="77777777">
      <w:pPr>
        <w:rPr>
          <w:rStyle w:val="Overskrift1Tegn"/>
          <w:lang w:val="en-GB"/>
        </w:rPr>
      </w:pPr>
      <w:bookmarkStart w:id="48" w:name="_Toc256000044"/>
      <w:bookmarkStart w:id="49" w:name="_Toc256000028"/>
      <w:bookmarkStart w:id="50" w:name="_Toc256000012"/>
      <w:r>
        <w:rPr>
          <w:rStyle w:val="Overskrift1Tegn"/>
          <w:lang w:val="en-GB"/>
        </w:rPr>
        <w:br w:type="page"/>
      </w:r>
    </w:p>
    <w:p w:rsidR="00C84117" w:rsidRPr="00CE3FED" w:rsidP="00C84117" w14:paraId="6B102F74" w14:textId="14C91AF6">
      <w:pPr>
        <w:pStyle w:val="ListParagraph"/>
        <w:numPr>
          <w:ilvl w:val="0"/>
          <w:numId w:val="6"/>
        </w:numPr>
        <w:tabs>
          <w:tab w:val="left" w:pos="567"/>
        </w:tabs>
        <w:spacing w:after="160" w:line="259" w:lineRule="auto"/>
        <w:rPr>
          <w:sz w:val="24"/>
          <w:szCs w:val="24"/>
        </w:rPr>
      </w:pPr>
      <w:bookmarkStart w:id="51" w:name="_Toc256000060"/>
      <w:r w:rsidRPr="00CE3FED">
        <w:rPr>
          <w:rStyle w:val="Overskrift1Tegn"/>
          <w:lang w:val="en-GB"/>
        </w:rPr>
        <w:t>Profylakse</w:t>
      </w:r>
      <w:r w:rsidRPr="00CE3FED">
        <w:rPr>
          <w:rStyle w:val="Overskrift1Tegn"/>
          <w:lang w:val="en-GB"/>
        </w:rPr>
        <w:t xml:space="preserve"> </w:t>
      </w:r>
      <w:r w:rsidRPr="00CE3FED">
        <w:rPr>
          <w:rStyle w:val="Overskrift1Tegn"/>
          <w:lang w:val="en-GB"/>
        </w:rPr>
        <w:t>ved</w:t>
      </w:r>
      <w:r w:rsidRPr="00CE3FED">
        <w:rPr>
          <w:rStyle w:val="Overskrift1Tegn"/>
          <w:lang w:val="en-GB"/>
        </w:rPr>
        <w:t xml:space="preserve"> </w:t>
      </w:r>
      <w:r w:rsidRPr="00CE3FED">
        <w:rPr>
          <w:rStyle w:val="Overskrift1Tegn"/>
          <w:lang w:val="en-GB"/>
        </w:rPr>
        <w:t>immunsuppressiv</w:t>
      </w:r>
      <w:bookmarkEnd w:id="51"/>
      <w:bookmarkEnd w:id="48"/>
      <w:bookmarkEnd w:id="49"/>
      <w:bookmarkEnd w:id="50"/>
      <w:r w:rsidRPr="00CE3FED">
        <w:rPr>
          <w:b/>
          <w:bCs/>
          <w:sz w:val="28"/>
          <w:szCs w:val="28"/>
          <w:lang w:val="en-GB"/>
        </w:rPr>
        <w:t xml:space="preserve"> </w:t>
      </w:r>
      <w:r w:rsidRPr="00CE3FED">
        <w:rPr>
          <w:b/>
          <w:bCs/>
          <w:sz w:val="28"/>
          <w:szCs w:val="28"/>
          <w:lang w:val="en-GB"/>
        </w:rPr>
        <w:t>behandling</w:t>
      </w:r>
    </w:p>
    <w:p w:rsidR="00C84117" w:rsidP="00C84117" w14:paraId="66F974BE" w14:textId="77777777">
      <w:pPr>
        <w:pStyle w:val="ListParagraph"/>
        <w:numPr>
          <w:ilvl w:val="0"/>
          <w:numId w:val="24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6562C2">
        <w:rPr>
          <w:b/>
          <w:bCs/>
          <w:sz w:val="24"/>
          <w:szCs w:val="24"/>
        </w:rPr>
        <w:t>PPIs</w:t>
      </w:r>
      <w:r w:rsidRPr="006562C2">
        <w:rPr>
          <w:sz w:val="24"/>
          <w:szCs w:val="24"/>
        </w:rPr>
        <w:t>: Gis samtidig med steroider, vurder i.v. administrasjon ved behov for høye steroider doser og kolitt. Ved bruk &gt; 8 uker anbefales halvering hver uke inntil laveste mulige dose før seponering</w:t>
      </w:r>
      <w:r w:rsidR="004F4FD0">
        <w:rPr>
          <w:sz w:val="24"/>
          <w:szCs w:val="24"/>
          <w:vertAlign w:val="superscript"/>
        </w:rPr>
        <w:t>5</w:t>
      </w:r>
      <w:r w:rsidRPr="006562C2">
        <w:rPr>
          <w:sz w:val="24"/>
          <w:szCs w:val="24"/>
        </w:rPr>
        <w:t xml:space="preserve">. </w:t>
      </w:r>
      <w:r>
        <w:rPr>
          <w:sz w:val="24"/>
          <w:szCs w:val="24"/>
        </w:rPr>
        <w:t>PPIs bør v</w:t>
      </w:r>
      <w:r w:rsidRPr="006562C2">
        <w:rPr>
          <w:sz w:val="24"/>
          <w:szCs w:val="24"/>
        </w:rPr>
        <w:t>urder</w:t>
      </w:r>
      <w:r>
        <w:rPr>
          <w:sz w:val="24"/>
          <w:szCs w:val="24"/>
        </w:rPr>
        <w:t>es</w:t>
      </w:r>
      <w:r w:rsidRPr="006562C2">
        <w:rPr>
          <w:sz w:val="24"/>
          <w:szCs w:val="24"/>
        </w:rPr>
        <w:t xml:space="preserve"> å seponere ved &lt; 20 mg prednisolon.</w:t>
      </w:r>
    </w:p>
    <w:p w:rsidR="00C84117" w:rsidRPr="006562C2" w:rsidP="00C84117" w14:paraId="0B0083C1" w14:textId="77777777">
      <w:pPr>
        <w:pStyle w:val="ListParagraph"/>
        <w:tabs>
          <w:tab w:val="left" w:pos="8590"/>
        </w:tabs>
        <w:ind w:left="360"/>
        <w:rPr>
          <w:sz w:val="24"/>
          <w:szCs w:val="24"/>
        </w:rPr>
      </w:pPr>
    </w:p>
    <w:p w:rsidR="00C84117" w:rsidP="00C84117" w14:paraId="2DCB37B7" w14:textId="77777777">
      <w:pPr>
        <w:pStyle w:val="ListParagraph"/>
        <w:numPr>
          <w:ilvl w:val="0"/>
          <w:numId w:val="24"/>
        </w:numPr>
        <w:tabs>
          <w:tab w:val="left" w:pos="8590"/>
        </w:tabs>
        <w:spacing w:line="259" w:lineRule="auto"/>
        <w:ind w:left="425" w:hanging="357"/>
        <w:rPr>
          <w:sz w:val="24"/>
          <w:szCs w:val="24"/>
        </w:rPr>
      </w:pPr>
      <w:r w:rsidRPr="00197837">
        <w:rPr>
          <w:b/>
          <w:bCs/>
          <w:sz w:val="24"/>
          <w:szCs w:val="24"/>
        </w:rPr>
        <w:t>Pneumocystis jirovecii profylakse</w:t>
      </w:r>
      <w:r w:rsidRPr="00197837">
        <w:rPr>
          <w:sz w:val="24"/>
          <w:szCs w:val="24"/>
        </w:rPr>
        <w:t xml:space="preserve">: </w:t>
      </w:r>
    </w:p>
    <w:p w:rsidR="00C84117" w:rsidRPr="008607E1" w:rsidP="00C84117" w14:paraId="68252E96" w14:textId="77777777">
      <w:pPr>
        <w:tabs>
          <w:tab w:val="left" w:pos="8590"/>
        </w:tabs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607E1">
        <w:rPr>
          <w:sz w:val="24"/>
          <w:szCs w:val="24"/>
        </w:rPr>
        <w:t>Sulfametoksazol/trimetoprim p.o. 400/80 mg x 1/d</w:t>
      </w:r>
    </w:p>
    <w:p w:rsidR="00C84117" w:rsidRPr="00FC59F4" w:rsidP="00C84117" w14:paraId="757918CA" w14:textId="77777777">
      <w:pPr>
        <w:pStyle w:val="ListParagraph"/>
        <w:numPr>
          <w:ilvl w:val="0"/>
          <w:numId w:val="26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FC59F4">
        <w:rPr>
          <w:sz w:val="24"/>
          <w:szCs w:val="24"/>
        </w:rPr>
        <w:t>Vurder oppstart etter 2-4 uker med steroid behandling</w:t>
      </w:r>
    </w:p>
    <w:p w:rsidR="00C84117" w:rsidRPr="00FC59F4" w:rsidP="00C84117" w14:paraId="41B8F797" w14:textId="77777777">
      <w:pPr>
        <w:pStyle w:val="ListParagraph"/>
        <w:numPr>
          <w:ilvl w:val="0"/>
          <w:numId w:val="26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FC59F4">
        <w:rPr>
          <w:sz w:val="24"/>
          <w:szCs w:val="24"/>
        </w:rPr>
        <w:t>Se retningslinjer for alternativer ved allergi mot Sulfa</w:t>
      </w:r>
      <w:r w:rsidR="004F4FD0">
        <w:rPr>
          <w:sz w:val="24"/>
          <w:szCs w:val="24"/>
          <w:vertAlign w:val="superscript"/>
        </w:rPr>
        <w:t>6</w:t>
      </w:r>
    </w:p>
    <w:p w:rsidR="00C84117" w:rsidRPr="00FC59F4" w:rsidP="00C84117" w14:paraId="6FFF3F95" w14:textId="77777777">
      <w:pPr>
        <w:pStyle w:val="ListParagraph"/>
        <w:numPr>
          <w:ilvl w:val="0"/>
          <w:numId w:val="26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FC59F4">
        <w:rPr>
          <w:sz w:val="24"/>
          <w:szCs w:val="24"/>
        </w:rPr>
        <w:t>OBS: Bactrim kan gi økning i transaminaser</w:t>
      </w:r>
    </w:p>
    <w:p w:rsidR="00C84117" w:rsidRPr="006D65B8" w:rsidP="00C84117" w14:paraId="2E372E44" w14:textId="77777777">
      <w:pPr>
        <w:pStyle w:val="ListParagraph"/>
        <w:numPr>
          <w:ilvl w:val="0"/>
          <w:numId w:val="25"/>
        </w:numPr>
        <w:tabs>
          <w:tab w:val="left" w:pos="8590"/>
        </w:tabs>
        <w:spacing w:line="259" w:lineRule="auto"/>
        <w:rPr>
          <w:sz w:val="24"/>
          <w:szCs w:val="24"/>
        </w:rPr>
      </w:pPr>
      <w:r w:rsidRPr="006D65B8">
        <w:rPr>
          <w:sz w:val="24"/>
          <w:szCs w:val="24"/>
        </w:rPr>
        <w:t>Behandling gis til steroider/immunsppressiva er avsluttet</w:t>
      </w:r>
    </w:p>
    <w:p w:rsidR="00C84117" w:rsidP="00C84117" w14:paraId="15F6B95A" w14:textId="77777777">
      <w:pPr>
        <w:tabs>
          <w:tab w:val="left" w:pos="8590"/>
        </w:tabs>
        <w:rPr>
          <w:sz w:val="24"/>
          <w:szCs w:val="24"/>
        </w:rPr>
      </w:pPr>
    </w:p>
    <w:p w:rsidR="00F453EC" w:rsidRPr="006A29AE" w:rsidP="00C84117" w14:paraId="35317296" w14:textId="77777777">
      <w:pPr>
        <w:tabs>
          <w:tab w:val="left" w:pos="8590"/>
        </w:tabs>
        <w:rPr>
          <w:sz w:val="24"/>
          <w:szCs w:val="24"/>
        </w:rPr>
      </w:pPr>
    </w:p>
    <w:p w:rsidR="00C84117" w:rsidP="00C84117" w14:paraId="4505A382" w14:textId="77777777">
      <w:pPr>
        <w:pStyle w:val="ListParagraph"/>
        <w:numPr>
          <w:ilvl w:val="0"/>
          <w:numId w:val="23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F12BCF">
        <w:rPr>
          <w:b/>
          <w:bCs/>
          <w:sz w:val="24"/>
          <w:szCs w:val="24"/>
        </w:rPr>
        <w:t>Osteoporo</w:t>
      </w:r>
      <w:r w:rsidRPr="00B25F46">
        <w:rPr>
          <w:b/>
          <w:bCs/>
          <w:sz w:val="24"/>
          <w:szCs w:val="24"/>
        </w:rPr>
        <w:t>se profylakse</w:t>
      </w:r>
      <w:r w:rsidRPr="00B25F46">
        <w:rPr>
          <w:sz w:val="24"/>
          <w:szCs w:val="24"/>
        </w:rPr>
        <w:t xml:space="preserve">: </w:t>
      </w:r>
    </w:p>
    <w:p w:rsidR="00C84117" w:rsidRPr="00E60477" w:rsidP="00C84117" w14:paraId="045E82DA" w14:textId="77777777">
      <w:pPr>
        <w:pStyle w:val="ListParagraph"/>
        <w:numPr>
          <w:ilvl w:val="0"/>
          <w:numId w:val="25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E60477">
        <w:rPr>
          <w:sz w:val="24"/>
          <w:szCs w:val="24"/>
        </w:rPr>
        <w:t>Cal</w:t>
      </w:r>
      <w:r>
        <w:rPr>
          <w:sz w:val="24"/>
          <w:szCs w:val="24"/>
        </w:rPr>
        <w:t>c</w:t>
      </w:r>
      <w:r w:rsidRPr="00E60477">
        <w:rPr>
          <w:sz w:val="24"/>
          <w:szCs w:val="24"/>
        </w:rPr>
        <w:t>i</w:t>
      </w:r>
      <w:r>
        <w:rPr>
          <w:sz w:val="24"/>
          <w:szCs w:val="24"/>
        </w:rPr>
        <w:t>g</w:t>
      </w:r>
      <w:r w:rsidRPr="00E60477">
        <w:rPr>
          <w:sz w:val="24"/>
          <w:szCs w:val="24"/>
        </w:rPr>
        <w:t>ran forte x1 daglig for pasienter &gt; 40 år, startes ved oppstart steroider</w:t>
      </w:r>
      <w:r w:rsidR="004F4FD0">
        <w:rPr>
          <w:sz w:val="24"/>
          <w:szCs w:val="24"/>
          <w:vertAlign w:val="superscript"/>
        </w:rPr>
        <w:t>7</w:t>
      </w:r>
      <w:r w:rsidRPr="00E60477">
        <w:rPr>
          <w:sz w:val="24"/>
          <w:szCs w:val="24"/>
        </w:rPr>
        <w:t xml:space="preserve">. </w:t>
      </w:r>
    </w:p>
    <w:p w:rsidR="00C84117" w:rsidRPr="00E60477" w:rsidP="00C84117" w14:paraId="38CEA9C1" w14:textId="77777777">
      <w:pPr>
        <w:pStyle w:val="ListParagraph"/>
        <w:numPr>
          <w:ilvl w:val="0"/>
          <w:numId w:val="25"/>
        </w:numPr>
        <w:tabs>
          <w:tab w:val="left" w:pos="8590"/>
        </w:tabs>
        <w:spacing w:after="80" w:line="259" w:lineRule="auto"/>
        <w:rPr>
          <w:sz w:val="24"/>
          <w:szCs w:val="24"/>
        </w:rPr>
      </w:pPr>
      <w:r w:rsidRPr="00E60477">
        <w:rPr>
          <w:sz w:val="24"/>
          <w:szCs w:val="24"/>
        </w:rPr>
        <w:t>Brukes minst 1 mnd etter steroider ble s</w:t>
      </w:r>
      <w:r>
        <w:rPr>
          <w:sz w:val="24"/>
          <w:szCs w:val="24"/>
        </w:rPr>
        <w:t>e</w:t>
      </w:r>
      <w:r w:rsidRPr="00E60477">
        <w:rPr>
          <w:sz w:val="24"/>
          <w:szCs w:val="24"/>
        </w:rPr>
        <w:t xml:space="preserve">ponert. </w:t>
      </w:r>
    </w:p>
    <w:p w:rsidR="00C84117" w:rsidP="00C84117" w14:paraId="6B5332AB" w14:textId="77777777">
      <w:pPr>
        <w:pStyle w:val="ListParagraph"/>
        <w:numPr>
          <w:ilvl w:val="0"/>
          <w:numId w:val="25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E60477">
        <w:rPr>
          <w:sz w:val="24"/>
          <w:szCs w:val="24"/>
        </w:rPr>
        <w:t>Vurder beintetthetsmåling for risiko pasienter.</w:t>
      </w:r>
    </w:p>
    <w:p w:rsidR="00C84117" w14:paraId="71CBB6FD" w14:textId="77777777">
      <w:pPr>
        <w:rPr>
          <w:sz w:val="24"/>
        </w:rPr>
      </w:pPr>
    </w:p>
    <w:p w:rsidR="00C84117" w:rsidRPr="000E6F6D" w:rsidP="00C84117" w14:paraId="2F380544" w14:textId="77777777">
      <w:pPr>
        <w:pStyle w:val="Heading1"/>
        <w:rPr>
          <w:szCs w:val="24"/>
        </w:rPr>
      </w:pPr>
      <w:bookmarkStart w:id="52" w:name="_Toc256000045"/>
      <w:bookmarkStart w:id="53" w:name="_Toc256000029"/>
      <w:bookmarkStart w:id="54" w:name="_Toc256000013"/>
      <w:bookmarkStart w:id="55" w:name="_Toc256000061"/>
      <w:r w:rsidRPr="000E6F6D">
        <w:rPr>
          <w:lang w:val="en-GB"/>
        </w:rPr>
        <w:t>Annet ved behandling av irAEs</w:t>
      </w:r>
      <w:bookmarkEnd w:id="55"/>
      <w:bookmarkEnd w:id="52"/>
      <w:bookmarkEnd w:id="53"/>
      <w:bookmarkEnd w:id="54"/>
    </w:p>
    <w:p w:rsidR="00C84117" w:rsidRPr="003449D3" w:rsidP="00C84117" w14:paraId="132ED733" w14:textId="77777777">
      <w:pPr>
        <w:numPr>
          <w:ilvl w:val="0"/>
          <w:numId w:val="27"/>
        </w:numPr>
        <w:tabs>
          <w:tab w:val="left" w:pos="8590"/>
        </w:tabs>
        <w:spacing w:after="80" w:line="259" w:lineRule="auto"/>
        <w:ind w:left="714" w:hanging="357"/>
        <w:rPr>
          <w:sz w:val="24"/>
          <w:szCs w:val="24"/>
        </w:rPr>
      </w:pPr>
      <w:r w:rsidRPr="003449D3">
        <w:rPr>
          <w:sz w:val="24"/>
          <w:szCs w:val="24"/>
        </w:rPr>
        <w:t>Prednisolon og SoluMedrol kan gis som engangsdose, helst om morgenen</w:t>
      </w:r>
    </w:p>
    <w:p w:rsidR="00C84117" w:rsidRPr="003449D3" w:rsidP="00C84117" w14:paraId="07027CAC" w14:textId="77777777">
      <w:pPr>
        <w:numPr>
          <w:ilvl w:val="0"/>
          <w:numId w:val="27"/>
        </w:numPr>
        <w:tabs>
          <w:tab w:val="left" w:pos="8590"/>
        </w:tabs>
        <w:spacing w:after="80" w:line="259" w:lineRule="auto"/>
        <w:ind w:left="714" w:hanging="357"/>
        <w:rPr>
          <w:sz w:val="24"/>
          <w:szCs w:val="24"/>
        </w:rPr>
      </w:pPr>
      <w:r w:rsidRPr="003449D3">
        <w:rPr>
          <w:sz w:val="24"/>
          <w:szCs w:val="24"/>
        </w:rPr>
        <w:t>Vurder blodsukker døgn profil ved behov for steroider &gt;= 0,5mg/kg/dag</w:t>
      </w:r>
    </w:p>
    <w:p w:rsidR="00C84117" w:rsidRPr="003449D3" w:rsidP="00C84117" w14:paraId="05758E5B" w14:textId="77777777">
      <w:pPr>
        <w:numPr>
          <w:ilvl w:val="0"/>
          <w:numId w:val="27"/>
        </w:numPr>
        <w:tabs>
          <w:tab w:val="left" w:pos="8590"/>
        </w:tabs>
        <w:spacing w:after="80" w:line="259" w:lineRule="auto"/>
        <w:ind w:left="714" w:hanging="357"/>
        <w:rPr>
          <w:sz w:val="24"/>
          <w:szCs w:val="24"/>
        </w:rPr>
      </w:pPr>
      <w:r w:rsidRPr="003449D3">
        <w:rPr>
          <w:sz w:val="24"/>
          <w:szCs w:val="24"/>
        </w:rPr>
        <w:t>OBS: Steroider kan skjule sepsis</w:t>
      </w:r>
    </w:p>
    <w:p w:rsidR="00C84117" w:rsidRPr="003449D3" w:rsidP="00C84117" w14:paraId="09E2F18F" w14:textId="77777777">
      <w:pPr>
        <w:numPr>
          <w:ilvl w:val="0"/>
          <w:numId w:val="27"/>
        </w:numPr>
        <w:tabs>
          <w:tab w:val="left" w:pos="8590"/>
        </w:tabs>
        <w:spacing w:after="80" w:line="259" w:lineRule="auto"/>
        <w:ind w:left="714" w:hanging="357"/>
        <w:rPr>
          <w:sz w:val="24"/>
          <w:szCs w:val="24"/>
        </w:rPr>
      </w:pPr>
      <w:r w:rsidRPr="003449D3">
        <w:rPr>
          <w:sz w:val="24"/>
          <w:szCs w:val="24"/>
        </w:rPr>
        <w:t>Oppfordre til fysisk aktivitet, vurder fysioterapi for eldre pasienter for å motvirke muskelsvinn under steroid behandling</w:t>
      </w:r>
    </w:p>
    <w:p w:rsidR="00C84117" w:rsidRPr="003449D3" w:rsidP="00C84117" w14:paraId="6259ACC6" w14:textId="77777777">
      <w:pPr>
        <w:numPr>
          <w:ilvl w:val="0"/>
          <w:numId w:val="27"/>
        </w:numPr>
        <w:tabs>
          <w:tab w:val="left" w:pos="8590"/>
        </w:tabs>
        <w:spacing w:after="80" w:line="259" w:lineRule="auto"/>
        <w:ind w:left="714" w:hanging="357"/>
        <w:rPr>
          <w:sz w:val="24"/>
          <w:szCs w:val="24"/>
        </w:rPr>
      </w:pPr>
      <w:r w:rsidRPr="003449D3">
        <w:rPr>
          <w:sz w:val="24"/>
          <w:szCs w:val="24"/>
        </w:rPr>
        <w:t>Restart immunterapi kan vurderes når prednisolon dose er &lt;= 10 mg/d</w:t>
      </w:r>
    </w:p>
    <w:p w:rsidR="00C84117" w:rsidP="00C84117" w14:paraId="2546201E" w14:textId="77777777">
      <w:pPr>
        <w:numPr>
          <w:ilvl w:val="0"/>
          <w:numId w:val="27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3449D3">
        <w:rPr>
          <w:sz w:val="24"/>
          <w:szCs w:val="24"/>
        </w:rPr>
        <w:t>Ta evaluerings undersøkelser selv om immunterapi pauseres og ved alvorlige bivirkninger for å tilpasse behandlingsintensitet av irAEs ved sykdomsprogress</w:t>
      </w:r>
    </w:p>
    <w:p w:rsidR="00C84117" w14:paraId="0E4ADFDD" w14:textId="77777777">
      <w:pPr>
        <w:rPr>
          <w:sz w:val="24"/>
        </w:rPr>
      </w:pPr>
    </w:p>
    <w:p w:rsidR="001C339B" w14:paraId="65741519" w14:textId="77777777">
      <w:pPr>
        <w:rPr>
          <w:sz w:val="24"/>
        </w:rPr>
      </w:pPr>
    </w:p>
    <w:p w:rsidR="001C339B" w14:paraId="6DA661D1" w14:textId="77777777">
      <w:pPr>
        <w:rPr>
          <w:sz w:val="24"/>
        </w:rPr>
      </w:pPr>
    </w:p>
    <w:p w:rsidR="001C339B" w14:paraId="59AB0157" w14:textId="77777777">
      <w:pPr>
        <w:rPr>
          <w:sz w:val="24"/>
        </w:rPr>
      </w:pPr>
    </w:p>
    <w:p w:rsidR="001C339B" w14:paraId="31188882" w14:textId="77777777">
      <w:pPr>
        <w:rPr>
          <w:sz w:val="24"/>
        </w:rPr>
      </w:pPr>
    </w:p>
    <w:p w:rsidR="001C339B" w14:paraId="64111B98" w14:textId="77777777">
      <w:pPr>
        <w:rPr>
          <w:sz w:val="24"/>
        </w:rPr>
      </w:pPr>
    </w:p>
    <w:p w:rsidR="001C339B" w14:paraId="1BF57693" w14:textId="77777777">
      <w:pPr>
        <w:rPr>
          <w:sz w:val="24"/>
        </w:rPr>
      </w:pPr>
    </w:p>
    <w:p w:rsidR="001C339B" w14:paraId="57FA1679" w14:textId="77777777">
      <w:pPr>
        <w:rPr>
          <w:sz w:val="24"/>
        </w:rPr>
      </w:pPr>
    </w:p>
    <w:p w:rsidR="001C339B" w14:paraId="30250350" w14:textId="77777777">
      <w:pPr>
        <w:rPr>
          <w:sz w:val="24"/>
        </w:rPr>
      </w:pPr>
    </w:p>
    <w:p w:rsidR="001C339B" w14:paraId="01257E3F" w14:textId="77777777">
      <w:pPr>
        <w:rPr>
          <w:sz w:val="24"/>
        </w:rPr>
      </w:pPr>
    </w:p>
    <w:p w:rsidR="001C339B" w14:paraId="54386955" w14:textId="77777777">
      <w:pPr>
        <w:rPr>
          <w:sz w:val="24"/>
        </w:rPr>
      </w:pPr>
    </w:p>
    <w:p w:rsidR="001C339B" w14:paraId="5FE9FC8F" w14:textId="77777777">
      <w:pPr>
        <w:rPr>
          <w:sz w:val="24"/>
        </w:rPr>
      </w:pPr>
    </w:p>
    <w:p w:rsidR="001C339B" w14:paraId="40C1FE68" w14:textId="77777777">
      <w:pPr>
        <w:rPr>
          <w:sz w:val="24"/>
        </w:rPr>
      </w:pPr>
    </w:p>
    <w:p w:rsidR="001C339B" w14:paraId="3DAFDE9E" w14:textId="77777777">
      <w:pPr>
        <w:rPr>
          <w:sz w:val="24"/>
        </w:rPr>
      </w:pPr>
    </w:p>
    <w:p w:rsidR="00C84117" w14:paraId="697AE744" w14:textId="77777777">
      <w:pPr>
        <w:rPr>
          <w:sz w:val="24"/>
        </w:rPr>
      </w:pPr>
    </w:p>
    <w:p w:rsidR="006777F0" w14:paraId="25EBDB28" w14:textId="77777777">
      <w:pPr>
        <w:rPr>
          <w:rStyle w:val="Overskrift1Tegn"/>
        </w:rPr>
      </w:pPr>
      <w:bookmarkStart w:id="56" w:name="_Toc256000046"/>
      <w:bookmarkStart w:id="57" w:name="_Toc256000030"/>
      <w:bookmarkStart w:id="58" w:name="_Toc256000014"/>
      <w:r>
        <w:rPr>
          <w:rStyle w:val="Overskrift1Tegn"/>
        </w:rPr>
        <w:br w:type="page"/>
      </w:r>
    </w:p>
    <w:p w:rsidR="00C84117" w:rsidRPr="00E61A38" w:rsidP="00C84117" w14:paraId="2B070E92" w14:textId="0B46605F">
      <w:pPr>
        <w:pStyle w:val="ListParagraph"/>
        <w:numPr>
          <w:ilvl w:val="0"/>
          <w:numId w:val="6"/>
        </w:numPr>
        <w:tabs>
          <w:tab w:val="left" w:pos="567"/>
        </w:tabs>
        <w:spacing w:after="160" w:line="259" w:lineRule="auto"/>
        <w:rPr>
          <w:sz w:val="28"/>
          <w:szCs w:val="28"/>
        </w:rPr>
      </w:pPr>
      <w:bookmarkStart w:id="59" w:name="_Toc256000062"/>
      <w:r w:rsidRPr="00E61A38">
        <w:rPr>
          <w:rStyle w:val="Overskrift1Tegn"/>
        </w:rPr>
        <w:t>Viktige koder for immunterapi</w:t>
      </w:r>
      <w:r w:rsidRPr="007C224A">
        <w:rPr>
          <w:rStyle w:val="Overskrift1Tegn"/>
        </w:rPr>
        <w:t>-relaterte</w:t>
      </w:r>
      <w:bookmarkEnd w:id="59"/>
      <w:bookmarkEnd w:id="56"/>
      <w:bookmarkEnd w:id="57"/>
      <w:bookmarkEnd w:id="58"/>
      <w:r w:rsidRPr="007C224A">
        <w:rPr>
          <w:b/>
          <w:bCs/>
          <w:sz w:val="28"/>
          <w:szCs w:val="28"/>
        </w:rPr>
        <w:t xml:space="preserve"> bivirkninger</w:t>
      </w:r>
    </w:p>
    <w:p w:rsidR="00C84117" w:rsidRPr="00F822A6" w:rsidP="00C84117" w14:paraId="48C6BBF9" w14:textId="77777777">
      <w:pPr>
        <w:pStyle w:val="ListParagraph"/>
        <w:numPr>
          <w:ilvl w:val="0"/>
          <w:numId w:val="28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F822A6">
        <w:rPr>
          <w:sz w:val="24"/>
          <w:szCs w:val="24"/>
        </w:rPr>
        <w:t>Bivirkning eller tilstand kodes først, deretter tilleggs kode for årsak som legemiddelbivirkning.</w:t>
      </w:r>
    </w:p>
    <w:p w:rsidR="00C84117" w:rsidRPr="00F822A6" w:rsidP="00C84117" w14:paraId="0B261D7F" w14:textId="77777777">
      <w:pPr>
        <w:pStyle w:val="ListParagraph"/>
        <w:numPr>
          <w:ilvl w:val="0"/>
          <w:numId w:val="28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F822A6">
        <w:rPr>
          <w:sz w:val="24"/>
          <w:szCs w:val="24"/>
        </w:rPr>
        <w:t>Overordnet kode: Y4n - Terapeutisk legemiddel eller biologisk substans i terapeutisk dose som årsak til bivirkning eller annen uønsket virkning</w:t>
      </w:r>
    </w:p>
    <w:p w:rsidR="00C84117" w:rsidRPr="00F822A6" w:rsidP="00C84117" w14:paraId="5046430A" w14:textId="77777777">
      <w:pPr>
        <w:pStyle w:val="ListParagraph"/>
        <w:numPr>
          <w:ilvl w:val="0"/>
          <w:numId w:val="28"/>
        </w:numPr>
        <w:tabs>
          <w:tab w:val="left" w:pos="8590"/>
        </w:tabs>
        <w:spacing w:after="160" w:line="259" w:lineRule="auto"/>
        <w:rPr>
          <w:sz w:val="24"/>
          <w:szCs w:val="24"/>
        </w:rPr>
      </w:pPr>
      <w:r w:rsidRPr="00F822A6">
        <w:rPr>
          <w:sz w:val="24"/>
          <w:szCs w:val="24"/>
        </w:rPr>
        <w:t>Merk: For kjente legemidler skal ATC-kode oppgis i tillegg til årsakskoden Y4n</w:t>
      </w:r>
    </w:p>
    <w:p w:rsidR="00C84117" w:rsidRPr="00D2519D" w:rsidP="00C84117" w14:paraId="3286AF6D" w14:textId="77777777">
      <w:pPr>
        <w:tabs>
          <w:tab w:val="left" w:pos="8590"/>
        </w:tabs>
        <w:rPr>
          <w:sz w:val="24"/>
          <w:szCs w:val="24"/>
        </w:rPr>
      </w:pPr>
      <w:r w:rsidRPr="002E0198">
        <w:rPr>
          <w:sz w:val="24"/>
          <w:szCs w:val="24"/>
          <w:u w:val="single"/>
        </w:rPr>
        <w:t>Koder for ulike immunterapi-relaterte bivirkninger</w:t>
      </w:r>
      <w:r w:rsidRPr="008B31EF">
        <w:rPr>
          <w:sz w:val="24"/>
          <w:szCs w:val="24"/>
        </w:rPr>
        <w:t>:</w:t>
      </w:r>
    </w:p>
    <w:p w:rsidR="00C84117" w:rsidRPr="00D2519D" w:rsidP="00C84117" w14:paraId="7404A570" w14:textId="77777777">
      <w:pPr>
        <w:tabs>
          <w:tab w:val="left" w:pos="8590"/>
        </w:tabs>
        <w:rPr>
          <w:b/>
          <w:bCs/>
          <w:sz w:val="24"/>
          <w:szCs w:val="24"/>
        </w:rPr>
      </w:pPr>
      <w:r w:rsidRPr="00D2519D">
        <w:rPr>
          <w:b/>
          <w:bCs/>
          <w:sz w:val="24"/>
          <w:szCs w:val="24"/>
        </w:rPr>
        <w:t>Hud:</w:t>
      </w:r>
    </w:p>
    <w:p w:rsidR="00C84117" w:rsidRPr="00D2519D" w:rsidP="00C84117" w14:paraId="714BA668" w14:textId="77777777">
      <w:pPr>
        <w:tabs>
          <w:tab w:val="left" w:pos="8590"/>
        </w:tabs>
        <w:spacing w:after="80"/>
        <w:contextualSpacing/>
        <w:rPr>
          <w:sz w:val="24"/>
          <w:szCs w:val="24"/>
        </w:rPr>
      </w:pPr>
      <w:r w:rsidRPr="00D2519D">
        <w:rPr>
          <w:sz w:val="24"/>
          <w:szCs w:val="24"/>
        </w:rPr>
        <w:t>L27.0 – Generalisert medikamentutløst utslet</w:t>
      </w:r>
    </w:p>
    <w:p w:rsidR="00C84117" w:rsidRPr="00D2519D" w:rsidP="00C84117" w14:paraId="7E3BD332" w14:textId="77777777">
      <w:pPr>
        <w:tabs>
          <w:tab w:val="left" w:pos="8590"/>
        </w:tabs>
        <w:rPr>
          <w:sz w:val="24"/>
          <w:szCs w:val="24"/>
        </w:rPr>
      </w:pPr>
      <w:r w:rsidRPr="00D2519D">
        <w:rPr>
          <w:sz w:val="24"/>
          <w:szCs w:val="24"/>
        </w:rPr>
        <w:t>L27.1 - Lokalisert hudreaksjon som skyldes legemiddel</w:t>
      </w:r>
    </w:p>
    <w:p w:rsidR="00C84117" w:rsidRPr="00D2519D" w:rsidP="00C84117" w14:paraId="58222943" w14:textId="77777777">
      <w:pPr>
        <w:tabs>
          <w:tab w:val="left" w:pos="8590"/>
        </w:tabs>
        <w:rPr>
          <w:sz w:val="24"/>
          <w:szCs w:val="24"/>
        </w:rPr>
      </w:pPr>
      <w:r w:rsidRPr="00D2519D">
        <w:rPr>
          <w:b/>
          <w:bCs/>
          <w:sz w:val="24"/>
          <w:szCs w:val="24"/>
        </w:rPr>
        <w:t>Gastrointestinal traktus</w:t>
      </w:r>
      <w:r w:rsidRPr="00D2519D">
        <w:rPr>
          <w:sz w:val="24"/>
          <w:szCs w:val="24"/>
        </w:rPr>
        <w:t>: K52.1 Toksisk gastroenteritt eller kolitt</w:t>
      </w:r>
    </w:p>
    <w:p w:rsidR="00C84117" w:rsidRPr="00D2519D" w:rsidP="00C84117" w14:paraId="3195D22C" w14:textId="77777777">
      <w:pPr>
        <w:tabs>
          <w:tab w:val="left" w:pos="8590"/>
        </w:tabs>
        <w:rPr>
          <w:b/>
          <w:bCs/>
          <w:sz w:val="24"/>
          <w:szCs w:val="24"/>
        </w:rPr>
      </w:pPr>
      <w:r w:rsidRPr="00D2519D">
        <w:rPr>
          <w:b/>
          <w:bCs/>
          <w:sz w:val="24"/>
          <w:szCs w:val="24"/>
        </w:rPr>
        <w:t>Lever:</w:t>
      </w:r>
    </w:p>
    <w:p w:rsidR="00C84117" w:rsidRPr="00D2519D" w:rsidP="00C84117" w14:paraId="5BACABDD" w14:textId="77777777">
      <w:pPr>
        <w:tabs>
          <w:tab w:val="left" w:pos="8590"/>
        </w:tabs>
        <w:contextualSpacing/>
        <w:rPr>
          <w:sz w:val="24"/>
          <w:szCs w:val="24"/>
        </w:rPr>
      </w:pPr>
      <w:r w:rsidRPr="00D2519D">
        <w:rPr>
          <w:sz w:val="24"/>
          <w:szCs w:val="24"/>
        </w:rPr>
        <w:t>K71.1 Toksisk leversykdom med levernekrose</w:t>
      </w:r>
    </w:p>
    <w:p w:rsidR="00C84117" w:rsidRPr="00D2519D" w:rsidP="00C84117" w14:paraId="0A4A1AE0" w14:textId="77777777">
      <w:pPr>
        <w:tabs>
          <w:tab w:val="left" w:pos="8590"/>
        </w:tabs>
        <w:rPr>
          <w:sz w:val="24"/>
          <w:szCs w:val="24"/>
        </w:rPr>
      </w:pPr>
      <w:r w:rsidRPr="00D2519D">
        <w:rPr>
          <w:sz w:val="24"/>
          <w:szCs w:val="24"/>
        </w:rPr>
        <w:t>K71.2 Toksisk leversykdom med akutt hepatitt ved leversvikt (akutt/kronisk) som skyldes legemiddel</w:t>
      </w:r>
    </w:p>
    <w:p w:rsidR="00C84117" w:rsidRPr="00EB0AE1" w:rsidP="00C84117" w14:paraId="57F5B1D4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Pankreas:</w:t>
      </w:r>
      <w:r w:rsidRPr="00EB0AE1">
        <w:rPr>
          <w:sz w:val="24"/>
          <w:szCs w:val="24"/>
        </w:rPr>
        <w:t xml:space="preserve"> K85.3 Legemiddelutløst akutt pankreatitt</w:t>
      </w:r>
    </w:p>
    <w:p w:rsidR="00C84117" w:rsidRPr="00EB0AE1" w:rsidP="00C84117" w14:paraId="07B40389" w14:textId="77777777">
      <w:pPr>
        <w:tabs>
          <w:tab w:val="left" w:pos="8590"/>
        </w:tabs>
        <w:rPr>
          <w:b/>
          <w:bCs/>
          <w:sz w:val="24"/>
          <w:szCs w:val="24"/>
        </w:rPr>
      </w:pPr>
      <w:r w:rsidRPr="00EB0AE1">
        <w:rPr>
          <w:b/>
          <w:bCs/>
          <w:sz w:val="24"/>
          <w:szCs w:val="24"/>
        </w:rPr>
        <w:t>Thyroidea:</w:t>
      </w:r>
    </w:p>
    <w:p w:rsidR="00C84117" w:rsidRPr="00EB0AE1" w:rsidP="00C84117" w14:paraId="1FF8595E" w14:textId="77777777">
      <w:pPr>
        <w:tabs>
          <w:tab w:val="left" w:pos="8590"/>
        </w:tabs>
        <w:contextualSpacing/>
        <w:rPr>
          <w:sz w:val="24"/>
          <w:szCs w:val="24"/>
        </w:rPr>
      </w:pPr>
      <w:r w:rsidRPr="00EB0AE1">
        <w:rPr>
          <w:sz w:val="24"/>
          <w:szCs w:val="24"/>
        </w:rPr>
        <w:t>E06.4 Legemiddelutløst tyreoiditt</w:t>
      </w:r>
    </w:p>
    <w:p w:rsidR="00C84117" w:rsidRPr="00EB0AE1" w:rsidP="00C84117" w14:paraId="15892047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sz w:val="24"/>
          <w:szCs w:val="24"/>
        </w:rPr>
        <w:t>E03.2 Hypotyreose som skyldes legemiddel eller annet eksogent stoff</w:t>
      </w:r>
    </w:p>
    <w:p w:rsidR="00C84117" w:rsidRPr="00EB0AE1" w:rsidP="00C84117" w14:paraId="48A7EEF4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Hypofyse:</w:t>
      </w:r>
      <w:r w:rsidRPr="00EB0AE1">
        <w:rPr>
          <w:sz w:val="24"/>
          <w:szCs w:val="24"/>
        </w:rPr>
        <w:t xml:space="preserve"> E23.1Legemiddelutløst hypopituitarisme, legg til kode for affisert akse</w:t>
      </w:r>
    </w:p>
    <w:p w:rsidR="00C84117" w:rsidRPr="00EB0AE1" w:rsidP="00C84117" w14:paraId="6D86D217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Binyre:</w:t>
      </w:r>
      <w:r w:rsidRPr="00EB0AE1">
        <w:rPr>
          <w:sz w:val="24"/>
          <w:szCs w:val="24"/>
        </w:rPr>
        <w:t xml:space="preserve"> E27.3 Legemiddelutløst binyrebarkinsuffisiens</w:t>
      </w:r>
    </w:p>
    <w:p w:rsidR="00C84117" w:rsidRPr="00EB0AE1" w:rsidP="00C84117" w14:paraId="6836B92F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Lunge:</w:t>
      </w:r>
      <w:r w:rsidRPr="00EB0AE1">
        <w:rPr>
          <w:sz w:val="24"/>
          <w:szCs w:val="24"/>
        </w:rPr>
        <w:t xml:space="preserve"> J70.2 Akutt legemiddelutløst interstitiell lungesykdom</w:t>
      </w:r>
    </w:p>
    <w:p w:rsidR="00C84117" w:rsidRPr="00EB0AE1" w:rsidP="00C84117" w14:paraId="166B3198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Nervesyste</w:t>
      </w:r>
      <w:r w:rsidRPr="002E0198">
        <w:rPr>
          <w:b/>
          <w:bCs/>
          <w:sz w:val="24"/>
          <w:szCs w:val="24"/>
        </w:rPr>
        <w:t>m</w:t>
      </w:r>
      <w:r w:rsidRPr="00EB0AE1">
        <w:rPr>
          <w:sz w:val="24"/>
          <w:szCs w:val="24"/>
        </w:rPr>
        <w:t>: G62.0 Legemiddelutløst polynevropati</w:t>
      </w:r>
    </w:p>
    <w:p w:rsidR="00C84117" w:rsidRPr="00EB0AE1" w:rsidP="00C84117" w14:paraId="295A4ED0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Musklatur:</w:t>
      </w:r>
      <w:r w:rsidRPr="00EB0AE1">
        <w:rPr>
          <w:sz w:val="24"/>
          <w:szCs w:val="24"/>
        </w:rPr>
        <w:t xml:space="preserve"> G72.0 Legemiddelutløst myopati</w:t>
      </w:r>
    </w:p>
    <w:p w:rsidR="00C84117" w:rsidP="00C84117" w14:paraId="088E5D0E" w14:textId="77777777">
      <w:pPr>
        <w:tabs>
          <w:tab w:val="left" w:pos="8590"/>
        </w:tabs>
        <w:rPr>
          <w:sz w:val="24"/>
          <w:szCs w:val="24"/>
        </w:rPr>
      </w:pPr>
      <w:r w:rsidRPr="00EB0AE1">
        <w:rPr>
          <w:b/>
          <w:bCs/>
          <w:sz w:val="24"/>
          <w:szCs w:val="24"/>
        </w:rPr>
        <w:t>Hjerte</w:t>
      </w:r>
      <w:r w:rsidRPr="00EB0AE1">
        <w:rPr>
          <w:sz w:val="24"/>
          <w:szCs w:val="24"/>
        </w:rPr>
        <w:t>: I40.9 Uspesifisert akutt myokarditt</w:t>
      </w:r>
    </w:p>
    <w:p w:rsidR="00C84117" w14:paraId="58948D3E" w14:textId="77777777">
      <w:pPr>
        <w:rPr>
          <w:sz w:val="24"/>
        </w:rPr>
      </w:pPr>
    </w:p>
    <w:p w:rsidR="00C84117" w14:paraId="55FB7557" w14:textId="77777777">
      <w:pPr>
        <w:rPr>
          <w:sz w:val="24"/>
        </w:rPr>
      </w:pPr>
    </w:p>
    <w:p w:rsidR="00C84117" w14:paraId="2AD16113" w14:textId="77777777">
      <w:pPr>
        <w:rPr>
          <w:sz w:val="24"/>
        </w:rPr>
      </w:pPr>
    </w:p>
    <w:p w:rsidR="00F74DE6" w14:paraId="3D85E0E8" w14:textId="77777777">
      <w:pPr>
        <w:rPr>
          <w:sz w:val="24"/>
        </w:rPr>
      </w:pPr>
    </w:p>
    <w:p w:rsidR="001C339B" w14:paraId="4BD349A9" w14:textId="77777777">
      <w:pPr>
        <w:rPr>
          <w:sz w:val="24"/>
        </w:rPr>
      </w:pPr>
    </w:p>
    <w:p w:rsidR="001C339B" w14:paraId="1DA54DE8" w14:textId="77777777">
      <w:pPr>
        <w:rPr>
          <w:sz w:val="24"/>
        </w:rPr>
      </w:pPr>
    </w:p>
    <w:p w:rsidR="001C339B" w14:paraId="4A7B16BC" w14:textId="77777777">
      <w:pPr>
        <w:rPr>
          <w:sz w:val="24"/>
        </w:rPr>
      </w:pPr>
    </w:p>
    <w:p w:rsidR="001C339B" w14:paraId="5488BB55" w14:textId="77777777">
      <w:pPr>
        <w:rPr>
          <w:sz w:val="24"/>
        </w:rPr>
      </w:pPr>
    </w:p>
    <w:p w:rsidR="001C339B" w14:paraId="18D3967B" w14:textId="77777777">
      <w:pPr>
        <w:rPr>
          <w:sz w:val="24"/>
        </w:rPr>
      </w:pPr>
    </w:p>
    <w:p w:rsidR="001C339B" w14:paraId="337DC8DC" w14:textId="77777777">
      <w:pPr>
        <w:rPr>
          <w:sz w:val="24"/>
        </w:rPr>
      </w:pPr>
    </w:p>
    <w:p w:rsidR="001C339B" w14:paraId="47F499E5" w14:textId="77777777">
      <w:pPr>
        <w:rPr>
          <w:sz w:val="24"/>
        </w:rPr>
      </w:pPr>
    </w:p>
    <w:p w:rsidR="001C339B" w14:paraId="3609CAC9" w14:textId="77777777">
      <w:pPr>
        <w:rPr>
          <w:sz w:val="24"/>
        </w:rPr>
      </w:pPr>
    </w:p>
    <w:p w:rsidR="001C339B" w14:paraId="39403206" w14:textId="77777777">
      <w:pPr>
        <w:rPr>
          <w:sz w:val="24"/>
        </w:rPr>
      </w:pPr>
    </w:p>
    <w:p w:rsidR="001C339B" w14:paraId="201710E7" w14:textId="77777777">
      <w:pPr>
        <w:rPr>
          <w:sz w:val="24"/>
        </w:rPr>
      </w:pPr>
    </w:p>
    <w:p w:rsidR="001C339B" w14:paraId="2F17B97F" w14:textId="77777777">
      <w:pPr>
        <w:rPr>
          <w:sz w:val="24"/>
        </w:rPr>
      </w:pPr>
    </w:p>
    <w:p w:rsidR="001C339B" w14:paraId="32FB222B" w14:textId="77777777">
      <w:pPr>
        <w:rPr>
          <w:sz w:val="24"/>
        </w:rPr>
      </w:pPr>
    </w:p>
    <w:p w:rsidR="001C339B" w14:paraId="1B67F318" w14:textId="77777777">
      <w:pPr>
        <w:rPr>
          <w:sz w:val="24"/>
        </w:rPr>
      </w:pPr>
    </w:p>
    <w:p w:rsidR="001C339B" w14:paraId="6CE4E478" w14:textId="77777777">
      <w:pPr>
        <w:rPr>
          <w:sz w:val="24"/>
        </w:rPr>
      </w:pPr>
    </w:p>
    <w:p w:rsidR="001C339B" w14:paraId="2532A872" w14:textId="77777777">
      <w:pPr>
        <w:rPr>
          <w:sz w:val="24"/>
        </w:rPr>
      </w:pPr>
    </w:p>
    <w:p w:rsidR="001C339B" w14:paraId="57F978E6" w14:textId="77777777">
      <w:pPr>
        <w:rPr>
          <w:sz w:val="24"/>
        </w:rPr>
      </w:pPr>
    </w:p>
    <w:p w:rsidR="001C339B" w14:paraId="4A8470F5" w14:textId="77777777">
      <w:pPr>
        <w:rPr>
          <w:sz w:val="24"/>
        </w:rPr>
      </w:pPr>
    </w:p>
    <w:p w:rsidR="001C339B" w14:paraId="30430FC1" w14:textId="77777777">
      <w:pPr>
        <w:rPr>
          <w:sz w:val="24"/>
        </w:rPr>
      </w:pPr>
    </w:p>
    <w:p w:rsidR="001C339B" w14:paraId="426A306D" w14:textId="77777777">
      <w:pPr>
        <w:rPr>
          <w:sz w:val="24"/>
        </w:rPr>
      </w:pPr>
    </w:p>
    <w:p w:rsidR="001C339B" w14:paraId="268F65B2" w14:textId="77777777">
      <w:pPr>
        <w:rPr>
          <w:sz w:val="24"/>
        </w:rPr>
      </w:pPr>
    </w:p>
    <w:p w:rsidR="001C339B" w14:paraId="51B00DC4" w14:textId="77777777">
      <w:pPr>
        <w:rPr>
          <w:sz w:val="24"/>
        </w:rPr>
      </w:pPr>
    </w:p>
    <w:p w:rsidR="00F74DE6" w14:paraId="5411F74D" w14:textId="77777777">
      <w:pPr>
        <w:rPr>
          <w:sz w:val="24"/>
        </w:rPr>
      </w:pPr>
    </w:p>
    <w:p w:rsidR="00C84117" w:rsidRPr="00874187" w14:paraId="504928B4" w14:textId="77777777">
      <w:pPr>
        <w:rPr>
          <w:sz w:val="24"/>
        </w:rPr>
      </w:pPr>
    </w:p>
    <w:p w:rsidR="00554CCF" w:rsidRPr="00874187" w14:paraId="21AB522A" w14:textId="77777777">
      <w:pPr>
        <w:rPr>
          <w:sz w:val="24"/>
        </w:rPr>
      </w:pPr>
    </w:p>
    <w:p w:rsidR="00853595" w14:paraId="447BE7C1" w14:textId="77777777">
      <w:pPr>
        <w:rPr>
          <w:b/>
        </w:rPr>
      </w:pPr>
      <w:r w:rsidRPr="00853595">
        <w:rPr>
          <w:b/>
        </w:rPr>
        <w:t>Kapittelstruktur</w:t>
      </w:r>
    </w:p>
    <w:p w:rsidR="00853595" w:rsidRPr="009A6B76" w14:paraId="6076B06D" w14:textId="77777777">
      <w:pPr>
        <w:rPr>
          <w:b/>
          <w:sz w:val="18"/>
          <w:szCs w:val="18"/>
        </w:rPr>
      </w:pPr>
      <w:r w:rsidRPr="00853595">
        <w:rPr>
          <w:b/>
          <w:sz w:val="18"/>
          <w:szCs w:val="18"/>
        </w:rPr>
        <w:fldChar w:fldCharType="begin" w:fldLock="1"/>
      </w:r>
      <w:r w:rsidRPr="00853595">
        <w:rPr>
          <w:b/>
          <w:sz w:val="18"/>
          <w:szCs w:val="18"/>
        </w:rPr>
        <w:instrText xml:space="preserve"> DOCPROPERTY EK_S00M0120 </w:instrText>
      </w:r>
      <w:r w:rsidRPr="00853595">
        <w:rPr>
          <w:b/>
          <w:sz w:val="18"/>
          <w:szCs w:val="18"/>
        </w:rPr>
        <w:fldChar w:fldCharType="separate"/>
      </w:r>
      <w:r w:rsidRPr="00853595">
        <w:rPr>
          <w:b/>
          <w:sz w:val="18"/>
          <w:szCs w:val="18"/>
        </w:rPr>
        <w:t>Helse Bergen HF/Fellesdokumenter/Pasientbehandling/Fagprosedyrer/Kreft</w:t>
      </w:r>
      <w:r w:rsidRPr="00853595">
        <w:rPr>
          <w:b/>
          <w:sz w:val="18"/>
          <w:szCs w:val="18"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535"/>
        <w:gridCol w:w="453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60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D1A85" w14:paraId="6C870E64" w14:textId="77777777">
      <w:pPr>
        <w:pStyle w:val="Punktheading"/>
      </w:pPr>
      <w:bookmarkEnd w:id="60"/>
    </w:p>
    <w:p w:rsidR="005D1A85" w14:paraId="1440026D" w14:textId="77777777">
      <w:pPr>
        <w:pStyle w:val="Punktheading"/>
        <w:outlineLvl w:val="0"/>
      </w:pPr>
      <w:bookmarkStart w:id="61" w:name="_Toc256000047"/>
      <w:bookmarkStart w:id="62" w:name="_Toc256000031"/>
      <w:bookmarkStart w:id="63" w:name="_Toc256000015"/>
      <w:bookmarkStart w:id="64" w:name="_Toc256000063"/>
      <w:r>
        <w:t>Eksterne referanser</w:t>
      </w:r>
      <w:bookmarkEnd w:id="64"/>
      <w:bookmarkEnd w:id="61"/>
      <w:bookmarkEnd w:id="62"/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4F4FD0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65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A77BAD" w:rsidP="004F4FD0" w14:paraId="29C57B11" w14:textId="7D017924">
      <w:pPr>
        <w:pStyle w:val="ListParagraph"/>
        <w:numPr>
          <w:ilvl w:val="0"/>
          <w:numId w:val="29"/>
        </w:numPr>
        <w:rPr>
          <w:rFonts w:cs="Arial"/>
          <w:sz w:val="20"/>
          <w:lang w:val="en-GB"/>
        </w:rPr>
      </w:pPr>
      <w:bookmarkEnd w:id="65"/>
      <w:r w:rsidRPr="004259BE">
        <w:rPr>
          <w:sz w:val="20"/>
          <w:lang w:val="en-US"/>
        </w:rPr>
        <w:t>Management of toxicities from immunotherapy: ESMO Clinical Practice Guideline for diagnosis, treatment and follow-up, J. Haanen et al, Annals of Oncology 2022</w:t>
      </w:r>
      <w:r w:rsidR="00A94CBA">
        <w:rPr>
          <w:sz w:val="20"/>
          <w:lang w:val="en-US"/>
        </w:rPr>
        <w:t xml:space="preserve"> (</w:t>
      </w:r>
      <w:hyperlink r:id="rId19" w:history="1">
        <w:r w:rsidR="00A94CBA">
          <w:rPr>
            <w:rStyle w:val="Hyperlink"/>
            <w:rFonts w:ascii="Arial" w:hAnsi="Arial"/>
            <w:sz w:val="20"/>
            <w:lang w:val="en-US"/>
          </w:rPr>
          <w:t>ESMO</w:t>
        </w:r>
      </w:hyperlink>
      <w:r w:rsidR="00A94CBA">
        <w:rPr>
          <w:sz w:val="20"/>
          <w:lang w:val="en-US"/>
        </w:rPr>
        <w:t>)</w:t>
      </w:r>
    </w:p>
    <w:p w:rsidR="004259BE" w:rsidRPr="004259BE" w:rsidP="004F4FD0" w14:paraId="29296941" w14:textId="3EE750C4">
      <w:pPr>
        <w:pStyle w:val="ListParagraph"/>
        <w:numPr>
          <w:ilvl w:val="0"/>
          <w:numId w:val="29"/>
        </w:numPr>
        <w:rPr>
          <w:rFonts w:cs="Arial"/>
          <w:sz w:val="20"/>
          <w:lang w:val="en-GB"/>
        </w:rPr>
      </w:pPr>
      <w:r w:rsidRPr="004259BE">
        <w:rPr>
          <w:sz w:val="20"/>
          <w:lang w:val="en-US"/>
        </w:rPr>
        <w:t xml:space="preserve">Management of Immune-Related Adverse Events in Patients Treated With Immune Checkpoint Inhibitor Therapy: ASCO Guideline Update, B. J Schneider et al, Journal </w:t>
      </w:r>
      <w:r w:rsidRPr="004259BE">
        <w:rPr>
          <w:sz w:val="20"/>
          <w:lang w:val="en-US"/>
        </w:rPr>
        <w:t>fo</w:t>
      </w:r>
      <w:r w:rsidRPr="004259BE">
        <w:rPr>
          <w:sz w:val="20"/>
          <w:lang w:val="en-US"/>
        </w:rPr>
        <w:t xml:space="preserve"> Oncology 2021</w:t>
      </w:r>
      <w:r w:rsidR="00A94CBA">
        <w:rPr>
          <w:sz w:val="20"/>
          <w:lang w:val="en-US"/>
        </w:rPr>
        <w:t>(</w:t>
      </w:r>
      <w:hyperlink r:id="rId20" w:history="1">
        <w:r w:rsidR="00A94CBA">
          <w:rPr>
            <w:rStyle w:val="Hyperlink"/>
            <w:rFonts w:ascii="Arial" w:hAnsi="Arial"/>
            <w:sz w:val="20"/>
            <w:lang w:val="en-US"/>
          </w:rPr>
          <w:t>ASCO</w:t>
        </w:r>
      </w:hyperlink>
      <w:r w:rsidR="00A94CBA">
        <w:rPr>
          <w:sz w:val="20"/>
          <w:lang w:val="en-US"/>
        </w:rPr>
        <w:t>)</w:t>
      </w:r>
    </w:p>
    <w:p w:rsidR="004259BE" w:rsidRPr="004259BE" w:rsidP="004F4FD0" w14:paraId="064CF0C2" w14:textId="6D145418">
      <w:pPr>
        <w:pStyle w:val="ListParagraph"/>
        <w:numPr>
          <w:ilvl w:val="0"/>
          <w:numId w:val="29"/>
        </w:numPr>
        <w:rPr>
          <w:rFonts w:cs="Arial"/>
          <w:sz w:val="20"/>
        </w:rPr>
      </w:pPr>
      <w:r w:rsidRPr="004259BE">
        <w:rPr>
          <w:sz w:val="20"/>
        </w:rPr>
        <w:t>Metodebok: Endokrinopatier ved immune-o</w:t>
      </w:r>
      <w:r>
        <w:rPr>
          <w:sz w:val="20"/>
        </w:rPr>
        <w:t>nkologis behandling (</w:t>
      </w:r>
      <w:hyperlink r:id="rId21" w:history="1">
        <w:r w:rsidRPr="004259BE">
          <w:rPr>
            <w:rStyle w:val="Hyperlink"/>
            <w:rFonts w:ascii="Arial" w:hAnsi="Arial"/>
            <w:sz w:val="20"/>
          </w:rPr>
          <w:t>Metodebok</w:t>
        </w:r>
      </w:hyperlink>
      <w:r>
        <w:rPr>
          <w:sz w:val="20"/>
        </w:rPr>
        <w:t>)</w:t>
      </w:r>
    </w:p>
    <w:p w:rsidR="00F879D6" w:rsidP="004F4FD0" w14:paraId="2AE87CD0" w14:textId="16AFBD65">
      <w:pPr>
        <w:pStyle w:val="ListParagraph"/>
        <w:numPr>
          <w:ilvl w:val="0"/>
          <w:numId w:val="29"/>
        </w:numPr>
        <w:rPr>
          <w:rFonts w:cs="Arial"/>
          <w:sz w:val="20"/>
          <w:lang w:val="en-GB"/>
        </w:rPr>
      </w:pPr>
      <w:r w:rsidRPr="004F4FD0">
        <w:rPr>
          <w:rFonts w:cs="Arial"/>
          <w:sz w:val="20"/>
          <w:lang w:val="en-GB"/>
        </w:rPr>
        <w:t xml:space="preserve">European Society of endocrinology and endocrine society joint clinical guideline, F </w:t>
      </w:r>
      <w:r w:rsidRPr="004F4FD0">
        <w:rPr>
          <w:rFonts w:cs="Arial"/>
          <w:sz w:val="20"/>
          <w:lang w:val="en-GB"/>
        </w:rPr>
        <w:t>Beuschlein</w:t>
      </w:r>
      <w:r w:rsidRPr="004F4FD0">
        <w:rPr>
          <w:rFonts w:cs="Arial"/>
          <w:sz w:val="20"/>
          <w:lang w:val="en-GB"/>
        </w:rPr>
        <w:t xml:space="preserve"> et al J of clinical endocrinology &amp; metabolism 2024</w:t>
      </w:r>
      <w:r w:rsidR="00552B02">
        <w:rPr>
          <w:rFonts w:cs="Arial"/>
          <w:sz w:val="20"/>
          <w:lang w:val="en-GB"/>
        </w:rPr>
        <w:t xml:space="preserve"> (</w:t>
      </w:r>
      <w:hyperlink r:id="rId22" w:history="1">
        <w:r w:rsidRPr="00552B02" w:rsidR="00552B02">
          <w:rPr>
            <w:rStyle w:val="Hyperlink"/>
            <w:rFonts w:ascii="Arial" w:hAnsi="Arial" w:cs="Arial"/>
            <w:sz w:val="20"/>
            <w:lang w:val="en-US"/>
          </w:rPr>
          <w:t>PubMed</w:t>
        </w:r>
      </w:hyperlink>
      <w:r w:rsidR="00552B02">
        <w:rPr>
          <w:rFonts w:cs="Arial"/>
          <w:sz w:val="20"/>
          <w:lang w:val="en-GB"/>
        </w:rPr>
        <w:t>)</w:t>
      </w:r>
    </w:p>
    <w:p w:rsidR="004259BE" w:rsidRPr="00552B02" w:rsidP="004F4FD0" w14:paraId="3A25F708" w14:textId="6F01877B">
      <w:pPr>
        <w:pStyle w:val="ListParagraph"/>
        <w:numPr>
          <w:ilvl w:val="0"/>
          <w:numId w:val="29"/>
        </w:numPr>
        <w:rPr>
          <w:rFonts w:cs="Arial"/>
          <w:sz w:val="20"/>
        </w:rPr>
      </w:pPr>
      <w:r w:rsidRPr="004F4FD0">
        <w:rPr>
          <w:rFonts w:cs="Arial"/>
          <w:sz w:val="20"/>
        </w:rPr>
        <w:t>Legemiddelhandboka - nedtrapping for legemidler</w:t>
      </w:r>
      <w:r w:rsidR="00552B02">
        <w:rPr>
          <w:rFonts w:cs="Arial"/>
          <w:sz w:val="20"/>
        </w:rPr>
        <w:t xml:space="preserve"> (</w:t>
      </w:r>
      <w:hyperlink r:id="rId23" w:history="1">
        <w:r w:rsidRPr="00552B02" w:rsidR="00552B02">
          <w:rPr>
            <w:rStyle w:val="Hyperlink"/>
            <w:rFonts w:ascii="Arial" w:hAnsi="Arial" w:cs="Arial"/>
            <w:sz w:val="20"/>
          </w:rPr>
          <w:t xml:space="preserve"> Legemiddelhåndboka</w:t>
        </w:r>
      </w:hyperlink>
      <w:r w:rsidR="00552B02">
        <w:rPr>
          <w:rFonts w:cs="Arial"/>
          <w:sz w:val="20"/>
        </w:rPr>
        <w:t>)</w:t>
      </w:r>
    </w:p>
    <w:p w:rsidR="004259BE" w:rsidRPr="004F4FD0" w:rsidP="004259BE" w14:paraId="32A959B1" w14:textId="21810E94">
      <w:pPr>
        <w:pStyle w:val="ListParagraph"/>
        <w:numPr>
          <w:ilvl w:val="0"/>
          <w:numId w:val="29"/>
        </w:numPr>
        <w:rPr>
          <w:rFonts w:cs="Arial"/>
          <w:sz w:val="20"/>
        </w:rPr>
      </w:pPr>
      <w:r w:rsidRPr="004F4FD0">
        <w:rPr>
          <w:rFonts w:cs="Arial"/>
          <w:sz w:val="20"/>
        </w:rPr>
        <w:t>Helsedirektoratet: Antibiotika i sykehus – kap 17</w:t>
      </w:r>
      <w:r w:rsidR="00552B02">
        <w:rPr>
          <w:rFonts w:cs="Arial"/>
          <w:sz w:val="20"/>
        </w:rPr>
        <w:t xml:space="preserve"> (</w:t>
      </w:r>
      <w:hyperlink r:id="rId24" w:history="1">
        <w:r w:rsidRPr="00552B02" w:rsidR="00552B02">
          <w:rPr>
            <w:rStyle w:val="Hyperlink"/>
            <w:rFonts w:ascii="Arial" w:hAnsi="Arial" w:cs="Arial"/>
            <w:sz w:val="20"/>
          </w:rPr>
          <w:t>Helsedirektoratet</w:t>
        </w:r>
      </w:hyperlink>
      <w:r w:rsidR="00552B02">
        <w:rPr>
          <w:rFonts w:cs="Arial"/>
          <w:sz w:val="20"/>
        </w:rPr>
        <w:t>)</w:t>
      </w:r>
    </w:p>
    <w:p w:rsidR="004259BE" w:rsidRPr="004259BE" w:rsidP="004F4FD0" w14:paraId="21748563" w14:textId="1D0AFCD0">
      <w:pPr>
        <w:pStyle w:val="ListParagraph"/>
        <w:numPr>
          <w:ilvl w:val="0"/>
          <w:numId w:val="29"/>
        </w:numPr>
        <w:rPr>
          <w:rFonts w:cs="Arial"/>
          <w:sz w:val="20"/>
        </w:rPr>
      </w:pPr>
      <w:r w:rsidRPr="004F4FD0">
        <w:rPr>
          <w:rFonts w:cs="Arial"/>
          <w:sz w:val="20"/>
        </w:rPr>
        <w:t>metodebok.no</w:t>
      </w:r>
      <w:r w:rsidR="00552B02">
        <w:rPr>
          <w:rFonts w:cs="Arial"/>
          <w:sz w:val="20"/>
        </w:rPr>
        <w:t xml:space="preserve"> (</w:t>
      </w:r>
      <w:hyperlink r:id="rId25" w:history="1">
        <w:r w:rsidRPr="00552B02" w:rsidR="00552B02">
          <w:rPr>
            <w:rStyle w:val="Hyperlink"/>
            <w:rFonts w:ascii="Arial" w:hAnsi="Arial" w:cs="Arial"/>
            <w:sz w:val="20"/>
          </w:rPr>
          <w:t>Metodebok</w:t>
        </w:r>
      </w:hyperlink>
      <w:r w:rsidR="00552B02">
        <w:rPr>
          <w:rFonts w:cs="Arial"/>
          <w:sz w:val="20"/>
        </w:rPr>
        <w:t>)</w:t>
      </w:r>
    </w:p>
    <w:p w:rsidR="004F4FD0" w:rsidRPr="004259BE" w:rsidP="00190A42" w14:paraId="34090723" w14:textId="77777777">
      <w:pPr>
        <w:rPr>
          <w:rFonts w:cs="Arial"/>
          <w:sz w:val="20"/>
        </w:rPr>
      </w:pPr>
    </w:p>
    <w:p w:rsidR="004F4FD0" w:rsidRPr="004F4FD0" w:rsidP="004259BE" w14:paraId="6ED0E72D" w14:textId="02FEB244">
      <w:pPr>
        <w:pStyle w:val="ListParagraph"/>
        <w:tabs>
          <w:tab w:val="left" w:pos="8590"/>
        </w:tabs>
        <w:spacing w:after="40"/>
        <w:rPr>
          <w:rFonts w:cs="Arial"/>
          <w:sz w:val="20"/>
        </w:rPr>
      </w:pPr>
    </w:p>
    <w:p w:rsidR="004F4FD0" w:rsidP="004F4FD0" w14:paraId="5F419624" w14:textId="77777777">
      <w:pPr>
        <w:pStyle w:val="ListParagraph"/>
        <w:tabs>
          <w:tab w:val="left" w:pos="8590"/>
        </w:tabs>
        <w:rPr>
          <w:b/>
          <w:bCs/>
          <w:sz w:val="28"/>
          <w:szCs w:val="28"/>
        </w:rPr>
      </w:pPr>
    </w:p>
    <w:p w:rsidR="004F4FD0" w:rsidP="00552B02" w14:paraId="7229D963" w14:textId="712A62BD">
      <w:pPr>
        <w:pStyle w:val="ListParagraph"/>
        <w:tabs>
          <w:tab w:val="left" w:pos="8590"/>
        </w:tabs>
        <w:ind w:left="0"/>
        <w:rPr>
          <w:szCs w:val="22"/>
        </w:rPr>
      </w:pPr>
      <w:r w:rsidRPr="004F4FD0">
        <w:rPr>
          <w:b/>
          <w:bCs/>
          <w:szCs w:val="22"/>
        </w:rPr>
        <w:t xml:space="preserve">Kilder </w:t>
      </w:r>
      <w:r w:rsidRPr="004F4FD0">
        <w:rPr>
          <w:szCs w:val="22"/>
        </w:rPr>
        <w:t>(I tillegg til referanser på enkelte sider)</w:t>
      </w:r>
    </w:p>
    <w:p w:rsidR="001C339B" w:rsidRPr="004F4FD0" w:rsidP="00552B02" w14:paraId="5DF50C58" w14:textId="77777777">
      <w:pPr>
        <w:pStyle w:val="ListParagraph"/>
        <w:tabs>
          <w:tab w:val="left" w:pos="8590"/>
        </w:tabs>
        <w:ind w:left="0"/>
        <w:rPr>
          <w:b/>
          <w:bCs/>
          <w:szCs w:val="22"/>
        </w:rPr>
      </w:pPr>
    </w:p>
    <w:p w:rsidR="004F4FD0" w:rsidRPr="004F4FD0" w:rsidP="00552B02" w14:paraId="4B9350FB" w14:textId="7602AA4F">
      <w:pPr>
        <w:pStyle w:val="ListParagraph"/>
        <w:numPr>
          <w:ilvl w:val="0"/>
          <w:numId w:val="31"/>
        </w:numPr>
        <w:tabs>
          <w:tab w:val="left" w:pos="8590"/>
        </w:tabs>
        <w:rPr>
          <w:sz w:val="20"/>
          <w:lang w:val="en-US"/>
        </w:rPr>
      </w:pPr>
      <w:r w:rsidRPr="004F4FD0">
        <w:rPr>
          <w:sz w:val="20"/>
          <w:lang w:val="en-US"/>
        </w:rPr>
        <w:t xml:space="preserve">Pneumonitis in Patients Treated with Anti–Programmed Death-1/Programmed Death Ligand 1 Therapy. </w:t>
      </w:r>
      <w:r w:rsidRPr="000C6DBF">
        <w:rPr>
          <w:sz w:val="20"/>
          <w:lang w:val="en-US"/>
        </w:rPr>
        <w:t>J. Naidoo et al, JCO 2016</w:t>
      </w:r>
      <w:r w:rsidR="001C339B">
        <w:rPr>
          <w:sz w:val="20"/>
          <w:lang w:val="en-US"/>
        </w:rPr>
        <w:t xml:space="preserve"> (</w:t>
      </w:r>
      <w:hyperlink r:id="rId26" w:history="1">
        <w:r w:rsidRPr="001C339B" w:rsidR="001C339B">
          <w:rPr>
            <w:rStyle w:val="Hyperlink"/>
            <w:rFonts w:ascii="Arial" w:hAnsi="Arial"/>
            <w:sz w:val="20"/>
            <w:lang w:val="en-US"/>
          </w:rPr>
          <w:t xml:space="preserve"> PubMed</w:t>
        </w:r>
      </w:hyperlink>
      <w:r w:rsidR="001C339B">
        <w:rPr>
          <w:sz w:val="20"/>
          <w:lang w:val="en-US"/>
        </w:rPr>
        <w:t>)</w:t>
      </w:r>
    </w:p>
    <w:p w:rsidR="004F4FD0" w:rsidRPr="00552B02" w:rsidP="00552B02" w14:paraId="6D969B8D" w14:textId="5F4C8C50">
      <w:pPr>
        <w:pStyle w:val="ListParagraph"/>
        <w:numPr>
          <w:ilvl w:val="0"/>
          <w:numId w:val="31"/>
        </w:numPr>
        <w:tabs>
          <w:tab w:val="left" w:pos="8590"/>
        </w:tabs>
        <w:rPr>
          <w:sz w:val="20"/>
          <w:lang w:val="en-US"/>
        </w:rPr>
      </w:pPr>
      <w:r w:rsidRPr="004F4FD0">
        <w:rPr>
          <w:sz w:val="20"/>
          <w:lang w:val="en-US"/>
        </w:rPr>
        <w:t xml:space="preserve">Accelerating the Evolution of Immune-Related Enterocolitis Management. </w:t>
      </w:r>
      <w:r w:rsidRPr="00552B02">
        <w:rPr>
          <w:sz w:val="20"/>
          <w:lang w:val="en-US"/>
        </w:rPr>
        <w:t xml:space="preserve">D. M. Faleck et al, JCO April 2023 </w:t>
      </w:r>
      <w:r w:rsidR="001C339B">
        <w:rPr>
          <w:sz w:val="20"/>
          <w:lang w:val="en-US"/>
        </w:rPr>
        <w:t>(</w:t>
      </w:r>
      <w:hyperlink r:id="rId27" w:history="1">
        <w:r w:rsidRPr="001C339B" w:rsidR="001C339B">
          <w:rPr>
            <w:rStyle w:val="Hyperlink"/>
            <w:rFonts w:ascii="Arial" w:hAnsi="Arial"/>
            <w:sz w:val="20"/>
            <w:lang w:val="en-US"/>
          </w:rPr>
          <w:t>PubMed</w:t>
        </w:r>
      </w:hyperlink>
      <w:r w:rsidR="001C339B">
        <w:rPr>
          <w:sz w:val="20"/>
          <w:lang w:val="en-US"/>
        </w:rPr>
        <w:t>)</w:t>
      </w:r>
    </w:p>
    <w:p w:rsidR="004F4FD0" w:rsidRPr="00552B02" w:rsidP="00190A42" w14:paraId="45DA5F6B" w14:textId="77777777">
      <w:pPr>
        <w:rPr>
          <w:rFonts w:cs="Arial"/>
          <w:b/>
          <w:sz w:val="20"/>
          <w:lang w:val="en-US"/>
        </w:rPr>
      </w:pPr>
    </w:p>
    <w:sectPr w:rsidSect="002D5E76">
      <w:pgSz w:w="11907" w:h="16840" w:code="9"/>
      <w:pgMar w:top="851" w:right="1418" w:bottom="851" w:left="1418" w:header="851" w:footer="454" w:gutter="0"/>
      <w:cols w:space="708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7CF0B8D5" w14:textId="77777777" w:rsidTr="00FC05C5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2B48A2" w:rsidP="002B48A2" w14:paraId="72A8C35A" w14:textId="50873C95">
          <w:pPr>
            <w:pStyle w:val="Footer"/>
            <w:rPr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1405255" cy="345440"/>
                    <wp:effectExtent l="0" t="0" r="4445" b="0"/>
                    <wp:wrapNone/>
                    <wp:docPr id="1367661531" name="Tekstboks 2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405255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96F4D" w:rsidRPr="00996F4D" w:rsidP="00996F4D" w14:textId="7777777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996F4D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2049" type="#_x0000_t202" alt="Følsomhet Intern (gul)" style="width:110.65pt;height:27.2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1312" filled="f" stroked="f">
                    <v:textbox style="mso-fit-shape-to-text:t" inset="20pt,0,0,15pt">
                      <w:txbxContent>
                        <w:p w:rsidR="00996F4D" w:rsidRPr="00996F4D" w:rsidP="00996F4D" w14:paraId="0FC4641A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96F4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94CBA">
            <w:rPr>
              <w:sz w:val="16"/>
            </w:rPr>
            <w:t xml:space="preserve">Side </w:t>
          </w:r>
          <w:r w:rsidR="00A94CBA">
            <w:rPr>
              <w:rStyle w:val="PageNumber"/>
              <w:sz w:val="16"/>
            </w:rPr>
            <w:fldChar w:fldCharType="begin"/>
          </w:r>
          <w:r w:rsidR="00A94CBA">
            <w:rPr>
              <w:rStyle w:val="PageNumber"/>
              <w:sz w:val="16"/>
            </w:rPr>
            <w:instrText xml:space="preserve"> PAGE </w:instrText>
          </w:r>
          <w:r w:rsidR="00A94CBA">
            <w:rPr>
              <w:rStyle w:val="PageNumber"/>
              <w:sz w:val="16"/>
            </w:rPr>
            <w:fldChar w:fldCharType="separate"/>
          </w:r>
          <w:r w:rsidR="00A94CBA">
            <w:rPr>
              <w:rStyle w:val="PageNumber"/>
              <w:sz w:val="16"/>
            </w:rPr>
            <w:t>6</w:t>
          </w:r>
          <w:r w:rsidR="00A94CBA">
            <w:rPr>
              <w:rStyle w:val="PageNumber"/>
              <w:sz w:val="16"/>
            </w:rPr>
            <w:fldChar w:fldCharType="end"/>
          </w:r>
          <w:r w:rsidR="00A94CBA">
            <w:rPr>
              <w:sz w:val="16"/>
            </w:rPr>
            <w:t xml:space="preserve"> av </w:t>
          </w:r>
          <w:r w:rsidR="00A94CBA">
            <w:rPr>
              <w:rStyle w:val="PageNumber"/>
              <w:sz w:val="16"/>
            </w:rPr>
            <w:fldChar w:fldCharType="begin"/>
          </w:r>
          <w:r w:rsidR="00A94CBA">
            <w:rPr>
              <w:rStyle w:val="PageNumber"/>
              <w:sz w:val="16"/>
            </w:rPr>
            <w:instrText xml:space="preserve"> NUMPAGES </w:instrText>
          </w:r>
          <w:r w:rsidR="00A94CBA">
            <w:rPr>
              <w:rStyle w:val="PageNumber"/>
              <w:sz w:val="16"/>
            </w:rPr>
            <w:fldChar w:fldCharType="separate"/>
          </w:r>
          <w:r w:rsidR="00A94CBA">
            <w:rPr>
              <w:rStyle w:val="PageNumber"/>
              <w:sz w:val="16"/>
            </w:rPr>
            <w:t>17</w:t>
          </w:r>
          <w:r w:rsidR="00A94CBA"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2B48A2" w:rsidP="002B48A2" w14:paraId="4F5B4EF4" w14:textId="5D098478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1.2.1.11-01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2B48A2" w:rsidP="002B48A2" w14:paraId="39EFCD8C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14:paraId="16F15B2B" w14:textId="77777777" w:rsidTr="00FC05C5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2B48A2" w:rsidRPr="004568C8" w:rsidP="002B48A2" w14:paraId="1E98D342" w14:textId="12DE5890">
          <w:pPr>
            <w:pStyle w:val="Footer"/>
            <w:rPr>
              <w:color w:val="000080"/>
              <w:sz w:val="16"/>
            </w:rPr>
          </w:pPr>
          <w:r>
            <w:rPr>
              <w:noProof/>
              <w:sz w:val="16"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991235" cy="500380"/>
                    <wp:effectExtent l="0" t="0" r="18415" b="0"/>
                    <wp:wrapNone/>
                    <wp:docPr id="626032556" name="Tekstboks 3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991235" cy="500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96F4D" w:rsidRPr="00996F4D" w:rsidP="00996F4D" w14:textId="7777777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996F4D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" o:spid="_x0000_s2050" type="#_x0000_t202" alt="Følsomhet Intern (gul)" style="width:78.05pt;height:39.4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3360" filled="f" stroked="f">
                    <v:textbox style="mso-fit-shape-to-text:t" inset="20pt,0,0,15pt">
                      <w:txbxContent>
                        <w:p w:rsidR="00996F4D" w:rsidRPr="00996F4D" w:rsidP="00996F4D" w14:paraId="35624A42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96F4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94CBA">
            <w:rPr>
              <w:sz w:val="16"/>
            </w:rPr>
            <w:t xml:space="preserve">Dok.id: </w:t>
          </w:r>
          <w:r w:rsidR="00A94CBA">
            <w:rPr>
              <w:color w:val="000080"/>
              <w:sz w:val="16"/>
            </w:rPr>
            <w:fldChar w:fldCharType="begin" w:fldLock="1"/>
          </w:r>
          <w:r w:rsidR="00A94CBA">
            <w:rPr>
              <w:color w:val="000080"/>
              <w:sz w:val="16"/>
            </w:rPr>
            <w:instrText xml:space="preserve"> DOCPROPERTY EK_DokumentID </w:instrText>
          </w:r>
          <w:r w:rsidR="00A94CBA">
            <w:rPr>
              <w:color w:val="000080"/>
              <w:sz w:val="16"/>
            </w:rPr>
            <w:fldChar w:fldCharType="separate"/>
          </w:r>
          <w:r w:rsidR="00A94CBA">
            <w:rPr>
              <w:color w:val="000080"/>
              <w:sz w:val="16"/>
            </w:rPr>
            <w:t>D17333</w:t>
          </w:r>
          <w:r w:rsidR="00A94CBA"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2B48A2" w:rsidRPr="009B041D" w:rsidP="002B48A2" w14:paraId="67ED4126" w14:textId="55165F57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1.2.1.11-01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2B48A2" w:rsidRPr="00D320CC" w:rsidP="002B48A2" w14:paraId="13E93529" w14:textId="7DEB2098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2B48A2" w:rsidP="002B48A2" w14:paraId="74A91E03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sz w:val="16"/>
              <w:lang w:val="nb-NO" w:eastAsia="nb-NO" w:bidi="ar-SA"/>
            </w:rPr>
            <w:t>13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13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2B48A2" w:rsidRPr="009E0D59" w:rsidP="002B48A2" w14:paraId="444340AF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847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4395"/>
      <w:gridCol w:w="1815"/>
    </w:tblGrid>
    <w:tr w14:paraId="77FAC1E1" w14:textId="77777777" w:rsidTr="00FC05C5">
      <w:tblPrEx>
        <w:tblW w:w="8478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394"/>
        <w:jc w:val="center"/>
      </w:trPr>
      <w:tc>
        <w:tcPr>
          <w:tcW w:w="2268" w:type="dxa"/>
          <w:tcBorders>
            <w:right w:val="single" w:sz="4" w:space="0" w:color="auto"/>
          </w:tcBorders>
        </w:tcPr>
        <w:p w:rsidR="002B48A2" w:rsidRPr="009B041D" w:rsidP="002B48A2" w14:paraId="0690E296" w14:textId="1B7C8CCE">
          <w:pPr>
            <w:pStyle w:val="Footer"/>
            <w:rPr>
              <w:color w:val="000080"/>
              <w:sz w:val="16"/>
            </w:rPr>
          </w:pPr>
          <w:r>
            <w:rPr>
              <w:noProof/>
              <w:color w:val="000080"/>
              <w:sz w:val="16"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1351280" cy="500380"/>
                    <wp:effectExtent l="0" t="0" r="1270" b="0"/>
                    <wp:wrapNone/>
                    <wp:docPr id="130081892" name="Tekstboks 1" descr="Følsomhet Intern (gul)">
                      <a:extLst xmlns:a="http://schemas.openxmlformats.org/drawingml/2006/main">
                        <a:ext xmlns:a="http://schemas.openxmlformats.org/drawingml/2006/main"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351280" cy="500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96F4D" w:rsidRPr="00996F4D" w:rsidP="00996F4D" w14:textId="7777777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</w:pPr>
                                <w:r w:rsidRPr="00996F4D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" o:spid="_x0000_s2051" type="#_x0000_t202" alt="Følsomhet Intern (gul)" style="width:106.4pt;height:39.4pt;margin-top:0;margin-left:0;mso-position-horizontal:left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59264" filled="f" stroked="f">
                    <v:textbox style="mso-fit-shape-to-text:t" inset="20pt,0,0,15pt">
                      <w:txbxContent>
                        <w:p w:rsidR="00996F4D" w:rsidRPr="00996F4D" w:rsidP="00996F4D" w14:paraId="6CA670B0" w14:textId="777777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96F4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94CBA">
            <w:rPr>
              <w:color w:val="000080"/>
              <w:sz w:val="16"/>
            </w:rPr>
            <w:t xml:space="preserve">Ref.nr: </w:t>
          </w:r>
          <w:r w:rsidR="00A94CBA">
            <w:rPr>
              <w:color w:val="000080"/>
              <w:sz w:val="16"/>
            </w:rPr>
            <w:fldChar w:fldCharType="begin" w:fldLock="1"/>
          </w:r>
          <w:r w:rsidR="00A94CBA">
            <w:rPr>
              <w:color w:val="000080"/>
              <w:sz w:val="16"/>
            </w:rPr>
            <w:instrText xml:space="preserve"> DOCPROPERTY EK_RefNr </w:instrText>
          </w:r>
          <w:r w:rsidR="00A94CBA">
            <w:rPr>
              <w:color w:val="000080"/>
              <w:sz w:val="16"/>
            </w:rPr>
            <w:fldChar w:fldCharType="separate"/>
          </w:r>
          <w:r w:rsidR="00A94CBA">
            <w:rPr>
              <w:color w:val="000080"/>
              <w:sz w:val="16"/>
            </w:rPr>
            <w:t>1.2.1.11-01</w:t>
          </w:r>
          <w:r w:rsidR="00A94CBA">
            <w:rPr>
              <w:color w:val="000080"/>
              <w:sz w:val="16"/>
            </w:rPr>
            <w:fldChar w:fldCharType="end"/>
          </w:r>
        </w:p>
      </w:tc>
      <w:tc>
        <w:tcPr>
          <w:tcW w:w="4395" w:type="dxa"/>
          <w:tcBorders>
            <w:left w:val="single" w:sz="4" w:space="0" w:color="auto"/>
            <w:right w:val="single" w:sz="4" w:space="0" w:color="auto"/>
          </w:tcBorders>
        </w:tcPr>
        <w:p w:rsidR="002B48A2" w:rsidRPr="00D320CC" w:rsidP="002B48A2" w14:paraId="7F5141E6" w14:textId="2CA941DF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815" w:type="dxa"/>
          <w:tcBorders>
            <w:left w:val="single" w:sz="4" w:space="0" w:color="auto"/>
          </w:tcBorders>
        </w:tcPr>
        <w:p w:rsidR="002B48A2" w:rsidP="002B48A2" w14:paraId="6B5A083B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sz w:val="16"/>
              <w:lang w:val="nb-NO" w:eastAsia="nb-NO" w:bidi="ar-SA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13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2B48A2" w:rsidP="002B48A2" w14:paraId="69ECDE14" w14:textId="28E1B54B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 w14:paraId="4B583AE9" w14:textId="77777777" w:rsidTr="00C86511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0F3C9E" w:rsidP="000F3C9E" w14:paraId="2494DE6B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Veiledende tiltak ved immunterapi-relaterte bivirkninger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0F3C9E" w:rsidP="000F3C9E" w14:paraId="7E25644B" w14:textId="77777777">
          <w:pPr>
            <w:pStyle w:val="Header"/>
            <w:jc w:val="left"/>
            <w:rPr>
              <w:sz w:val="12"/>
            </w:rPr>
          </w:pPr>
        </w:p>
        <w:p w:rsidR="000F3C9E" w:rsidP="000F3C9E" w14:paraId="7B857EA3" w14:textId="77777777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6.00</w:t>
          </w:r>
          <w:r>
            <w:rPr>
              <w:sz w:val="16"/>
            </w:rPr>
            <w:fldChar w:fldCharType="end"/>
          </w:r>
        </w:p>
      </w:tc>
    </w:tr>
  </w:tbl>
  <w:p w:rsidR="002B48A2" w:rsidRPr="000F3C9E" w:rsidP="002B48A2" w14:paraId="1E51C3C8" w14:textId="3EDAC789">
    <w:pPr>
      <w:pStyle w:val="Header"/>
      <w:rPr>
        <w:color w:val="FFFFFF" w:themeColor="background1"/>
      </w:rPr>
    </w:pPr>
    <w:r w:rsidRPr="000F3C9E">
      <w:rPr>
        <w:color w:val="FFFFFF" w:themeColor="background1"/>
      </w:rPr>
      <w:fldChar w:fldCharType="begin" w:fldLock="1"/>
    </w:r>
    <w:r w:rsidRPr="000F3C9E">
      <w:rPr>
        <w:color w:val="FFFFFF" w:themeColor="background1"/>
      </w:rPr>
      <w:instrText xml:space="preserve"> DOCPROPERTY EK_Bedriftsnavn </w:instrText>
    </w:r>
    <w:r w:rsidRPr="000F3C9E">
      <w:rPr>
        <w:color w:val="FFFFFF" w:themeColor="background1"/>
      </w:rPr>
      <w:fldChar w:fldCharType="separate"/>
    </w:r>
    <w:r w:rsidRPr="000F3C9E">
      <w:rPr>
        <w:color w:val="FFFFFF" w:themeColor="background1"/>
      </w:rPr>
      <w:t>Helse Bergen</w:t>
    </w:r>
    <w:r w:rsidRPr="000F3C9E">
      <w:rPr>
        <w:color w:val="FFFFFF" w:themeColor="background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 w14:paraId="0EB031AB" w14:textId="77777777" w:rsidTr="00FC05C5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2B48A2" w:rsidP="002B48A2" w14:paraId="43E4BA51" w14:textId="582F25C3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Veiledende tiltak ved immunterapi-relaterte bivirkninger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2B48A2" w:rsidP="002B48A2" w14:paraId="38CC8407" w14:textId="77777777">
          <w:pPr>
            <w:pStyle w:val="Header"/>
            <w:jc w:val="left"/>
            <w:rPr>
              <w:sz w:val="12"/>
            </w:rPr>
          </w:pPr>
        </w:p>
        <w:p w:rsidR="002B48A2" w:rsidP="002B48A2" w14:paraId="18F1C8C7" w14:textId="61367BF0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6.00</w:t>
          </w:r>
          <w:r>
            <w:rPr>
              <w:sz w:val="16"/>
            </w:rPr>
            <w:fldChar w:fldCharType="end"/>
          </w:r>
        </w:p>
      </w:tc>
    </w:tr>
  </w:tbl>
  <w:p w:rsidR="002B48A2" w:rsidP="002B48A2" w14:paraId="186E298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6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59"/>
      <w:gridCol w:w="4940"/>
      <w:gridCol w:w="2879"/>
    </w:tblGrid>
    <w:tr w14:paraId="164E6ADB" w14:textId="77777777" w:rsidTr="00FC05C5">
      <w:tblPrEx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65"/>
      </w:trPr>
      <w:tc>
        <w:tcPr>
          <w:tcW w:w="1859" w:type="dxa"/>
          <w:vAlign w:val="center"/>
        </w:tcPr>
        <w:p w:rsidR="002B48A2" w:rsidP="002B48A2" w14:paraId="6865FEDD" w14:textId="61E8044E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091565" cy="208915"/>
                <wp:effectExtent l="0" t="0" r="0" b="635"/>
                <wp:docPr id="1" name="Bilde 1" descr="Et bilde som inneholder tekst, Font, Grafikk, skjermbilde&#10;&#10;KI-generert innhold kan være feil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e 1" descr="Et bilde som inneholder tekst, Font, Grafikk, skjermbilde&#10;&#10;KI-generert innhold kan være feil.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gridSpan w:val="2"/>
          <w:vAlign w:val="bottom"/>
        </w:tcPr>
        <w:p w:rsidR="002B48A2" w:rsidP="002B48A2" w14:paraId="2BEF4C4A" w14:textId="0F032016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Veiledende tiltak ved immunterapi-relaterte bivirkninger</w:t>
          </w:r>
          <w:r>
            <w:rPr>
              <w:sz w:val="28"/>
            </w:rPr>
            <w:fldChar w:fldCharType="end"/>
          </w:r>
        </w:p>
      </w:tc>
    </w:tr>
    <w:tr w14:paraId="7963E78F" w14:textId="77777777" w:rsidTr="00FC05C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28"/>
      </w:trPr>
      <w:tc>
        <w:tcPr>
          <w:tcW w:w="6799" w:type="dxa"/>
          <w:gridSpan w:val="2"/>
          <w:vAlign w:val="bottom"/>
        </w:tcPr>
        <w:p w:rsidR="002B48A2" w:rsidP="002B48A2" w14:paraId="59662155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EK_S01MT3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[]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2B48A2" w:rsidRPr="005F0E8F" w:rsidP="002B48A2" w14:paraId="3E19A88C" w14:textId="0996811F">
          <w:pPr>
            <w:pStyle w:val="Header"/>
            <w:jc w:val="left"/>
            <w:rPr>
              <w:color w:val="000080"/>
              <w:sz w:val="16"/>
            </w:rPr>
          </w:pPr>
          <w:r>
            <w:rPr>
              <w:sz w:val="16"/>
            </w:rPr>
            <w:t>Gyldig fra/</w:t>
          </w:r>
          <w:r w:rsidRPr="005F0E8F">
            <w:rPr>
              <w:sz w:val="16"/>
            </w:rPr>
            <w:t>til</w:t>
          </w:r>
          <w:r>
            <w:rPr>
              <w:color w:val="000080"/>
              <w:sz w:val="16"/>
            </w:rPr>
            <w:t>: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09.10.2025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09.10.2027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351B05E" w14:textId="77777777" w:rsidTr="00FC05C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168"/>
      </w:trPr>
      <w:tc>
        <w:tcPr>
          <w:tcW w:w="6799" w:type="dxa"/>
          <w:gridSpan w:val="2"/>
        </w:tcPr>
        <w:p w:rsidR="002B48A2" w:rsidP="002B48A2" w14:paraId="08B75DF3" w14:textId="1C70443C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HF/Fellesdokumenter/Pasientbehandling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2B48A2" w:rsidP="002B48A2" w14:paraId="7D9BF6A2" w14:textId="6A2A4015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6.00</w:t>
          </w:r>
          <w:r>
            <w:rPr>
              <w:sz w:val="16"/>
            </w:rPr>
            <w:fldChar w:fldCharType="end"/>
          </w:r>
        </w:p>
      </w:tc>
    </w:tr>
    <w:tr w14:paraId="10D28747" w14:textId="77777777" w:rsidTr="00FC05C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52"/>
      </w:trPr>
      <w:tc>
        <w:tcPr>
          <w:tcW w:w="6799" w:type="dxa"/>
          <w:gridSpan w:val="2"/>
        </w:tcPr>
        <w:p w:rsidR="002B48A2" w:rsidP="002B48A2" w14:paraId="4FE7E861" w14:textId="2244EA6F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Godkjenner: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Åsa Karlsdottir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2B48A2" w:rsidP="002B48A2" w14:paraId="0ECAB01A" w14:textId="2E38262E">
          <w:pPr>
            <w:rPr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Retningslinje</w:t>
          </w:r>
          <w:r>
            <w:rPr>
              <w:color w:val="000080"/>
              <w:sz w:val="16"/>
            </w:rPr>
            <w:fldChar w:fldCharType="end"/>
          </w:r>
        </w:p>
      </w:tc>
    </w:tr>
    <w:tr w14:paraId="473763D3" w14:textId="77777777" w:rsidTr="00FC05C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153"/>
      </w:trPr>
      <w:tc>
        <w:tcPr>
          <w:tcW w:w="6799" w:type="dxa"/>
          <w:gridSpan w:val="2"/>
        </w:tcPr>
        <w:p w:rsidR="002B48A2" w:rsidP="002B48A2" w14:paraId="779C5A40" w14:textId="76C598FB">
          <w:pPr>
            <w:rPr>
              <w:sz w:val="16"/>
            </w:rPr>
          </w:pPr>
          <w:r>
            <w:rPr>
              <w:sz w:val="16"/>
            </w:rPr>
            <w:t>Dok</w:t>
          </w:r>
          <w:r>
            <w:rPr>
              <w:sz w:val="16"/>
            </w:rPr>
            <w:t xml:space="preserve">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Cornelia Schuster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2B48A2" w:rsidP="002B48A2" w14:paraId="443F3094" w14:textId="0685B29E">
          <w:pPr>
            <w:rPr>
              <w:sz w:val="16"/>
            </w:rPr>
          </w:pPr>
          <w:r w:rsidRPr="005F0E8F">
            <w:rPr>
              <w:sz w:val="16"/>
            </w:rPr>
            <w:t>Dok.id</w:t>
          </w:r>
          <w:r>
            <w:rPr>
              <w:sz w:val="16"/>
            </w:rPr>
            <w:t xml:space="preserve">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D17333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2B48A2" w:rsidP="002B48A2" w14:paraId="32FD6920" w14:textId="7777777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15207D"/>
    <w:multiLevelType w:val="hybridMultilevel"/>
    <w:tmpl w:val="DEF01F36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C6056"/>
    <w:multiLevelType w:val="hybridMultilevel"/>
    <w:tmpl w:val="3EF489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12E6371A"/>
    <w:multiLevelType w:val="multilevel"/>
    <w:tmpl w:val="A06CC8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4F5226F"/>
    <w:multiLevelType w:val="hybridMultilevel"/>
    <w:tmpl w:val="4A48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A960FA"/>
    <w:multiLevelType w:val="hybridMultilevel"/>
    <w:tmpl w:val="2C840E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D4D4231"/>
    <w:multiLevelType w:val="hybridMultilevel"/>
    <w:tmpl w:val="CE0E79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4F2ABA"/>
    <w:multiLevelType w:val="hybridMultilevel"/>
    <w:tmpl w:val="40AC9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67D77"/>
    <w:multiLevelType w:val="hybridMultilevel"/>
    <w:tmpl w:val="3D403C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714D9C"/>
    <w:multiLevelType w:val="hybridMultilevel"/>
    <w:tmpl w:val="8DCE870E"/>
    <w:lvl w:ilvl="0">
      <w:start w:val="1"/>
      <w:numFmt w:val="decimal"/>
      <w:pStyle w:val="Heading1"/>
      <w:lvlText w:val="%1)"/>
      <w:lvlJc w:val="left"/>
      <w:pPr>
        <w:ind w:left="36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AE1374"/>
    <w:multiLevelType w:val="hybridMultilevel"/>
    <w:tmpl w:val="3E14D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B5AE3"/>
    <w:multiLevelType w:val="hybridMultilevel"/>
    <w:tmpl w:val="EE8032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84B10C8"/>
    <w:multiLevelType w:val="hybridMultilevel"/>
    <w:tmpl w:val="3A924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0937"/>
    <w:multiLevelType w:val="hybridMultilevel"/>
    <w:tmpl w:val="452069E6"/>
    <w:lvl w:ilvl="0">
      <w:start w:val="1"/>
      <w:numFmt w:val="bullet"/>
      <w:lvlText w:val="•"/>
      <w:lvlJc w:val="left"/>
      <w:pPr>
        <w:ind w:left="426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3">
    <w:nsid w:val="29E90EF4"/>
    <w:multiLevelType w:val="hybridMultilevel"/>
    <w:tmpl w:val="182C91A4"/>
    <w:lvl w:ilvl="0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>
    <w:nsid w:val="398F74E9"/>
    <w:multiLevelType w:val="hybridMultilevel"/>
    <w:tmpl w:val="C47A07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DC623A9"/>
    <w:multiLevelType w:val="multilevel"/>
    <w:tmpl w:val="B37C2B18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794"/>
        </w:tabs>
        <w:ind w:left="1578" w:hanging="504"/>
      </w:pPr>
    </w:lvl>
    <w:lvl w:ilvl="3">
      <w:start w:val="1"/>
      <w:numFmt w:val="decimal"/>
      <w:lvlText w:val="%1.%2.%3.%4."/>
      <w:lvlJc w:val="left"/>
      <w:pPr>
        <w:tabs>
          <w:tab w:val="num" w:pos="2154"/>
        </w:tabs>
        <w:ind w:left="2082" w:hanging="648"/>
      </w:pPr>
    </w:lvl>
    <w:lvl w:ilvl="4">
      <w:start w:val="1"/>
      <w:numFmt w:val="decimal"/>
      <w:lvlText w:val="%1.%2.%3.%4.%5."/>
      <w:lvlJc w:val="left"/>
      <w:pPr>
        <w:tabs>
          <w:tab w:val="num" w:pos="2874"/>
        </w:tabs>
        <w:ind w:left="2586" w:hanging="792"/>
      </w:pPr>
    </w:lvl>
    <w:lvl w:ilvl="5">
      <w:start w:val="1"/>
      <w:numFmt w:val="decimal"/>
      <w:lvlText w:val="%1.%2.%3.%4.%5.%6."/>
      <w:lvlJc w:val="left"/>
      <w:pPr>
        <w:tabs>
          <w:tab w:val="num" w:pos="3234"/>
        </w:tabs>
        <w:ind w:left="309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54"/>
        </w:tabs>
        <w:ind w:left="359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4"/>
        </w:tabs>
        <w:ind w:left="409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34"/>
        </w:tabs>
        <w:ind w:left="4674" w:hanging="1440"/>
      </w:pPr>
    </w:lvl>
  </w:abstractNum>
  <w:abstractNum w:abstractNumId="16">
    <w:nsid w:val="3DF5184B"/>
    <w:multiLevelType w:val="hybridMultilevel"/>
    <w:tmpl w:val="38FA47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B15B2B"/>
    <w:multiLevelType w:val="hybridMultilevel"/>
    <w:tmpl w:val="9F7CF0F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>
    <w:nsid w:val="4DB13282"/>
    <w:multiLevelType w:val="hybridMultilevel"/>
    <w:tmpl w:val="D05613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553B01"/>
    <w:multiLevelType w:val="hybridMultilevel"/>
    <w:tmpl w:val="8CC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BC07E0"/>
    <w:multiLevelType w:val="hybridMultilevel"/>
    <w:tmpl w:val="A510E44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5764791"/>
    <w:multiLevelType w:val="hybridMultilevel"/>
    <w:tmpl w:val="302A2E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B12E9E"/>
    <w:multiLevelType w:val="hybridMultilevel"/>
    <w:tmpl w:val="00C611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2F5401"/>
    <w:multiLevelType w:val="hybridMultilevel"/>
    <w:tmpl w:val="BF942A0E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D05309"/>
    <w:multiLevelType w:val="hybridMultilevel"/>
    <w:tmpl w:val="BBA426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603710"/>
    <w:multiLevelType w:val="hybridMultilevel"/>
    <w:tmpl w:val="074422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AF3E54"/>
    <w:multiLevelType w:val="hybridMultilevel"/>
    <w:tmpl w:val="BAAE4B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C03502"/>
    <w:multiLevelType w:val="hybridMultilevel"/>
    <w:tmpl w:val="9CD8A3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C32A45"/>
    <w:multiLevelType w:val="hybridMultilevel"/>
    <w:tmpl w:val="9FB805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D1625A"/>
    <w:multiLevelType w:val="hybridMultilevel"/>
    <w:tmpl w:val="3D0437F2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DE61CB"/>
    <w:multiLevelType w:val="hybridMultilevel"/>
    <w:tmpl w:val="0A98C1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60301440">
    <w:abstractNumId w:val="2"/>
  </w:num>
  <w:num w:numId="2" w16cid:durableId="364908616">
    <w:abstractNumId w:val="15"/>
  </w:num>
  <w:num w:numId="3" w16cid:durableId="732200258">
    <w:abstractNumId w:val="19"/>
  </w:num>
  <w:num w:numId="4" w16cid:durableId="1194881423">
    <w:abstractNumId w:val="29"/>
  </w:num>
  <w:num w:numId="5" w16cid:durableId="1868908997">
    <w:abstractNumId w:val="18"/>
  </w:num>
  <w:num w:numId="6" w16cid:durableId="2028175219">
    <w:abstractNumId w:val="8"/>
  </w:num>
  <w:num w:numId="7" w16cid:durableId="1810586555">
    <w:abstractNumId w:val="27"/>
  </w:num>
  <w:num w:numId="8" w16cid:durableId="1081609839">
    <w:abstractNumId w:val="28"/>
  </w:num>
  <w:num w:numId="9" w16cid:durableId="1921213250">
    <w:abstractNumId w:val="7"/>
  </w:num>
  <w:num w:numId="10" w16cid:durableId="685984154">
    <w:abstractNumId w:val="24"/>
  </w:num>
  <w:num w:numId="11" w16cid:durableId="1868516746">
    <w:abstractNumId w:val="14"/>
  </w:num>
  <w:num w:numId="12" w16cid:durableId="2048794458">
    <w:abstractNumId w:val="30"/>
  </w:num>
  <w:num w:numId="13" w16cid:durableId="1252275111">
    <w:abstractNumId w:val="4"/>
  </w:num>
  <w:num w:numId="14" w16cid:durableId="431096640">
    <w:abstractNumId w:val="21"/>
  </w:num>
  <w:num w:numId="15" w16cid:durableId="1044597101">
    <w:abstractNumId w:val="5"/>
  </w:num>
  <w:num w:numId="16" w16cid:durableId="1902716220">
    <w:abstractNumId w:val="3"/>
  </w:num>
  <w:num w:numId="17" w16cid:durableId="1410496528">
    <w:abstractNumId w:val="1"/>
  </w:num>
  <w:num w:numId="18" w16cid:durableId="1109275896">
    <w:abstractNumId w:val="17"/>
  </w:num>
  <w:num w:numId="19" w16cid:durableId="706181638">
    <w:abstractNumId w:val="0"/>
  </w:num>
  <w:num w:numId="20" w16cid:durableId="114713303">
    <w:abstractNumId w:val="10"/>
  </w:num>
  <w:num w:numId="21" w16cid:durableId="1303344124">
    <w:abstractNumId w:val="22"/>
  </w:num>
  <w:num w:numId="22" w16cid:durableId="1732390027">
    <w:abstractNumId w:val="13"/>
  </w:num>
  <w:num w:numId="23" w16cid:durableId="1795564561">
    <w:abstractNumId w:val="23"/>
  </w:num>
  <w:num w:numId="24" w16cid:durableId="1193764521">
    <w:abstractNumId w:val="12"/>
  </w:num>
  <w:num w:numId="25" w16cid:durableId="1133595862">
    <w:abstractNumId w:val="26"/>
  </w:num>
  <w:num w:numId="26" w16cid:durableId="123472296">
    <w:abstractNumId w:val="6"/>
  </w:num>
  <w:num w:numId="27" w16cid:durableId="2138909043">
    <w:abstractNumId w:val="20"/>
  </w:num>
  <w:num w:numId="28" w16cid:durableId="350301211">
    <w:abstractNumId w:val="16"/>
  </w:num>
  <w:num w:numId="29" w16cid:durableId="606935639">
    <w:abstractNumId w:val="9"/>
  </w:num>
  <w:num w:numId="30" w16cid:durableId="1224833712">
    <w:abstractNumId w:val="25"/>
  </w:num>
  <w:num w:numId="31" w16cid:durableId="20343753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intFractionalCharacterWidth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2F"/>
    <w:rsid w:val="000136E6"/>
    <w:rsid w:val="00014DC4"/>
    <w:rsid w:val="000758A1"/>
    <w:rsid w:val="000A41CE"/>
    <w:rsid w:val="000C6DBF"/>
    <w:rsid w:val="000E6F6D"/>
    <w:rsid w:val="000F3C9E"/>
    <w:rsid w:val="0010009C"/>
    <w:rsid w:val="001400B5"/>
    <w:rsid w:val="00141FF6"/>
    <w:rsid w:val="00153A6A"/>
    <w:rsid w:val="00155E91"/>
    <w:rsid w:val="00173A83"/>
    <w:rsid w:val="00181EB0"/>
    <w:rsid w:val="0018327B"/>
    <w:rsid w:val="00186D82"/>
    <w:rsid w:val="00190A42"/>
    <w:rsid w:val="001943FC"/>
    <w:rsid w:val="00197837"/>
    <w:rsid w:val="001A39CC"/>
    <w:rsid w:val="001B00DD"/>
    <w:rsid w:val="001C339B"/>
    <w:rsid w:val="001E0358"/>
    <w:rsid w:val="001E3512"/>
    <w:rsid w:val="001F55B1"/>
    <w:rsid w:val="002021AD"/>
    <w:rsid w:val="00202960"/>
    <w:rsid w:val="00206598"/>
    <w:rsid w:val="00236778"/>
    <w:rsid w:val="00270E0C"/>
    <w:rsid w:val="00294D34"/>
    <w:rsid w:val="00297EFC"/>
    <w:rsid w:val="002B12DF"/>
    <w:rsid w:val="002B41BE"/>
    <w:rsid w:val="002B48A2"/>
    <w:rsid w:val="002C0879"/>
    <w:rsid w:val="002C7725"/>
    <w:rsid w:val="002D5E76"/>
    <w:rsid w:val="002E0198"/>
    <w:rsid w:val="002F0839"/>
    <w:rsid w:val="002F255E"/>
    <w:rsid w:val="002F3A58"/>
    <w:rsid w:val="00320961"/>
    <w:rsid w:val="00343F46"/>
    <w:rsid w:val="003449D3"/>
    <w:rsid w:val="00347617"/>
    <w:rsid w:val="00347EDF"/>
    <w:rsid w:val="00350E5D"/>
    <w:rsid w:val="00360AA6"/>
    <w:rsid w:val="00363B38"/>
    <w:rsid w:val="00370D9D"/>
    <w:rsid w:val="00380E45"/>
    <w:rsid w:val="003816C8"/>
    <w:rsid w:val="00391E8E"/>
    <w:rsid w:val="00391FCB"/>
    <w:rsid w:val="003A2BF9"/>
    <w:rsid w:val="003C08B7"/>
    <w:rsid w:val="003D73C0"/>
    <w:rsid w:val="004234E7"/>
    <w:rsid w:val="004259BE"/>
    <w:rsid w:val="00425FB0"/>
    <w:rsid w:val="00445430"/>
    <w:rsid w:val="004568C8"/>
    <w:rsid w:val="0046336F"/>
    <w:rsid w:val="00463ABA"/>
    <w:rsid w:val="00472330"/>
    <w:rsid w:val="0047360C"/>
    <w:rsid w:val="00485214"/>
    <w:rsid w:val="00485DA6"/>
    <w:rsid w:val="004C28A3"/>
    <w:rsid w:val="004C69C7"/>
    <w:rsid w:val="004D1DF7"/>
    <w:rsid w:val="004E70C1"/>
    <w:rsid w:val="004F4FD0"/>
    <w:rsid w:val="00505362"/>
    <w:rsid w:val="00511671"/>
    <w:rsid w:val="0051625F"/>
    <w:rsid w:val="00521476"/>
    <w:rsid w:val="00552B02"/>
    <w:rsid w:val="00554CCF"/>
    <w:rsid w:val="00560CFE"/>
    <w:rsid w:val="00570266"/>
    <w:rsid w:val="005B0BA3"/>
    <w:rsid w:val="005D1A85"/>
    <w:rsid w:val="005F052C"/>
    <w:rsid w:val="005F0E8F"/>
    <w:rsid w:val="005F2C3E"/>
    <w:rsid w:val="005F4A28"/>
    <w:rsid w:val="005F4AFB"/>
    <w:rsid w:val="0062515D"/>
    <w:rsid w:val="00631BEF"/>
    <w:rsid w:val="00633FC9"/>
    <w:rsid w:val="006376D7"/>
    <w:rsid w:val="006562C2"/>
    <w:rsid w:val="00661801"/>
    <w:rsid w:val="006725C7"/>
    <w:rsid w:val="0067325F"/>
    <w:rsid w:val="006777F0"/>
    <w:rsid w:val="006958FD"/>
    <w:rsid w:val="006A29AE"/>
    <w:rsid w:val="006B20B9"/>
    <w:rsid w:val="006B791C"/>
    <w:rsid w:val="006D516B"/>
    <w:rsid w:val="006D65B8"/>
    <w:rsid w:val="006E64CA"/>
    <w:rsid w:val="00704A07"/>
    <w:rsid w:val="007344F4"/>
    <w:rsid w:val="00734929"/>
    <w:rsid w:val="007400CC"/>
    <w:rsid w:val="00740BB3"/>
    <w:rsid w:val="0074766B"/>
    <w:rsid w:val="007548DC"/>
    <w:rsid w:val="00782486"/>
    <w:rsid w:val="007A1254"/>
    <w:rsid w:val="007C224A"/>
    <w:rsid w:val="007E592B"/>
    <w:rsid w:val="00827579"/>
    <w:rsid w:val="00832BFC"/>
    <w:rsid w:val="00842B85"/>
    <w:rsid w:val="00842D2F"/>
    <w:rsid w:val="00853595"/>
    <w:rsid w:val="00855101"/>
    <w:rsid w:val="008607E1"/>
    <w:rsid w:val="00874187"/>
    <w:rsid w:val="0088347A"/>
    <w:rsid w:val="008B31EF"/>
    <w:rsid w:val="008B6A30"/>
    <w:rsid w:val="008C2A66"/>
    <w:rsid w:val="008E0E9E"/>
    <w:rsid w:val="008E6A62"/>
    <w:rsid w:val="008F143C"/>
    <w:rsid w:val="00916B9F"/>
    <w:rsid w:val="00921CCF"/>
    <w:rsid w:val="00956387"/>
    <w:rsid w:val="009624A1"/>
    <w:rsid w:val="0098693B"/>
    <w:rsid w:val="00996F4D"/>
    <w:rsid w:val="009A6B76"/>
    <w:rsid w:val="009B041D"/>
    <w:rsid w:val="009B0A4E"/>
    <w:rsid w:val="009E0D59"/>
    <w:rsid w:val="00A046AE"/>
    <w:rsid w:val="00A36E5E"/>
    <w:rsid w:val="00A61B8C"/>
    <w:rsid w:val="00A741FD"/>
    <w:rsid w:val="00A77BAD"/>
    <w:rsid w:val="00A94CBA"/>
    <w:rsid w:val="00A96523"/>
    <w:rsid w:val="00AE630A"/>
    <w:rsid w:val="00AF12F1"/>
    <w:rsid w:val="00B25F46"/>
    <w:rsid w:val="00B4011F"/>
    <w:rsid w:val="00BB7041"/>
    <w:rsid w:val="00BD0A23"/>
    <w:rsid w:val="00BF29BB"/>
    <w:rsid w:val="00C05348"/>
    <w:rsid w:val="00C22E75"/>
    <w:rsid w:val="00C257E5"/>
    <w:rsid w:val="00C43652"/>
    <w:rsid w:val="00C460A2"/>
    <w:rsid w:val="00C50FAA"/>
    <w:rsid w:val="00C84117"/>
    <w:rsid w:val="00C850A2"/>
    <w:rsid w:val="00CA46FC"/>
    <w:rsid w:val="00CC0A42"/>
    <w:rsid w:val="00CD22B1"/>
    <w:rsid w:val="00CD7D55"/>
    <w:rsid w:val="00CE3FED"/>
    <w:rsid w:val="00D031F2"/>
    <w:rsid w:val="00D03EED"/>
    <w:rsid w:val="00D044E4"/>
    <w:rsid w:val="00D119D2"/>
    <w:rsid w:val="00D2519D"/>
    <w:rsid w:val="00D320CC"/>
    <w:rsid w:val="00D42F3C"/>
    <w:rsid w:val="00D66393"/>
    <w:rsid w:val="00D915AE"/>
    <w:rsid w:val="00D921CE"/>
    <w:rsid w:val="00DA7BAD"/>
    <w:rsid w:val="00DD0F76"/>
    <w:rsid w:val="00DD6BF0"/>
    <w:rsid w:val="00DF172E"/>
    <w:rsid w:val="00E01AA4"/>
    <w:rsid w:val="00E30D88"/>
    <w:rsid w:val="00E35541"/>
    <w:rsid w:val="00E45E51"/>
    <w:rsid w:val="00E53EB3"/>
    <w:rsid w:val="00E54666"/>
    <w:rsid w:val="00E56486"/>
    <w:rsid w:val="00E57BF4"/>
    <w:rsid w:val="00E60477"/>
    <w:rsid w:val="00E60C8B"/>
    <w:rsid w:val="00E61104"/>
    <w:rsid w:val="00E61A38"/>
    <w:rsid w:val="00E62487"/>
    <w:rsid w:val="00E718C8"/>
    <w:rsid w:val="00E73DC8"/>
    <w:rsid w:val="00E8084E"/>
    <w:rsid w:val="00E82E96"/>
    <w:rsid w:val="00E8613B"/>
    <w:rsid w:val="00E93D46"/>
    <w:rsid w:val="00EA1383"/>
    <w:rsid w:val="00EB0AE1"/>
    <w:rsid w:val="00EF51FB"/>
    <w:rsid w:val="00F077B1"/>
    <w:rsid w:val="00F12BCF"/>
    <w:rsid w:val="00F26E87"/>
    <w:rsid w:val="00F453EC"/>
    <w:rsid w:val="00F7249B"/>
    <w:rsid w:val="00F74DE6"/>
    <w:rsid w:val="00F77884"/>
    <w:rsid w:val="00F822A6"/>
    <w:rsid w:val="00F83EE8"/>
    <w:rsid w:val="00F848F9"/>
    <w:rsid w:val="00F879D6"/>
    <w:rsid w:val="00F9128C"/>
    <w:rsid w:val="00F937FD"/>
    <w:rsid w:val="00F968FA"/>
    <w:rsid w:val="00FA6E47"/>
    <w:rsid w:val="00FA79B1"/>
    <w:rsid w:val="00FC59F4"/>
  </w:rsids>
  <w:docVars>
    <w:docVar w:name="beskyttet" w:val="nei"/>
    <w:docVar w:name="docver" w:val="2.20"/>
    <w:docVar w:name="ekr_dokeier" w:val="[]"/>
    <w:docVar w:name="ekr_doktittel" w:val="[]"/>
    <w:docVar w:name="ekr_doktype" w:val="[]"/>
    <w:docVar w:name="ekr_dokumentid" w:val="[]"/>
    <w:docVar w:name="ekr_endret" w:val="[]"/>
    <w:docVar w:name="ekr_gradering" w:val="[]"/>
    <w:docVar w:name="ekr_hørt" w:val="[]"/>
    <w:docVar w:name="ekr_ibruk" w:val="[]"/>
    <w:docVar w:name="ekr_opprettet" w:val="[]"/>
    <w:docVar w:name="ekr_rapport" w:val="[]"/>
    <w:docVar w:name="ekr_refnr" w:val="[]"/>
    <w:docVar w:name="ekr_signatur" w:val="[]"/>
    <w:docVar w:name="ekr_skrevetav" w:val="[]"/>
    <w:docVar w:name="ekr_status" w:val="[]"/>
    <w:docVar w:name="ekr_utext1" w:val="[]"/>
    <w:docVar w:name="ekr_utext2" w:val="[]"/>
    <w:docVar w:name="ekr_utext3" w:val="[]"/>
    <w:docVar w:name="ekr_utext4" w:val="[]"/>
    <w:docVar w:name="ekr_utgitt" w:val="[]"/>
    <w:docVar w:name="ekr_verifisert" w:val="[]"/>
    <w:docVar w:name="ek_ansvarlig" w:val="Karlsdottir, Åsa"/>
    <w:docVar w:name="ek_bedriftsnavn" w:val="Helse Bergen"/>
    <w:docVar w:name="ek_dbfields" w:val="EK_Avdeling¤2#4¤2#¤3#EK_Avsnitt¤2#4¤2#¤3#EK_Bedriftsnavn¤2#1¤2#Helse Bergen¤3#EK_GjelderFra¤2#0¤2#27.06.2023¤3#EK_KlGjelderFra¤2#0¤2#¤3#EK_Opprettet¤2#0¤2#28.09.2010¤3#EK_Utgitt¤2#0¤2#14.10.2010¤3#EK_IBrukDato¤2#0¤2#27.06.2023¤3#EK_DokumentID¤2#0¤2#D17333¤3#EK_DokTittel¤2#0¤2#Bivirkningshåndtering av immune checkpoint hemmere¤3#EK_DokType¤2#0¤2#Retningslinje¤3#EK_DocLvlShort¤2#0¤2#Nivå 2¤3#EK_DocLevel¤2#0¤2#Enhetsdokumenter¤3#EK_EksRef¤2#2¤2# 0_x0009_¤3#EK_Erstatter¤2#0¤2#5.00¤3#EK_ErstatterD¤2#0¤2#27.06.2023¤3#EK_Signatur¤2#0¤2#¤3#EK_Verifisert¤2#0¤2#¤3#EK_Hørt¤2#0¤2#¤3#EK_AuditReview¤2#2¤2#¤3#EK_AuditApprove¤2#2¤2#¤3#EK_Gradering¤2#0¤2#Åpen¤3#EK_Gradnr¤2#4¤2#0¤3#EK_Kapittel¤2#4¤2#¤3#EK_Referanse¤2#2¤2# 0_x0009_¤3#EK_RefNr¤2#0¤2#3.5.3-15¤3#EK_Revisjon¤2#0¤2#5.01¤3#EK_Ansvarlig¤2#0¤2#Karlsdottir, Åsa¤3#EK_SkrevetAv¤2#0¤2#Cornelia Schuster¤3#EK_UText1¤2#0¤2#Cornelia Schuster¤3#EK_UText2¤2#0¤2#¤3#EK_UText3¤2#0¤2#¤3#EK_UText4¤2#0¤2#¤3#EK_Status¤2#0¤2#Endres¤3#EK_Stikkord¤2#0¤2#diare, endokrinopati, hepatotoxisitet, neuropati, bivirkninger, immunrelaterte, immunterapi, ipilimumab¤3#EK_SuperStikkord¤2#0¤2#¤3#EK_Rapport¤2#3¤2#¤3#EK_EKPrintMerke¤2#0¤2#Uoffisiell utskrift er kun gyldig på utskriftsdato¤3#EK_Watermark¤2#0¤2#¤3#EK_Utgave¤2#0¤2#5.01¤3#EK_Merknad¤2#7¤2#Ny og endret versjon¤3#EK_VerLogg¤2#2¤2#Ver. 5.01 - 27.06.2023|Ny og endret versjon¤1#Ver. 5.00 - 27.06.2023|¤1#Ver. 4.00 - 16.04.2021|¤1#Ver. 3.00 - 18.06.2020|¤1#Ver. 2.02 - 22.06.2015|Forlenget gyldighet til 22.06.2017¤1#Ver. 2.01 - 20.08.2012|Forlenget gyldighet til 20.08.2013 uten endringer i dokumentet.&#13;_x000a_Forlenget gyldighet til 20.08.2013¤1#Ver. 2.00 - 08.08.2011|¤1#Ver. 1.00 - 15.10.2010|¤3#EK_RF1¤2#4¤2#¤3#EK_RF2¤2#4¤2#¤3#EK_RF3¤2#4¤2#¤3#EK_RF4¤2#4¤2#¤3#EK_RF5¤2#4¤2#¤3#EK_RF6¤2#4¤2#¤3#EK_RF7¤2#4¤2#¤3#EK_RF8¤2#4¤2#¤3#EK_RF9¤2#4¤2#¤3#EK_Mappe1¤2#4¤2#¤3#EK_Mappe2¤2#4¤2#¤3#EK_Mappe3¤2#4¤2#¤3#EK_Mappe4¤2#4¤2#¤3#EK_Mappe5¤2#4¤2#¤3#EK_Mappe6¤2#4¤2#¤3#EK_Mappe7¤2#4¤2#¤3#EK_Mappe8¤2#4¤2#¤3#EK_Mappe9¤2#4¤2#¤3#EK_DL¤2#0¤2#15¤3#EK_GjelderTil¤2#0¤2#27.06.2025¤3#EK_Vedlegg¤2#2¤2# 0_x0009_¤3#EK_AvdelingOver¤2#4¤2#¤3#EK_HRefNr¤2#0¤2#¤3#EK_HbNavn¤2#0¤2#¤3#EK_DokRefnr¤2#4¤2#0001030503¤3#EK_Dokendrdato¤2#4¤2#08.10.2025 16:14:08¤3#EK_HbType¤2#4¤2#¤3#EK_Offisiell¤2#4¤2#¤3#EK_VedleggRef¤2#4¤2#3.5.3-15¤3#EK_Strukt00¤2#5¤2#¤5#¤5#Helse Bergen HF¤5#1¤5#0¤4#¤5#3¤5#Kreftklinikken¤5#1¤5#0¤4#.¤5#5¤5#Lege¤5#1¤5#0¤4#.¤5#3¤5#Medisinske prosedyrer¤5#0¤5#0¤4# - ¤3#EK_Strukt01¤2#5¤2#¤3#EK_Strukt02¤2#5¤2#¤3#EK_Strukt04¤2#5¤2#¤3#EK_Pub¤2#6¤2#¤3#EKR_DokType¤2#0¤2#¤3#EKR_Doktittel¤2#0¤2#¤3#EKR_DokumentID¤2#0¤2#¤3#EKR_RefNr¤2#0¤2#¤3#EKR_Gradering¤2#0¤2#¤3#EKR_Signatur¤2#0¤2#¤3#EKR_Verifisert¤2#0¤2#¤3#EKR_Hørt¤2#0¤2#¤3#EKR_AuditReview¤2#2¤2#¤3#EKR_AuditApprove¤2#2¤2#¤3#EKR_AuditFinal¤2#2¤2#¤3#EKR_Dokeier¤2#0¤2#¤3#EKR_Status¤2#0¤2#¤3#EKR_Opprettet¤2#0¤2#¤3#EKR_Endret¤2#0¤2#¤3#EKR_Ibruk¤2#0¤2#¤3#EKR_Rapport¤2#3¤2#¤3#EKR_Utgitt¤2#0¤2#¤3#EKR_SkrevetAv¤2#0¤2#¤3#EKR_UText1¤2#0¤2#¤3#EKR_UText2¤2#0¤2#¤3#EKR_UText3¤2#0¤2#¤3#EKR_UText4¤2#0¤2#¤3#EKR_DokRefnr¤2#4¤2#¤3#EKR_Gradnr¤2#4¤2#¤3#EKR_Strukt00¤2#5¤2#¤5#¤5#Helse Bergen HF¤5#1¤5#0¤4#¤5#3¤5#Kreftklinikken¤5#1¤5#0¤4#.¤5#5¤5#Lege¤5#1¤5#0¤4#.¤5#3¤5#Medisinske prosedyrer¤5#0¤5#0¤4# - ¤3#"/>
    <w:docVar w:name="ek_dl" w:val="15"/>
    <w:docVar w:name="ek_doclevel" w:val="Enhetsdokumenter"/>
    <w:docVar w:name="ek_doclvlshort" w:val="Nivå 2"/>
    <w:docVar w:name="ek_doktittel" w:val="Bivirkningshåndtering av immune checkpoint hemmere"/>
    <w:docVar w:name="ek_doktype" w:val="Retningslinje"/>
    <w:docVar w:name="ek_dokumentid" w:val="D17333"/>
    <w:docVar w:name="ek_ekprintmerke" w:val="Uoffisiell utskrift er kun gyldig på utskriftsdato"/>
    <w:docVar w:name="ek_erstatter" w:val="5.00"/>
    <w:docVar w:name="ek_erstatterd" w:val="27.06.2023"/>
    <w:docVar w:name="ek_format" w:val="-10"/>
    <w:docVar w:name="ek_gjelderfra" w:val="27.06.2023"/>
    <w:docVar w:name="ek_gjeldertil" w:val="27.06.2025"/>
    <w:docVar w:name="ek_gradering" w:val="Åpen"/>
    <w:docVar w:name="ek_hbnavn" w:val="[]"/>
    <w:docVar w:name="ek_hrefnr" w:val="[]"/>
    <w:docVar w:name="ek_hørt" w:val="[]"/>
    <w:docVar w:name="ek_ibrukdato" w:val="27.06.2023"/>
    <w:docVar w:name="ek_klgjelderfra" w:val="[]"/>
    <w:docVar w:name="ek_merknad" w:val="Ny og endret versjon"/>
    <w:docVar w:name="ek_opprettet" w:val="28.09.2010"/>
    <w:docVar w:name="ek_protection" w:val="0"/>
    <w:docVar w:name="ek_rapport" w:val="[]"/>
    <w:docVar w:name="ek_refnr" w:val="3.5.3-15"/>
    <w:docVar w:name="ek_revisjon" w:val="5.01"/>
    <w:docVar w:name="ek_s00m0120" w:val="Helse Bergen HF - Kreftklinikken - Lege - Medisinske prosedyrer"/>
    <w:docVar w:name="ek_s00mt1" w:val="Helse Bergen HF - Kreftklinikken - Lege"/>
    <w:docVar w:name="ek_s01mt3" w:val="[ ]"/>
    <w:docVar w:name="ek_signatur" w:val="[]"/>
    <w:docVar w:name="ek_skrevetav" w:val="Cornelia Schuster"/>
    <w:docVar w:name="ek_status" w:val="Endres"/>
    <w:docVar w:name="ek_stikkord" w:val="diare, endokrinopati, hepatotoxisitet, neuropati, bivirkninger, immunrelaterte, immunterapi, ipilimumab"/>
    <w:docVar w:name="ek_superstikkord" w:val="[]"/>
    <w:docVar w:name="ek_type" w:val="ARB"/>
    <w:docVar w:name="ek_utext1" w:val="Cornelia Schuster"/>
    <w:docVar w:name="ek_utext2" w:val="[]"/>
    <w:docVar w:name="ek_utext3" w:val="[]"/>
    <w:docVar w:name="ek_utext4" w:val="[]"/>
    <w:docVar w:name="ek_utgave" w:val="5.01"/>
    <w:docVar w:name="ek_utgitt" w:val="14.10.2010"/>
    <w:docVar w:name="ek_verifisert" w:val="[]"/>
    <w:docVar w:name="ek_watermark" w:val=" "/>
    <w:docVar w:name="khb" w:val="UB"/>
    <w:docVar w:name="skitten" w:val="0"/>
    <w:docVar w:name="tidek_vedlegg" w:val="--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C131AF5"/>
  <w15:docId w15:val="{04B9E7CB-53F1-4605-B0A4-508A4F57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Overskrift1Tegn"/>
    <w:autoRedefine/>
    <w:qFormat/>
    <w:rsid w:val="00996F4D"/>
    <w:pPr>
      <w:numPr>
        <w:numId w:val="6"/>
      </w:numPr>
      <w:tabs>
        <w:tab w:val="num" w:pos="360"/>
      </w:tabs>
      <w:spacing w:before="240" w:line="480" w:lineRule="auto"/>
      <w:ind w:left="432" w:hanging="432"/>
      <w:outlineLvl w:val="0"/>
    </w:pPr>
    <w:rPr>
      <w:rFonts w:ascii="Verdana" w:hAnsi="Verdana"/>
      <w:b/>
      <w:sz w:val="24"/>
      <w:szCs w:val="28"/>
      <w:u w:val="single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numPr>
        <w:ilvl w:val="2"/>
        <w:numId w:val="2"/>
      </w:numPr>
      <w:tabs>
        <w:tab w:val="num" w:pos="714"/>
      </w:tabs>
      <w:ind w:left="50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spacing w:line="360" w:lineRule="auto"/>
      <w:outlineLvl w:val="5"/>
    </w:pPr>
    <w:rPr>
      <w:rFonts w:ascii="Verdana" w:hAnsi="Verdan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BunntekstTegn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link w:val="TopptekstTegn"/>
    <w:uiPriority w:val="99"/>
    <w:pPr>
      <w:jc w:val="right"/>
    </w:pPr>
    <w:rPr>
      <w:sz w:val="20"/>
    </w:rPr>
  </w:style>
  <w:style w:type="paragraph" w:styleId="NormalIndent">
    <w:name w:val="Normal Indent"/>
    <w:basedOn w:val="Normal"/>
    <w:semiHidden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Pr>
      <w:color w:val="80808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rFonts w:ascii="Verdana" w:hAnsi="Verdana"/>
      <w:color w:val="0000FF"/>
      <w:sz w:val="14"/>
      <w:u w:val="single"/>
    </w:rPr>
  </w:style>
  <w:style w:type="character" w:styleId="FollowedHyperlink">
    <w:name w:val="FollowedHyperlink"/>
    <w:semiHidden/>
    <w:rPr>
      <w:rFonts w:ascii="Verdana" w:hAnsi="Verdana"/>
      <w:color w:val="800080"/>
      <w:sz w:val="1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E56486"/>
    <w:pPr>
      <w:ind w:left="720"/>
      <w:contextualSpacing/>
    </w:pPr>
  </w:style>
  <w:style w:type="character" w:customStyle="1" w:styleId="Ulstomtale1">
    <w:name w:val="Uløst omtale1"/>
    <w:basedOn w:val="DefaultParagraphFont"/>
    <w:uiPriority w:val="99"/>
    <w:rsid w:val="0074766B"/>
    <w:rPr>
      <w:color w:val="605E5C"/>
      <w:shd w:val="clear" w:color="auto" w:fill="E1DFDD"/>
    </w:rPr>
  </w:style>
  <w:style w:type="character" w:customStyle="1" w:styleId="Ulstomtale2">
    <w:name w:val="Uløst omtale2"/>
    <w:basedOn w:val="DefaultParagraphFont"/>
    <w:uiPriority w:val="99"/>
    <w:rsid w:val="00CC0A4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84117"/>
    <w:rPr>
      <w:sz w:val="16"/>
      <w:szCs w:val="16"/>
    </w:rPr>
  </w:style>
  <w:style w:type="paragraph" w:styleId="CommentText">
    <w:name w:val="annotation text"/>
    <w:basedOn w:val="Normal"/>
    <w:link w:val="MerknadstekstTegn"/>
    <w:uiPriority w:val="99"/>
    <w:unhideWhenUsed/>
    <w:rsid w:val="00C84117"/>
    <w:pPr>
      <w:spacing w:after="160"/>
    </w:pPr>
    <w:rPr>
      <w:rFonts w:asciiTheme="minorHAnsi" w:eastAsiaTheme="minorHAnsi" w:hAnsiTheme="minorHAnsi" w:cstheme="minorBidi"/>
      <w:kern w:val="2"/>
      <w:sz w:val="20"/>
      <w:lang w:val="en-US" w:eastAsia="en-US"/>
      <w14:ligatures w14:val="standardContextual"/>
    </w:rPr>
  </w:style>
  <w:style w:type="character" w:customStyle="1" w:styleId="MerknadstekstTegn">
    <w:name w:val="Merknadstekst Tegn"/>
    <w:basedOn w:val="DefaultParagraphFont"/>
    <w:link w:val="CommentText"/>
    <w:uiPriority w:val="99"/>
    <w:rsid w:val="00C84117"/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C84117"/>
    <w:pPr>
      <w:keepNext/>
      <w:keepLines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C84117"/>
    <w:pPr>
      <w:spacing w:after="100" w:line="259" w:lineRule="auto"/>
    </w:pPr>
    <w:rPr>
      <w:rFonts w:asciiTheme="minorHAnsi" w:eastAsiaTheme="minorHAnsi" w:hAnsiTheme="minorHAnsi" w:cstheme="minorBidi"/>
      <w:kern w:val="2"/>
      <w:szCs w:val="22"/>
      <w:lang w:val="en-US" w:eastAsia="en-US"/>
      <w14:ligatures w14:val="standardContextual"/>
    </w:rPr>
  </w:style>
  <w:style w:type="character" w:customStyle="1" w:styleId="BunntekstTegn">
    <w:name w:val="Bunntekst Tegn"/>
    <w:basedOn w:val="DefaultParagraphFont"/>
    <w:link w:val="Footer"/>
    <w:uiPriority w:val="99"/>
    <w:rsid w:val="00C84117"/>
    <w:rPr>
      <w:rFonts w:ascii="Arial" w:hAnsi="Arial"/>
      <w:sz w:val="22"/>
    </w:rPr>
  </w:style>
  <w:style w:type="character" w:customStyle="1" w:styleId="TopptekstTegn">
    <w:name w:val="Topptekst Tegn"/>
    <w:basedOn w:val="DefaultParagraphFont"/>
    <w:link w:val="Header"/>
    <w:uiPriority w:val="99"/>
    <w:rsid w:val="00C84117"/>
    <w:rPr>
      <w:rFonts w:ascii="Arial" w:hAnsi="Arial"/>
    </w:rPr>
  </w:style>
  <w:style w:type="character" w:customStyle="1" w:styleId="Overskrift1Tegn">
    <w:name w:val="Overskrift 1 Tegn"/>
    <w:basedOn w:val="DefaultParagraphFont"/>
    <w:link w:val="Heading1"/>
    <w:rsid w:val="00996F4D"/>
    <w:rPr>
      <w:rFonts w:ascii="Verdana" w:hAnsi="Verdana"/>
      <w:b/>
      <w:sz w:val="24"/>
      <w:szCs w:val="28"/>
      <w:u w:val="single"/>
    </w:rPr>
  </w:style>
  <w:style w:type="character" w:styleId="UnresolvedMention">
    <w:name w:val="Unresolved Mention"/>
    <w:basedOn w:val="DefaultParagraphFont"/>
    <w:uiPriority w:val="99"/>
    <w:rsid w:val="004F4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image" Target="media/image2.png" /><Relationship Id="rId14" Type="http://schemas.openxmlformats.org/officeDocument/2006/relationships/image" Target="media/image3.png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hyperlink" Target="https://metodebok.no/emne/SkPscKQQ3" TargetMode="External" /><Relationship Id="rId19" Type="http://schemas.openxmlformats.org/officeDocument/2006/relationships/hyperlink" Target="https://www.sciencedirect.com/science/article/pii/S0923753422041874?via%3Dihub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ascopubs.org/doi/10.1200/JCO.21.01440?url_ver=Z39.88-2003&amp;rfr_id=ori:rid:crossref.org&amp;rfr_dat=cr_pub%20%200pubmed" TargetMode="External" /><Relationship Id="rId21" Type="http://schemas.openxmlformats.org/officeDocument/2006/relationships/hyperlink" Target="https://metodebok.no/emne/SkPscKQQ" TargetMode="External" /><Relationship Id="rId22" Type="http://schemas.openxmlformats.org/officeDocument/2006/relationships/hyperlink" Target="https://pubmed.ncbi.nlm.nih.gov/38724043/" TargetMode="External" /><Relationship Id="rId23" Type="http://schemas.openxmlformats.org/officeDocument/2006/relationships/hyperlink" Target="https://www.legemiddelhandboka.no/G27.6.1/Tabell_1:_Forslag_til_nedtrapping_for_legemidler_som_b%C3%B8r_trappes_ned_gradvis_f%C3%B8r_seponering" TargetMode="External" /><Relationship Id="rId24" Type="http://schemas.openxmlformats.org/officeDocument/2006/relationships/hyperlink" Target="https://www.helsedirektoratet.no/retningslinjer/antibiotika-i-sykehus/soppinfeksjoner-invasive" TargetMode="External" /><Relationship Id="rId25" Type="http://schemas.openxmlformats.org/officeDocument/2006/relationships/hyperlink" Target="https://metodebok.no/emne/hD856nBp/osteoporose/endokrinologi-(nef)" TargetMode="External" /><Relationship Id="rId26" Type="http://schemas.openxmlformats.org/officeDocument/2006/relationships/hyperlink" Target="https://pubmed.ncbi.nlm.nih.gov/27646942/" TargetMode="External" /><Relationship Id="rId27" Type="http://schemas.openxmlformats.org/officeDocument/2006/relationships/hyperlink" Target="https://pubmed.ncbi.nlm.nih.gov/37040601/" TargetMode="Externa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esmo.org/guidelines/guidelines-by-topic/esmo-clinical-practice-guidelines-supportive-and-palliative-care/clinical-practice-guideline-management-of-toxicities-from-immunotherapy" TargetMode="External" /><Relationship Id="rId6" Type="http://schemas.openxmlformats.org/officeDocument/2006/relationships/hyperlink" Target="https://ascopubs.org/doi/10.1200/JCO.21.01440" TargetMode="Externa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OBIR\APPDATA\ROAMING\MICROSOFT\MALER\OPERATIV.DOT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C0382-8C97-48E6-99FF-4FD17FF8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OPERATIV_EK3TEMPDISABLED.DOTM</Template>
  <TotalTime>73</TotalTime>
  <Pages>13</Pages>
  <Words>1570</Words>
  <Characters>11797</Characters>
  <Application>Microsoft Office Word</Application>
  <DocSecurity>0</DocSecurity>
  <Lines>98</Lines>
  <Paragraphs>26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Veiledende tiltak ved immunterapi-relaterte bivirkninger</vt:lpstr>
      <vt:lpstr>Ipilimumab ved malignt melanom. Bivirkningshåndtering</vt:lpstr>
    </vt:vector>
  </TitlesOfParts>
  <Company>Datakvalitet</Company>
  <LinksUpToDate>false</LinksUpToDate>
  <CharactersWithSpaces>13341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Veiledende tiltak ved immunterapi-relaterte bivirkninger</dc:title>
  <dc:subject>0001030503|3.5.3-15|</dc:subject>
  <dc:creator>Handbok</dc:creator>
  <cp:lastModifiedBy>Birkeland, Ole Christian</cp:lastModifiedBy>
  <cp:revision>7</cp:revision>
  <cp:lastPrinted>2023-06-27T12:16:00Z</cp:lastPrinted>
  <dcterms:created xsi:type="dcterms:W3CDTF">2025-10-09T07:09:00Z</dcterms:created>
  <dcterms:modified xsi:type="dcterms:W3CDTF">2025-10-09T09:03:00Z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#000000,10,Calibri</vt:lpwstr>
  </property>
  <property fmtid="{D5CDD505-2E9C-101B-9397-08002B2CF9AE}" pid="3" name="ClassificationContentMarkingFooterShapeIds">
    <vt:lpwstr>7c0e464,5184dbdb,25507fac</vt:lpwstr>
  </property>
  <property fmtid="{D5CDD505-2E9C-101B-9397-08002B2CF9AE}" pid="4" name="ClassificationContentMarkingFooterText">
    <vt:lpwstr>Følsomhet Intern (gul)</vt:lpwstr>
  </property>
  <property fmtid="{D5CDD505-2E9C-101B-9397-08002B2CF9AE}" pid="5" name="EK_Bedriftsnavn">
    <vt:lpwstr>Helse Bergen</vt:lpwstr>
  </property>
  <property fmtid="{D5CDD505-2E9C-101B-9397-08002B2CF9AE}" pid="6" name="EK_DokTittel">
    <vt:lpwstr>Veiledende tiltak ved immunterapi-relaterte bivirkninger</vt:lpwstr>
  </property>
  <property fmtid="{D5CDD505-2E9C-101B-9397-08002B2CF9AE}" pid="7" name="EK_DokType">
    <vt:lpwstr>Retningslinje</vt:lpwstr>
  </property>
  <property fmtid="{D5CDD505-2E9C-101B-9397-08002B2CF9AE}" pid="8" name="EK_DokumentID">
    <vt:lpwstr>D17333</vt:lpwstr>
  </property>
  <property fmtid="{D5CDD505-2E9C-101B-9397-08002B2CF9AE}" pid="9" name="EK_EKPrintMerke">
    <vt:lpwstr>Uoffisiell utskrift er kun gyldig på utskriftsdato</vt:lpwstr>
  </property>
  <property fmtid="{D5CDD505-2E9C-101B-9397-08002B2CF9AE}" pid="10" name="EK_GjelderFra">
    <vt:lpwstr>09.10.2025</vt:lpwstr>
  </property>
  <property fmtid="{D5CDD505-2E9C-101B-9397-08002B2CF9AE}" pid="11" name="EK_GjelderTil">
    <vt:lpwstr>09.10.2027</vt:lpwstr>
  </property>
  <property fmtid="{D5CDD505-2E9C-101B-9397-08002B2CF9AE}" pid="12" name="EK_RefNr">
    <vt:lpwstr>1.2.1.11-01</vt:lpwstr>
  </property>
  <property fmtid="{D5CDD505-2E9C-101B-9397-08002B2CF9AE}" pid="13" name="EK_S00M0120">
    <vt:lpwstr>Helse Bergen HF/Fellesdokumenter/Pasientbehandling/Fagprosedyrer/Kreft</vt:lpwstr>
  </property>
  <property fmtid="{D5CDD505-2E9C-101B-9397-08002B2CF9AE}" pid="14" name="EK_S00MT1">
    <vt:lpwstr>Helse Bergen HF/Fellesdokumenter/Pasientbehandling</vt:lpwstr>
  </property>
  <property fmtid="{D5CDD505-2E9C-101B-9397-08002B2CF9AE}" pid="15" name="EK_S01MT3">
    <vt:lpwstr>[]</vt:lpwstr>
  </property>
  <property fmtid="{D5CDD505-2E9C-101B-9397-08002B2CF9AE}" pid="16" name="EK_Signatur">
    <vt:lpwstr>Åsa Karlsdottir</vt:lpwstr>
  </property>
  <property fmtid="{D5CDD505-2E9C-101B-9397-08002B2CF9AE}" pid="17" name="EK_UText1">
    <vt:lpwstr>Cornelia Schuster</vt:lpwstr>
  </property>
  <property fmtid="{D5CDD505-2E9C-101B-9397-08002B2CF9AE}" pid="18" name="EK_Utgave">
    <vt:lpwstr>6.00</vt:lpwstr>
  </property>
  <property fmtid="{D5CDD505-2E9C-101B-9397-08002B2CF9AE}" pid="19" name="EK_Watermark">
    <vt:lpwstr> </vt:lpwstr>
  </property>
  <property fmtid="{D5CDD505-2E9C-101B-9397-08002B2CF9AE}" pid="20" name="MSIP_Label_0c3ffc1c-ef00-4620-9c2f-7d9c1597774b_ActionId">
    <vt:lpwstr>e630fb39-99fe-4702-8f31-a981747a0402</vt:lpwstr>
  </property>
  <property fmtid="{D5CDD505-2E9C-101B-9397-08002B2CF9AE}" pid="21" name="MSIP_Label_0c3ffc1c-ef00-4620-9c2f-7d9c1597774b_ContentBits">
    <vt:lpwstr>2</vt:lpwstr>
  </property>
  <property fmtid="{D5CDD505-2E9C-101B-9397-08002B2CF9AE}" pid="22" name="MSIP_Label_0c3ffc1c-ef00-4620-9c2f-7d9c1597774b_Enabled">
    <vt:lpwstr>true</vt:lpwstr>
  </property>
  <property fmtid="{D5CDD505-2E9C-101B-9397-08002B2CF9AE}" pid="23" name="MSIP_Label_0c3ffc1c-ef00-4620-9c2f-7d9c1597774b_Method">
    <vt:lpwstr>Standard</vt:lpwstr>
  </property>
  <property fmtid="{D5CDD505-2E9C-101B-9397-08002B2CF9AE}" pid="24" name="MSIP_Label_0c3ffc1c-ef00-4620-9c2f-7d9c1597774b_Name">
    <vt:lpwstr>Intern</vt:lpwstr>
  </property>
  <property fmtid="{D5CDD505-2E9C-101B-9397-08002B2CF9AE}" pid="25" name="MSIP_Label_0c3ffc1c-ef00-4620-9c2f-7d9c1597774b_SetDate">
    <vt:lpwstr>2025-10-09T07:38:14Z</vt:lpwstr>
  </property>
  <property fmtid="{D5CDD505-2E9C-101B-9397-08002B2CF9AE}" pid="26" name="MSIP_Label_0c3ffc1c-ef00-4620-9c2f-7d9c1597774b_SiteId">
    <vt:lpwstr>bdcbe535-f3cf-49f5-8a6a-fb6d98dc7837</vt:lpwstr>
  </property>
  <property fmtid="{D5CDD505-2E9C-101B-9397-08002B2CF9AE}" pid="27" name="MSIP_Label_0c3ffc1c-ef00-4620-9c2f-7d9c1597774b_Tag">
    <vt:lpwstr>10, 3, 0, 1</vt:lpwstr>
  </property>
</Properties>
</file>