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311F2E" w14:paraId="5A306191" w14:textId="193CE1E6">
      <w:r>
        <w:rPr>
          <w:noProof/>
          <w:lang w:val="nb-NO" w:eastAsia="nb-NO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76703</wp:posOffset>
            </wp:positionH>
            <wp:positionV relativeFrom="paragraph">
              <wp:posOffset>-121254</wp:posOffset>
            </wp:positionV>
            <wp:extent cx="1303020" cy="1320800"/>
            <wp:effectExtent l="0" t="0" r="0" b="0"/>
            <wp:wrapNone/>
            <wp:docPr id="81" name="Bild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1861600</wp:posOffset>
                </wp:positionH>
                <wp:positionV relativeFrom="paragraph">
                  <wp:posOffset>-233</wp:posOffset>
                </wp:positionV>
                <wp:extent cx="5334000" cy="866775"/>
                <wp:effectExtent l="0" t="0" r="1905" b="3175"/>
                <wp:wrapSquare wrapText="bothSides"/>
                <wp:docPr id="7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5A6" w:rsidP="00423312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C2D82"/>
                                <w:sz w:val="18"/>
                                <w:szCs w:val="18"/>
                                <w:u w:val="single"/>
                                <w:lang w:val="nb-NO"/>
                              </w:rPr>
                            </w:pPr>
                            <w:r w:rsidRPr="0019195C">
                              <w:rPr>
                                <w:rFonts w:ascii="Arial" w:hAnsi="Arial" w:cs="Arial"/>
                                <w:b/>
                                <w:bCs/>
                                <w:color w:val="0C2D82"/>
                                <w:sz w:val="26"/>
                                <w:szCs w:val="26"/>
                                <w:lang w:val="nb-NO"/>
                              </w:rPr>
                              <w:t>Nasjonalt kompetansesenter for porfyrisykdommer (NAPOS)</w:t>
                            </w:r>
                            <w:r w:rsidR="00762279">
                              <w:rPr>
                                <w:rFonts w:ascii="Arial" w:hAnsi="Arial" w:cs="Arial"/>
                                <w:b/>
                                <w:bCs/>
                                <w:color w:val="0C2D82"/>
                                <w:sz w:val="26"/>
                                <w:szCs w:val="26"/>
                                <w:lang w:val="nb-NO"/>
                              </w:rPr>
                              <w:br/>
                            </w:r>
                            <w:r w:rsidRPr="00762279" w:rsidR="00762279">
                              <w:rPr>
                                <w:rFonts w:ascii="Arial" w:hAnsi="Arial" w:cs="Arial"/>
                                <w:b/>
                                <w:bCs/>
                                <w:color w:val="0C2D82"/>
                                <w:sz w:val="8"/>
                                <w:szCs w:val="8"/>
                                <w:lang w:val="nb-NO"/>
                              </w:rPr>
                              <w:t xml:space="preserve"> </w:t>
                            </w:r>
                            <w:r w:rsidRPr="00762279">
                              <w:rPr>
                                <w:rFonts w:ascii="Arial" w:hAnsi="Arial" w:cs="Arial"/>
                                <w:b/>
                                <w:bCs/>
                                <w:color w:val="0C2D82"/>
                                <w:sz w:val="8"/>
                                <w:szCs w:val="8"/>
                                <w:lang w:val="nb-NO"/>
                              </w:rPr>
                              <w:br/>
                            </w:r>
                            <w:r w:rsidRPr="000019F0" w:rsidR="000019F0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Avd. for medisinsk biokjemi og farmakologi </w:t>
                            </w:r>
                            <w:r w:rsidR="000019F0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    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Telefonnr: 55 97 31 70</w:t>
                            </w:r>
                            <w:r w:rsidRPr="00762279">
                              <w:rPr>
                                <w:rFonts w:ascii="Arial" w:hAnsi="Arial" w:cs="Arial"/>
                                <w:color w:val="0C2D82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br/>
                              <w:t xml:space="preserve">Haukeland </w:t>
                            </w:r>
                            <w:r w:rsidR="00432C52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u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niversitetssjukehus                      </w:t>
                            </w:r>
                            <w:r w:rsidR="00432C52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19195C" w:rsidR="00BF0059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E-post: porfyri@helse-bergen.no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Postb</w:t>
                            </w:r>
                            <w:r w:rsidR="009407AE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oks</w:t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1400 </w:t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ab/>
                              <w:t xml:space="preserve">   </w:t>
                            </w:r>
                            <w:r w:rsidRPr="0019195C" w:rsidR="00BF0059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Nettside: </w:t>
                            </w:r>
                            <w:hyperlink r:id="rId10" w:history="1">
                              <w:r w:rsidRPr="002E55F7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nb-NO"/>
                                </w:rPr>
                                <w:t>www.napos.no</w:t>
                              </w:r>
                            </w:hyperlink>
                          </w:p>
                          <w:p w:rsidR="00423312" w:rsidRPr="0019195C" w:rsidP="00423312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5021 BERGEN                                                  </w:t>
                            </w:r>
                          </w:p>
                        </w:txbxContent>
                      </wps:txbx>
                      <wps:bodyPr rot="0" vert="horz" wrap="square" lIns="92687" tIns="46343" rIns="92687" bIns="46343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5" type="#_x0000_t202" style="width:420pt;height:68.25pt;margin-top:0;margin-left:14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 filled="f" fillcolor="#bbe0e3" stroked="f">
                <v:textbox style="mso-fit-shape-to-text:t" inset="7.3pt,3.65pt,7.3pt,3.65pt">
                  <w:txbxContent>
                    <w:p w:rsidR="000C15A6" w:rsidP="00423312" w14:paraId="2D18EF38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C2D82"/>
                          <w:sz w:val="18"/>
                          <w:szCs w:val="18"/>
                          <w:u w:val="single"/>
                          <w:lang w:val="nb-NO"/>
                        </w:rPr>
                      </w:pPr>
                      <w:r w:rsidRPr="0019195C">
                        <w:rPr>
                          <w:rFonts w:ascii="Arial" w:hAnsi="Arial" w:cs="Arial"/>
                          <w:b/>
                          <w:bCs/>
                          <w:color w:val="0C2D82"/>
                          <w:sz w:val="26"/>
                          <w:szCs w:val="26"/>
                          <w:lang w:val="nb-NO"/>
                        </w:rPr>
                        <w:t>Nasjonalt kompetansesenter for porfyrisykdommer (NAPOS)</w:t>
                      </w:r>
                      <w:r w:rsidR="00762279">
                        <w:rPr>
                          <w:rFonts w:ascii="Arial" w:hAnsi="Arial" w:cs="Arial"/>
                          <w:b/>
                          <w:bCs/>
                          <w:color w:val="0C2D82"/>
                          <w:sz w:val="26"/>
                          <w:szCs w:val="26"/>
                          <w:lang w:val="nb-NO"/>
                        </w:rPr>
                        <w:br/>
                      </w:r>
                      <w:r w:rsidRPr="00762279" w:rsidR="00762279">
                        <w:rPr>
                          <w:rFonts w:ascii="Arial" w:hAnsi="Arial" w:cs="Arial"/>
                          <w:b/>
                          <w:bCs/>
                          <w:color w:val="0C2D82"/>
                          <w:sz w:val="8"/>
                          <w:szCs w:val="8"/>
                          <w:lang w:val="nb-NO"/>
                        </w:rPr>
                        <w:t xml:space="preserve"> </w:t>
                      </w:r>
                      <w:r w:rsidRPr="00762279">
                        <w:rPr>
                          <w:rFonts w:ascii="Arial" w:hAnsi="Arial" w:cs="Arial"/>
                          <w:b/>
                          <w:bCs/>
                          <w:color w:val="0C2D82"/>
                          <w:sz w:val="8"/>
                          <w:szCs w:val="8"/>
                          <w:lang w:val="nb-NO"/>
                        </w:rPr>
                        <w:br/>
                      </w:r>
                      <w:r w:rsidRPr="000019F0" w:rsidR="000019F0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Avd. for medisinsk biokjemi og farmakologi </w:t>
                      </w:r>
                      <w:r w:rsidR="000019F0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    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Telefonnr: 55 97 31 70</w:t>
                      </w:r>
                      <w:r w:rsidRPr="00762279">
                        <w:rPr>
                          <w:rFonts w:ascii="Arial" w:hAnsi="Arial" w:cs="Arial"/>
                          <w:color w:val="0C2D82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br/>
                        <w:t xml:space="preserve">Haukeland </w:t>
                      </w:r>
                      <w:r w:rsidR="00432C52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u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niversitetssjukehus                      </w:t>
                      </w:r>
                      <w:r w:rsidR="00432C52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19195C" w:rsidR="00BF0059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E-post: porfyri@helse-bergen.no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Postb</w:t>
                      </w:r>
                      <w:r w:rsidR="009407AE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oks</w:t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1400 </w:t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ab/>
                        <w:t xml:space="preserve">   </w:t>
                      </w:r>
                      <w:r w:rsidRPr="0019195C" w:rsidR="00BF0059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Nettside: </w:t>
                      </w:r>
                      <w:hyperlink r:id="rId10" w:history="1">
                        <w:r w:rsidRPr="002E55F7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  <w:szCs w:val="18"/>
                            <w:lang w:val="nb-NO"/>
                          </w:rPr>
                          <w:t>www.napos.no</w:t>
                        </w:r>
                      </w:hyperlink>
                    </w:p>
                    <w:p w:rsidR="00423312" w:rsidRPr="0019195C" w:rsidP="00423312" w14:paraId="309E01C0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</w:pP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5021 BERGEN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-547735</wp:posOffset>
                </wp:positionH>
                <wp:positionV relativeFrom="page">
                  <wp:posOffset>0</wp:posOffset>
                </wp:positionV>
                <wp:extent cx="7859993" cy="2002526"/>
                <wp:effectExtent l="0" t="0" r="8255" b="0"/>
                <wp:wrapNone/>
                <wp:docPr id="30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859993" cy="2002526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fill="norm" h="493" w="1944" stroke="1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DBF1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width:618.9pt;height:157.7pt;margin-top:0;margin-left:-43.1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0528" coordsize="1944,493" path="m,c,493,,493,,493,736,359,1422,369,1944,417,1944,,1944,,1944,l,xe" fillcolor="#cadbf1" stroked="f" strokecolor="#212120">
                <v:shadow color="#8c8682"/>
                <v:path arrowok="t" o:connecttype="custom" o:connectlocs="0,0;0,2002526;7859993,1693820;7859993,0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-656376</wp:posOffset>
                </wp:positionH>
                <wp:positionV relativeFrom="page">
                  <wp:posOffset>0</wp:posOffset>
                </wp:positionV>
                <wp:extent cx="2794459" cy="10172700"/>
                <wp:effectExtent l="0" t="0" r="6350" b="0"/>
                <wp:wrapNone/>
                <wp:docPr id="29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459" cy="10172700"/>
                        </a:xfrm>
                        <a:prstGeom prst="rect">
                          <a:avLst/>
                        </a:prstGeom>
                        <a:solidFill>
                          <a:srgbClr val="8BAEDC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width:220.05pt;height:801pt;margin-top:0;margin-left:-51.7pt;mso-height-percent:0;mso-height-relative:page;mso-position-vertical-relative:page;mso-width-percent:0;mso-width-relative:page;mso-wrap-distance-bottom:2.88pt;mso-wrap-distance-left:2.88pt;mso-wrap-distance-right:2.88pt;mso-wrap-distance-top:2.88pt;mso-wrap-style:square;position:absolute;visibility:visible;v-text-anchor:top;z-index:251659264" fillcolor="#8baedc" stroked="f" strokecolor="#212120" insetpen="t">
                <v:shadow color="#dcd6d4"/>
              </v:rect>
            </w:pict>
          </mc:Fallback>
        </mc:AlternateContent>
      </w:r>
      <w:r w:rsidR="0066041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1329055</wp:posOffset>
                </wp:positionV>
                <wp:extent cx="7306310" cy="675640"/>
                <wp:effectExtent l="7620" t="5080" r="10795" b="5080"/>
                <wp:wrapNone/>
                <wp:docPr id="28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306310" cy="675640"/>
                        </a:xfrm>
                        <a:custGeom>
                          <a:avLst/>
                          <a:gdLst>
                            <a:gd name="T0" fmla="*/ 0 w 2448"/>
                            <a:gd name="T1" fmla="*/ 225 h 225"/>
                            <a:gd name="T2" fmla="*/ 2448 w 2448"/>
                            <a:gd name="T3" fmla="*/ 93 h 22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25" w="2448" stroke="1">
                              <a:moveTo>
                                <a:pt x="0" y="225"/>
                              </a:moveTo>
                              <a:cubicBezTo>
                                <a:pt x="937" y="0"/>
                                <a:pt x="1829" y="24"/>
                                <a:pt x="2448" y="9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8" style="width:575.3pt;height:53.2pt;margin-top:104.65pt;margin-left:0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6432" coordsize="2448,225" path="m,225c937,,1829,24,2448,93e" filled="f" fillcolor="#fffffe" strokecolor="#fffffe" strokeweight="0.5pt">
                <v:stroke joinstyle="miter"/>
                <v:shadow color="#8c8682"/>
                <v:path arrowok="t" o:connecttype="custom" o:connectlocs="0,675640;7306310,279265" o:connectangles="0,0"/>
              </v:shape>
            </w:pict>
          </mc:Fallback>
        </mc:AlternateContent>
      </w:r>
      <w:r w:rsidR="00660412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ge">
                  <wp:posOffset>416560</wp:posOffset>
                </wp:positionV>
                <wp:extent cx="4229100" cy="457200"/>
                <wp:effectExtent l="0" t="0" r="1905" b="2540"/>
                <wp:wrapNone/>
                <wp:docPr id="2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58F9" w:rsidP="00C758F9" w14:textId="77777777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</w:rPr>
                              <w:t>Informasjonsteknologiløsninger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width:333pt;height:36pt;margin-top:32.8pt;margin-left:166.5pt;mso-height-percent:0;mso-height-relative:page;mso-position-vertical-relative:page;mso-width-percent:0;mso-width-relative:page;mso-wrap-distance-bottom:2.88pt;mso-wrap-distance-left:2.88pt;mso-wrap-distance-right:2.88pt;mso-wrap-distance-top:2.88pt;mso-wrap-style:square;position:absolute;visibility:visible;v-text-anchor:top;z-index:251663360" filled="f" fillcolor="#fffffe" stroked="f" strokecolor="#212120" insetpen="t">
                <v:textbox inset="2.88pt,2.88pt,2.88pt,2.88pt">
                  <w:txbxContent>
                    <w:p w:rsidR="00C758F9" w:rsidP="00C758F9" w14:paraId="7D04BFBF" w14:textId="77777777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</w:rPr>
                        <w:t>Informasjonsteknologiløsninger</w:t>
                      </w:r>
                    </w:p>
                  </w:txbxContent>
                </v:textbox>
              </v:shape>
            </w:pict>
          </mc:Fallback>
        </mc:AlternateContent>
      </w:r>
    </w:p>
    <w:p w:rsidR="00C758F9" w:rsidRPr="00842C17" w14:paraId="0D1BCF32" w14:textId="130F570A">
      <w:pPr>
        <w:rPr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ge">
                  <wp:posOffset>2133600</wp:posOffset>
                </wp:positionV>
                <wp:extent cx="2402205" cy="7922895"/>
                <wp:effectExtent l="0" t="0" r="0" b="1905"/>
                <wp:wrapNone/>
                <wp:docPr id="8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792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A58" w:rsidRPr="008D7278" w:rsidP="00DB1FD6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</w:p>
                          <w:p w:rsidR="00E13A58" w:rsidRPr="008D7278" w:rsidP="00DB1FD6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</w:p>
                          <w:p w:rsidR="00DB1FD6" w:rsidRPr="008D7278" w:rsidP="00DB1FD6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OM DIAGNOSEN EPP</w:t>
                            </w:r>
                          </w:p>
                          <w:p w:rsidR="003B0682" w:rsidRPr="008D7278" w:rsidP="003B0682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Pasienter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med Erytropoietisk 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protoporfyri (EPP)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</w:t>
                            </w:r>
                            <w:r w:rsidRPr="008D7278" w:rsidR="007E77C4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a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kkumulerer protoporfyrin i hud og lever, hvilket fører til akutt fotosensitivitet</w:t>
                            </w:r>
                            <w:r w:rsidRPr="008D7278" w:rsidR="009E3F1C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med intense, brennende hudsmert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er kort tid etter soleksponering og økt risiko for leversykdom. </w:t>
                            </w:r>
                            <w:r w:rsidRPr="008D7278" w:rsidR="006C50E1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br/>
                            </w:r>
                            <w:r w:rsidRPr="008D7278" w:rsidR="006C50E1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br/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Mellom 1 % og 4 % utvikler alvorlig leversvikt. Progresjon fra leverpåvirkning til leversvikt kan utvikle seg raskt. </w:t>
                            </w:r>
                            <w:r w:rsidRPr="008D7278" w:rsidR="00841C05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Det er derfor viktig med regelmessige kontroller av leverfunksjon samt av protoporfyrin i erytrocytter.</w:t>
                            </w:r>
                          </w:p>
                          <w:p w:rsidR="003B0682" w:rsidRPr="008D7278" w:rsidP="003B0682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br/>
                              <w:t xml:space="preserve">En del pasienter har også en lettere mikrocytær anemi uten at det foreligger jernmangel. Denne anemien er hos de fleste uttrykk for en steady-state nedsatt erytropoiese og skal ikke behandles med jerntilskudd. </w:t>
                            </w:r>
                            <w:r w:rsidRPr="008D7278" w:rsidR="00CC691C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Der hvor det foreligger en klar jernmangel, ta kontakt med NAPOS.</w:t>
                            </w:r>
                          </w:p>
                          <w:p w:rsidR="003B0682" w:rsidRPr="008D7278" w:rsidP="003B0682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br/>
                              <w:t xml:space="preserve">Vitamin-D-mangel forkommer relativt hyppig hos EPP pasienter fordi pasientene forebygger symptomer ved å unngå sollys. Det anbefales at personer med EPP tar et daglig tilskudd av vitamin D og kalsium gjennom hele året. </w:t>
                            </w:r>
                          </w:p>
                          <w:p w:rsidR="00423312" w:rsidRPr="008D7278" w:rsidP="00DB1FD6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</w:p>
                          <w:p w:rsidR="00610915" w:rsidP="00DB1FD6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</w:p>
                          <w:p w:rsidR="00842C17" w:rsidRPr="008D7278" w:rsidP="00DB1FD6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F</w:t>
                            </w:r>
                            <w:r w:rsidRPr="00610915" w:rsidR="0066041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or mer informasjon om NAPOS, porfyri og oppfølging</w:t>
                            </w:r>
                            <w:r w:rsidRPr="00610915" w:rsidR="005C4108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av porfyripasienter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,</w:t>
                            </w:r>
                            <w:r w:rsidRPr="00610915" w:rsidR="0066041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se nettsidene </w:t>
                            </w:r>
                            <w:hyperlink r:id="rId11" w:history="1">
                              <w:r w:rsidRPr="008D7278" w:rsidR="00660412">
                                <w:rPr>
                                  <w:rStyle w:val="Hyperlink"/>
                                  <w:rFonts w:asciiTheme="minorHAnsi" w:hAnsiTheme="minorHAnsi" w:cstheme="minorHAnsi"/>
                                  <w:color w:val="FFFFFF"/>
                                  <w:lang w:val="nb-NO"/>
                                </w:rPr>
                                <w:t>www.napos.no</w:t>
                              </w:r>
                            </w:hyperlink>
                            <w:r w:rsidRPr="008D7278" w:rsidR="00660412">
                              <w:rPr>
                                <w:rFonts w:asciiTheme="minorHAnsi" w:hAnsiTheme="minorHAnsi" w:cstheme="minorHAnsi"/>
                                <w:color w:val="FFFFFF"/>
                                <w:lang w:val="nb-NO"/>
                              </w:rPr>
                              <w:t>.</w:t>
                            </w:r>
                          </w:p>
                          <w:p w:rsidR="00842C17" w:rsidRPr="008D7278" w:rsidP="00DB1FD6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0" type="#_x0000_t202" style="width:189.15pt;height:623.85pt;margin-top:168pt;margin-left:-21pt;mso-height-percent:0;mso-height-relative:page;mso-position-vertical-relative:page;mso-width-percent:0;mso-width-relative:page;mso-wrap-distance-bottom:2.88pt;mso-wrap-distance-left:2.88pt;mso-wrap-distance-right:2.88pt;mso-wrap-distance-top:2.88pt;mso-wrap-style:square;position:absolute;visibility:visible;v-text-anchor:top;z-index:251661312" filled="f" fillcolor="#fffffe" stroked="f" strokecolor="#212120" insetpen="t">
                <v:textbox inset="2.88pt,2.88pt,2.88pt,2.88pt">
                  <w:txbxContent>
                    <w:p w:rsidR="00E13A58" w:rsidRPr="008D7278" w:rsidP="00DB1FD6" w14:paraId="2FF425E4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</w:p>
                    <w:p w:rsidR="00E13A58" w:rsidRPr="008D7278" w:rsidP="00DB1FD6" w14:paraId="445E5AFE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</w:p>
                    <w:p w:rsidR="00DB1FD6" w:rsidRPr="008D7278" w:rsidP="00DB1FD6" w14:paraId="72D5A0D5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  <w:t>OM DIAGNOSEN EPP</w:t>
                      </w:r>
                    </w:p>
                    <w:p w:rsidR="003B0682" w:rsidRPr="008D7278" w:rsidP="003B0682" w14:paraId="0887EE10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Pasienter</w:t>
                      </w:r>
                      <w:r w:rsidRPr="008D7278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</w:t>
                      </w:r>
                      <w:r w:rsidRPr="008D7278">
                        <w:rPr>
                          <w:rFonts w:asciiTheme="minorHAnsi" w:hAnsiTheme="minorHAnsi" w:cstheme="minorHAnsi"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med Erytropoietisk </w:t>
                      </w:r>
                      <w:r w:rsidRPr="008D7278">
                        <w:rPr>
                          <w:rFonts w:asciiTheme="minorHAnsi" w:hAnsiTheme="minorHAnsi" w:cstheme="minorHAnsi"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  <w:t>protoporfyri (EPP)</w:t>
                      </w:r>
                      <w:r w:rsidRPr="008D7278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</w:t>
                      </w:r>
                      <w:r w:rsidRPr="008D7278" w:rsidR="007E77C4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a</w:t>
                      </w:r>
                      <w:r w:rsidRPr="008D7278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kkumulerer protoporfyrin i hud og lever, hvilket fører til akutt fotosensitivitet</w:t>
                      </w:r>
                      <w:r w:rsidRPr="008D7278" w:rsidR="009E3F1C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med intense, brennende hudsmert</w:t>
                      </w:r>
                      <w:r w:rsidRPr="008D7278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er kort tid etter soleksponering og økt risiko for leversykdom. </w:t>
                      </w:r>
                      <w:r w:rsidRPr="008D7278" w:rsidR="006C50E1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br/>
                      </w:r>
                      <w:r w:rsidRPr="008D7278" w:rsidR="006C50E1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br/>
                      </w:r>
                      <w:r w:rsidRPr="008D7278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Mellom 1 % og 4 % utvikler alvorlig leversvikt. Progresjon fra leverpåvirkning til leversvikt kan utvikle seg raskt. </w:t>
                      </w:r>
                      <w:r w:rsidRPr="008D7278" w:rsidR="00841C05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Det er derfor viktig med regelmessige kontroller av leverfunksjon samt av protoporfyrin i erytrocytter.</w:t>
                      </w:r>
                    </w:p>
                    <w:p w:rsidR="003B0682" w:rsidRPr="008D7278" w:rsidP="003B0682" w14:paraId="61C497D4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br/>
                        <w:t xml:space="preserve">En del pasienter har også en lettere mikrocytær anemi uten at det foreligger jernmangel. Denne anemien er hos de fleste uttrykk for en steady-state nedsatt erytropoiese og skal ikke behandles med jerntilskudd. </w:t>
                      </w:r>
                      <w:r w:rsidRPr="008D7278" w:rsidR="00CC691C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Der hvor det foreligger en klar jernmangel, ta kontakt med NAPOS.</w:t>
                      </w:r>
                    </w:p>
                    <w:p w:rsidR="003B0682" w:rsidRPr="008D7278" w:rsidP="003B0682" w14:paraId="4E018CD0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br/>
                        <w:t xml:space="preserve">Vitamin-D-mangel forkommer relativt hyppig hos EPP pasienter fordi pasientene forebygger symptomer ved å unngå sollys. Det anbefales at personer med EPP tar et daglig tilskudd av vitamin D og kalsium gjennom hele året. </w:t>
                      </w:r>
                    </w:p>
                    <w:p w:rsidR="00423312" w:rsidRPr="008D7278" w:rsidP="00DB1FD6" w14:paraId="2C83D783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</w:p>
                    <w:p w:rsidR="00610915" w:rsidP="00DB1FD6" w14:paraId="58EF8F29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</w:p>
                    <w:p w:rsidR="00842C17" w:rsidRPr="008D7278" w:rsidP="00DB1FD6" w14:paraId="7953F82D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F</w:t>
                      </w:r>
                      <w:r w:rsidRPr="00610915" w:rsidR="0066041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or mer informasjon om NAPOS, porfyri og oppfølging</w:t>
                      </w:r>
                      <w:r w:rsidRPr="00610915" w:rsidR="005C4108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av porfyripasienter</w:t>
                      </w:r>
                      <w: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,</w:t>
                      </w:r>
                      <w:r w:rsidRPr="00610915" w:rsidR="0066041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se nettsidene </w:t>
                      </w:r>
                      <w:hyperlink r:id="rId11" w:history="1">
                        <w:r w:rsidRPr="008D7278" w:rsidR="00660412">
                          <w:rPr>
                            <w:rStyle w:val="Hyperlink"/>
                            <w:rFonts w:asciiTheme="minorHAnsi" w:hAnsiTheme="minorHAnsi" w:cstheme="minorHAnsi"/>
                            <w:color w:val="FFFFFF"/>
                            <w:lang w:val="nb-NO"/>
                          </w:rPr>
                          <w:t>www.napos.no</w:t>
                        </w:r>
                      </w:hyperlink>
                      <w:r w:rsidRPr="008D7278" w:rsidR="00660412">
                        <w:rPr>
                          <w:rFonts w:asciiTheme="minorHAnsi" w:hAnsiTheme="minorHAnsi" w:cstheme="minorHAnsi"/>
                          <w:color w:val="FFFFFF"/>
                          <w:lang w:val="nb-NO"/>
                        </w:rPr>
                        <w:t>.</w:t>
                      </w:r>
                    </w:p>
                    <w:p w:rsidR="00842C17" w:rsidRPr="008D7278" w:rsidP="00DB1FD6" w14:paraId="2564BFD9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7507605</wp:posOffset>
                </wp:positionV>
                <wp:extent cx="4056380" cy="1485265"/>
                <wp:effectExtent l="0" t="0" r="0" b="635"/>
                <wp:wrapSquare wrapText="bothSides"/>
                <wp:docPr id="10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380" cy="148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682" w:rsidRPr="008D7278" w:rsidP="003B0682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nb-NO"/>
                              </w:rPr>
                              <w:t>Vaksine</w:t>
                            </w:r>
                            <w:r w:rsidRPr="008D7278" w:rsidR="00A7295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nb-NO"/>
                              </w:rPr>
                              <w:t xml:space="preserve"> mot hepatitt A og B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br/>
                              <w:t xml:space="preserve">Alle med diagnosen EPP bør 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 xml:space="preserve">vaksineres mot hepatitt A og B for å skåne leveren for belastningen en slik infeksjon vil kunne gi. </w:t>
                            </w:r>
                            <w:r w:rsidRPr="008D7278" w:rsidR="00CD3C5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>K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>ombinasjons</w:t>
                            </w:r>
                            <w:r w:rsidRPr="008D7278" w:rsidR="006A3AB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>-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 xml:space="preserve">vaksinen Twinrix Paediatric </w:t>
                            </w:r>
                            <w:r w:rsidRPr="008D7278" w:rsidR="00CD3C5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 xml:space="preserve">anbefales 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>for barn i aldersgruppen 1-15, og Twinrix Voksen fra 16 år. Blåresept merket med indikasjonsgruppe D og diagnose sendes di</w:t>
                            </w:r>
                            <w:r w:rsidRPr="008D7278" w:rsidR="00384EC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>rekte til Folkehelseinstituttet</w:t>
                            </w:r>
                            <w:r w:rsidRPr="008D7278" w:rsidR="008B735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>.</w:t>
                            </w:r>
                          </w:p>
                          <w:p w:rsidR="003B0682" w:rsidRPr="008D7278" w14:textId="77777777">
                            <w:pPr>
                              <w:rPr>
                                <w:rFonts w:asciiTheme="minorHAnsi" w:hAnsiTheme="minorHAnsi" w:cstheme="minorHAnsi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1" type="#_x0000_t202" style="width:319.4pt;height:116.95pt;margin-top:591.15pt;margin-left:18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<v:textbox>
                  <w:txbxContent>
                    <w:p w:rsidR="003B0682" w:rsidRPr="008D7278" w:rsidP="003B0682" w14:paraId="63A7A6EA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nb-NO"/>
                        </w:rPr>
                        <w:t>Vaksine</w:t>
                      </w:r>
                      <w:r w:rsidRPr="008D7278" w:rsidR="00A7295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nb-NO"/>
                        </w:rPr>
                        <w:t xml:space="preserve"> mot hepatitt A og B</w:t>
                      </w: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br/>
                        <w:t xml:space="preserve">Alle med diagnosen EPP bør </w:t>
                      </w: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 xml:space="preserve">vaksineres mot hepatitt A og B for å skåne leveren for belastningen en slik infeksjon vil kunne gi. </w:t>
                      </w:r>
                      <w:r w:rsidRPr="008D7278" w:rsidR="00CD3C56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>K</w:t>
                      </w: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>ombinasjons</w:t>
                      </w:r>
                      <w:r w:rsidRPr="008D7278" w:rsidR="006A3AB2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>-</w:t>
                      </w: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 xml:space="preserve">vaksinen Twinrix Paediatric </w:t>
                      </w:r>
                      <w:r w:rsidRPr="008D7278" w:rsidR="00CD3C56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 xml:space="preserve">anbefales </w:t>
                      </w: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>for barn i aldersgruppen 1-15, og Twinrix Voksen fra 16 år. Blåresept merket med indikasjonsgruppe D og diagnose sendes di</w:t>
                      </w:r>
                      <w:r w:rsidRPr="008D7278" w:rsidR="00384EC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>rekte til Folkehelseinstituttet</w:t>
                      </w:r>
                      <w:r w:rsidRPr="008D7278" w:rsidR="008B7350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>.</w:t>
                      </w:r>
                    </w:p>
                    <w:p w:rsidR="003B0682" w:rsidRPr="008D7278" w14:paraId="31BB4A15" w14:textId="77777777">
                      <w:pPr>
                        <w:rPr>
                          <w:rFonts w:asciiTheme="minorHAnsi" w:hAnsiTheme="minorHAnsi" w:cstheme="minorHAnsi"/>
                          <w:lang w:val="nb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7374678</wp:posOffset>
                </wp:positionV>
                <wp:extent cx="1712595" cy="37465"/>
                <wp:effectExtent l="0" t="0" r="20955" b="19685"/>
                <wp:wrapSquare wrapText="bothSides"/>
                <wp:docPr id="14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12595" cy="37465"/>
                          <a:chOff x="4137" y="11947"/>
                          <a:chExt cx="2697" cy="59"/>
                        </a:xfrm>
                      </wpg:grpSpPr>
                      <wps:wsp xmlns:wps="http://schemas.microsoft.com/office/word/2010/wordprocessingShape">
                        <wps:cNvPr id="15" name="Oval 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3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Oval 9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7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Oval 9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1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Oval 9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5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" name="Oval 10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9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Oval 1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3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Oval 10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57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" name="Oval 10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81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" name="Oval 10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5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Oval 10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97" y="1194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Oval 10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537" y="1194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Oval 10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77" y="1194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BAEDC"/>
                          </a:solidFill>
                          <a:ln w="9525">
                            <a:solidFill>
                              <a:srgbClr val="8BAED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32" style="width:134.85pt;height:2.95pt;margin-top:580.7pt;margin-left:285.7pt;position:absolute;z-index:251679744" coordorigin="4137,11947" coordsize="2697,59">
                <v:oval id="Oval 96" o:spid="_x0000_s1033" style="width:57;height:57;left:4137;mso-wrap-style:square;position:absolute;top:11947;visibility:visible;v-text-anchor:top" fillcolor="#8baedc" strokecolor="#8baedc">
                  <o:lock v:ext="edit" aspectratio="t"/>
                </v:oval>
                <v:oval id="Oval 97" o:spid="_x0000_s1034" style="width:57;height:57;left:4377;mso-wrap-style:square;position:absolute;top:11947;visibility:visible;v-text-anchor:top" fillcolor="#8baedc" strokecolor="#8baedc">
                  <o:lock v:ext="edit" aspectratio="t"/>
                </v:oval>
                <v:oval id="Oval 98" o:spid="_x0000_s1035" style="width:57;height:57;left:4617;mso-wrap-style:square;position:absolute;top:11947;visibility:visible;v-text-anchor:top" fillcolor="#8baedc" strokecolor="#8baedc">
                  <o:lock v:ext="edit" aspectratio="t"/>
                </v:oval>
                <v:oval id="Oval 99" o:spid="_x0000_s1036" style="width:57;height:57;left:4857;mso-wrap-style:square;position:absolute;top:11947;visibility:visible;v-text-anchor:top" fillcolor="#8baedc" strokecolor="#8baedc">
                  <o:lock v:ext="edit" aspectratio="t"/>
                </v:oval>
                <v:oval id="Oval 100" o:spid="_x0000_s1037" style="width:57;height:57;left:5097;mso-wrap-style:square;position:absolute;top:11947;visibility:visible;v-text-anchor:top" fillcolor="#8baedc" strokecolor="#8baedc">
                  <o:lock v:ext="edit" aspectratio="t"/>
                </v:oval>
                <v:oval id="Oval 101" o:spid="_x0000_s1038" style="width:57;height:57;left:5337;mso-wrap-style:square;position:absolute;top:11947;visibility:visible;v-text-anchor:top" fillcolor="#8baedc" strokecolor="#8baedc">
                  <o:lock v:ext="edit" aspectratio="t"/>
                </v:oval>
                <v:oval id="Oval 102" o:spid="_x0000_s1039" style="width:57;height:57;left:5577;mso-wrap-style:square;position:absolute;top:11947;visibility:visible;v-text-anchor:top" fillcolor="#8baedc" strokecolor="#8baedc">
                  <o:lock v:ext="edit" aspectratio="t"/>
                </v:oval>
                <v:oval id="Oval 103" o:spid="_x0000_s1040" style="width:57;height:57;left:5817;mso-wrap-style:square;position:absolute;top:11947;visibility:visible;v-text-anchor:top" fillcolor="#8baedc" strokecolor="#8baedc">
                  <o:lock v:ext="edit" aspectratio="t"/>
                </v:oval>
                <v:oval id="Oval 104" o:spid="_x0000_s1041" style="width:57;height:57;left:6057;mso-wrap-style:square;position:absolute;top:11947;visibility:visible;v-text-anchor:top" fillcolor="#8baedc" strokecolor="#8baedc">
                  <o:lock v:ext="edit" aspectratio="t"/>
                </v:oval>
                <v:oval id="Oval 105" o:spid="_x0000_s1042" style="width:57;height:57;left:6297;mso-wrap-style:square;position:absolute;top:11947;visibility:visible;v-text-anchor:top" fillcolor="#8baedc" strokecolor="#8baedc">
                  <o:lock v:ext="edit" aspectratio="t"/>
                </v:oval>
                <v:oval id="Oval 107" o:spid="_x0000_s1043" style="width:57;height:57;left:6537;mso-wrap-style:square;position:absolute;top:11949;visibility:visible;v-text-anchor:top" fillcolor="#8baedc" strokecolor="#8baedc">
                  <o:lock v:ext="edit" aspectratio="t"/>
                </v:oval>
                <v:oval id="Oval 109" o:spid="_x0000_s1044" style="width:57;height:57;left:6777;mso-wrap-style:square;position:absolute;top:11949;visibility:visible;v-text-anchor:top" fillcolor="#8baedc" strokecolor="#8baedc">
                  <o:lock v:ext="edit" aspectratio="t"/>
                </v:oval>
                <w10:wrap type="squar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2074333</wp:posOffset>
                </wp:positionH>
                <wp:positionV relativeFrom="paragraph">
                  <wp:posOffset>2004483</wp:posOffset>
                </wp:positionV>
                <wp:extent cx="5152390" cy="5367867"/>
                <wp:effectExtent l="0" t="0" r="0" b="4445"/>
                <wp:wrapNone/>
                <wp:docPr id="13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2390" cy="536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2E6E6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25400">
                              <a:solidFill>
                                <a:srgbClr val="B10B23">
                                  <a:alpha val="8000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6DC" w:rsidRPr="008D7278" w:rsidP="007A0263" w14:textId="77777777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60"/>
                              <w:ind w:left="714" w:hanging="357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nn-NO"/>
                              </w:rPr>
                              <w:t>Send inn</w:t>
                            </w:r>
                            <w:r w:rsidRPr="008D7278" w:rsidR="00D174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nn-NO"/>
                              </w:rPr>
                              <w:t xml:space="preserve"> blod</w:t>
                            </w:r>
                            <w:r w:rsidRPr="008D7278" w:rsidR="00A9336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nn-NO"/>
                              </w:rPr>
                              <w:t>prøve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Pr="008D7278" w:rsidR="00A9336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nn-NO"/>
                              </w:rPr>
                              <w:t>til analyse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nn-NO"/>
                              </w:rPr>
                              <w:t xml:space="preserve"> av </w:t>
                            </w:r>
                            <w:r w:rsidRPr="008D7278" w:rsidR="00C7544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nn-NO"/>
                              </w:rPr>
                              <w:t xml:space="preserve">erytrocytt </w:t>
                            </w:r>
                            <w:r w:rsidRPr="008D7278" w:rsidR="00A9336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nn-NO"/>
                              </w:rPr>
                              <w:t xml:space="preserve">protoporfyrin </w:t>
                            </w:r>
                          </w:p>
                          <w:p w:rsidR="007F1D15" w:rsidRPr="008D7278" w:rsidP="007F1D15" w14:textId="77777777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>Forhåndsbestill nødvendig forsendelsesmateriale gratis på</w:t>
                            </w:r>
                          </w:p>
                          <w:p w:rsidR="007F1D15" w:rsidRPr="008D7278" w:rsidP="007F1D15" w14:textId="77777777">
                            <w:p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hyperlink r:id="rId12" w:history="1">
                              <w:r w:rsidRPr="008D7278" w:rsidR="00DF5304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nb-NO"/>
                                </w:rPr>
                                <w:t>https://analyseoversikten.no</w:t>
                              </w:r>
                            </w:hyperlink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 xml:space="preserve"> i god tid før pasienten har time</w:t>
                            </w:r>
                          </w:p>
                          <w:p w:rsidR="007F1D15" w:rsidRPr="008D7278" w:rsidP="007F1D15" w14:textId="77777777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 xml:space="preserve">Rekvisisjonsskjema skrives ut fra </w:t>
                            </w:r>
                            <w:hyperlink r:id="rId11" w:history="1">
                              <w:r w:rsidRPr="008D7278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nb-NO"/>
                                </w:rPr>
                                <w:t>www.napos.no</w:t>
                              </w:r>
                            </w:hyperlink>
                          </w:p>
                          <w:p w:rsidR="000946DC" w:rsidRPr="008D7278" w:rsidP="007F1D15" w14:textId="77777777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 xml:space="preserve">Velg </w:t>
                            </w:r>
                            <w:r w:rsidRPr="008D7278" w:rsidR="00617C4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 xml:space="preserve">«Oppfølging kjent diagnose» og 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 xml:space="preserve">EPP: </w:t>
                            </w:r>
                            <w:r w:rsidRPr="008D7278" w:rsidR="00617C4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 xml:space="preserve">3 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>mL EDTA-blod</w:t>
                            </w:r>
                            <w:r w:rsidRPr="008D7278" w:rsidR="00726BC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 xml:space="preserve"> og </w:t>
                            </w:r>
                            <w:r w:rsidRPr="008D7278" w:rsidR="00726BC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br/>
                            </w:r>
                            <w:r w:rsidRPr="008D7278" w:rsidR="00B43A6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>4</w:t>
                            </w:r>
                            <w:r w:rsidRPr="008D7278" w:rsidR="00726BC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 xml:space="preserve"> mL </w:t>
                            </w:r>
                            <w:r w:rsidRPr="008D7278" w:rsidR="00B43A6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>heparinblod</w:t>
                            </w:r>
                          </w:p>
                          <w:p w:rsidR="007F1D15" w:rsidRPr="008D7278" w:rsidP="007F1D15" w14:textId="77777777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>Prøvene må merkes med navn, fødselsdato og pakkes i</w:t>
                            </w:r>
                          </w:p>
                          <w:p w:rsidR="007F1D15" w:rsidRPr="008D7278" w:rsidP="007F1D15" w14:textId="77777777">
                            <w:p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>aluminiumsfolie</w:t>
                            </w:r>
                          </w:p>
                          <w:p w:rsidR="003B0682" w:rsidRPr="00610915" w:rsidP="003B0682" w14:textId="77777777">
                            <w:pPr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  <w:lang w:val="nb-NO"/>
                              </w:rPr>
                            </w:pPr>
                            <w:r w:rsidRPr="0061091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>Legg prøvene i egnet transporthylse og send de i spesialkonvolutter merket «UN 3373, Biologisk stoff, kategori B»</w:t>
                            </w:r>
                            <w:r w:rsidRPr="00610915" w:rsidR="004311D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</w:p>
                          <w:p w:rsidR="00610915" w:rsidRPr="00610915" w:rsidP="00610915" w14:textId="77777777">
                            <w:p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0946DC" w:rsidRPr="008D7278" w:rsidP="007A0263" w14:textId="77777777">
                            <w:pPr>
                              <w:numPr>
                                <w:ilvl w:val="0"/>
                                <w:numId w:val="14"/>
                              </w:numPr>
                              <w:spacing w:after="60"/>
                              <w:ind w:left="714" w:hanging="3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nb-NO"/>
                              </w:rPr>
                              <w:t>Undersøkelser på legekontoret/ lokalt laboratorium</w:t>
                            </w:r>
                          </w:p>
                          <w:p w:rsidR="003B0682" w:rsidRPr="008D7278" w:rsidP="000946DC" w14:textId="77777777">
                            <w:pPr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val="nb-NO"/>
                              </w:rPr>
                              <w:t>Undersøk leverfunksjon:</w:t>
                            </w:r>
                            <w:r w:rsidRPr="008D7278" w:rsidR="001B7AD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 xml:space="preserve"> ALAT, γ-GT og PT-INR</w:t>
                            </w:r>
                          </w:p>
                          <w:p w:rsidR="00A4347D" w:rsidRPr="00610915" w:rsidP="000946DC" w14:textId="77777777">
                            <w:pPr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  <w:lang w:val="sv-SE"/>
                              </w:rPr>
                              <w:t>Mål vitamin D: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  <w:t xml:space="preserve"> 25-hydroxyvitamin D (s-25-OH vit D)</w:t>
                            </w:r>
                            <w:r w:rsidRPr="008D7278" w:rsidR="003B068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946DC" w:rsidRPr="008D7278" w:rsidP="000946DC" w14:textId="77777777">
                            <w:pPr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Samtale/veiledning</w:t>
                            </w:r>
                          </w:p>
                          <w:p w:rsidR="002E07A6" w:rsidRPr="008D7278" w:rsidP="000946DC" w14:textId="77777777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  <w:t>S</w:t>
                            </w:r>
                            <w:r w:rsidRPr="008D7278" w:rsidR="00A4347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  <w:t>olbeskyttende tiltak</w:t>
                            </w:r>
                            <w:r w:rsidRPr="008D7278" w:rsidR="009D453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  <w:t xml:space="preserve">, se </w:t>
                            </w:r>
                            <w:hyperlink r:id="rId11" w:history="1">
                              <w:r w:rsidRPr="008D7278" w:rsidR="00DC470E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sv-SE"/>
                                </w:rPr>
                                <w:t>www.napos.no</w:t>
                              </w:r>
                            </w:hyperlink>
                            <w:r w:rsidRPr="008D7278" w:rsidR="009D453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  <w:t xml:space="preserve"> for mer informasjon (</w:t>
                            </w:r>
                            <w:r w:rsidRPr="008D7278" w:rsidR="00B7066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  <w:t xml:space="preserve">ulike kremer, </w:t>
                            </w:r>
                            <w:r w:rsidRPr="008D7278" w:rsidR="009D453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  <w:t>lysfilm til å ha på vinduer i bygninger og bil, andre hjelpetilta</w:t>
                            </w:r>
                            <w:r w:rsidRPr="008D7278" w:rsidR="006C108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  <w:t>k</w:t>
                            </w:r>
                            <w:r w:rsidRPr="008D7278" w:rsidR="009D453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  <w:t>)</w:t>
                            </w:r>
                          </w:p>
                          <w:p w:rsidR="002E07A6" w:rsidRPr="008D7278" w:rsidP="002E07A6" w14:textId="77777777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  <w:t>Leverfunksjon</w:t>
                            </w:r>
                          </w:p>
                          <w:p w:rsidR="002E07A6" w:rsidRPr="008D7278" w:rsidP="000946DC" w14:textId="77777777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  <w:t xml:space="preserve">Viktigheten av å bruke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  <w:t xml:space="preserve">tilskudd av </w:t>
                            </w: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  <w:t>D-vitamin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  <w:t xml:space="preserve"> og kalsium hele året</w:t>
                            </w:r>
                          </w:p>
                          <w:p w:rsidR="003B0682" w:rsidRPr="008D7278" w:rsidP="003B0682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lang w:val="sv-SE"/>
                              </w:rPr>
                            </w:pPr>
                          </w:p>
                          <w:p w:rsidR="003B0682" w:rsidRPr="008D7278" w:rsidP="00A4347D" w14:textId="77777777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ind w:left="425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ab/>
                            </w:r>
                            <w:r w:rsidRPr="008D7278" w:rsidR="002E07A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 xml:space="preserve">Ved endringer i biokjemiske parametere og/eller pasientens kliniske tilstand må </w:t>
                            </w:r>
                            <w:r w:rsidRPr="008D7278" w:rsidR="00F9280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t>tiltak må vurderes. Ved tegn til økende leverpåvirkning er det viktig med rask oppfølging/tiltak. Pasienten må oppfordres til å ta kontakt med lege ved tydelig økt lysømfintlighet, uforklarlige magesmerter, ikterus eller unormal tretthet.</w:t>
                            </w:r>
                            <w:r w:rsidRPr="008D7278" w:rsidR="00384EC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b-NO"/>
                              </w:rPr>
                              <w:br/>
                            </w:r>
                          </w:p>
                          <w:p w:rsidR="00384EC4" w:rsidRPr="008D7278" w:rsidP="003B0682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DB1FD6" w:rsidRPr="008D7278" w:rsidP="003B0682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:rsidR="003B0682" w:rsidRPr="008D7278" w:rsidP="003B0682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2680" tIns="46339" rIns="92680" bIns="46339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5" type="#_x0000_t202" style="width:405.7pt;height:422.65pt;margin-top:157.85pt;margin-left:163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2576" filled="f" fillcolor="#f2e6e6" stroked="f" strokecolor="#b10b23" strokeweight="2pt">
                <v:stroke opacity="52428f"/>
                <v:textbox inset="7.3pt,3.65pt,7.3pt,3.65pt">
                  <w:txbxContent>
                    <w:p w:rsidR="000946DC" w:rsidRPr="008D7278" w:rsidP="007A0263" w14:paraId="10A9EE8E" w14:textId="77777777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60"/>
                        <w:ind w:left="714" w:hanging="357"/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nn-NO"/>
                        </w:rPr>
                        <w:t>Send inn</w:t>
                      </w:r>
                      <w:r w:rsidRPr="008D7278" w:rsidR="00D174A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nn-NO"/>
                        </w:rPr>
                        <w:t xml:space="preserve"> blod</w:t>
                      </w:r>
                      <w:r w:rsidRPr="008D7278" w:rsidR="00A9336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nn-NO"/>
                        </w:rPr>
                        <w:t>prøve</w:t>
                      </w:r>
                      <w:r w:rsidRPr="008D727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nn-NO"/>
                        </w:rPr>
                        <w:t xml:space="preserve"> </w:t>
                      </w:r>
                      <w:r w:rsidRPr="008D7278" w:rsidR="00A9336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nn-NO"/>
                        </w:rPr>
                        <w:t>til analyse</w:t>
                      </w:r>
                      <w:r w:rsidRPr="008D727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nn-NO"/>
                        </w:rPr>
                        <w:t xml:space="preserve"> av </w:t>
                      </w:r>
                      <w:r w:rsidRPr="008D7278" w:rsidR="00C7544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nn-NO"/>
                        </w:rPr>
                        <w:t xml:space="preserve">erytrocytt </w:t>
                      </w:r>
                      <w:r w:rsidRPr="008D7278" w:rsidR="00A9336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nn-NO"/>
                        </w:rPr>
                        <w:t xml:space="preserve">protoporfyrin </w:t>
                      </w:r>
                    </w:p>
                    <w:p w:rsidR="007F1D15" w:rsidRPr="008D7278" w:rsidP="007F1D15" w14:paraId="62316599" w14:textId="77777777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>Forhåndsbestill nødvendig forsendelsesmateriale gratis på</w:t>
                      </w:r>
                    </w:p>
                    <w:p w:rsidR="007F1D15" w:rsidRPr="008D7278" w:rsidP="007F1D15" w14:paraId="1C137846" w14:textId="77777777">
                      <w:p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</w:pPr>
                      <w:hyperlink r:id="rId12" w:history="1">
                        <w:r w:rsidRPr="008D7278" w:rsidR="00DF5304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  <w:lang w:val="nb-NO"/>
                          </w:rPr>
                          <w:t>https://analyseoversikten.no</w:t>
                        </w:r>
                      </w:hyperlink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 xml:space="preserve"> i god tid før pasienten har time</w:t>
                      </w:r>
                    </w:p>
                    <w:p w:rsidR="007F1D15" w:rsidRPr="008D7278" w:rsidP="007F1D15" w14:paraId="31F9D92B" w14:textId="77777777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 xml:space="preserve">Rekvisisjonsskjema skrives ut fra </w:t>
                      </w:r>
                      <w:hyperlink r:id="rId11" w:history="1">
                        <w:r w:rsidRPr="008D7278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  <w:lang w:val="nb-NO"/>
                          </w:rPr>
                          <w:t>www.napos.no</w:t>
                        </w:r>
                      </w:hyperlink>
                    </w:p>
                    <w:p w:rsidR="000946DC" w:rsidRPr="008D7278" w:rsidP="007F1D15" w14:paraId="590D01E3" w14:textId="77777777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 xml:space="preserve">Velg </w:t>
                      </w:r>
                      <w:r w:rsidRPr="008D7278" w:rsidR="00617C4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 xml:space="preserve">«Oppfølging kjent diagnose» og </w:t>
                      </w: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 xml:space="preserve">EPP: </w:t>
                      </w:r>
                      <w:r w:rsidRPr="008D7278" w:rsidR="00617C4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 xml:space="preserve">3 </w:t>
                      </w: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>mL EDTA-blod</w:t>
                      </w:r>
                      <w:r w:rsidRPr="008D7278" w:rsidR="00726BC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 xml:space="preserve"> og </w:t>
                      </w:r>
                      <w:r w:rsidRPr="008D7278" w:rsidR="00726BC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br/>
                      </w:r>
                      <w:r w:rsidRPr="008D7278" w:rsidR="00B43A6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>4</w:t>
                      </w:r>
                      <w:r w:rsidRPr="008D7278" w:rsidR="00726BC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 xml:space="preserve"> mL </w:t>
                      </w:r>
                      <w:r w:rsidRPr="008D7278" w:rsidR="00B43A6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>heparinblod</w:t>
                      </w:r>
                    </w:p>
                    <w:p w:rsidR="007F1D15" w:rsidRPr="008D7278" w:rsidP="007F1D15" w14:paraId="630E554D" w14:textId="77777777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>Prøvene må merkes med navn, fødselsdato og pakkes i</w:t>
                      </w:r>
                    </w:p>
                    <w:p w:rsidR="007F1D15" w:rsidRPr="008D7278" w:rsidP="007F1D15" w14:paraId="37EB6422" w14:textId="77777777">
                      <w:p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>aluminiumsfolie</w:t>
                      </w:r>
                    </w:p>
                    <w:p w:rsidR="003B0682" w:rsidRPr="00610915" w:rsidP="003B0682" w14:paraId="5C6D3B2D" w14:textId="77777777">
                      <w:pPr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2"/>
                          <w:szCs w:val="12"/>
                          <w:lang w:val="nb-NO"/>
                        </w:rPr>
                      </w:pPr>
                      <w:r w:rsidRPr="0061091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>Legg prøvene i egnet transporthylse og send de i spesialkonvolutter merket «UN 3373, Biologisk stoff, kategori B»</w:t>
                      </w:r>
                      <w:r w:rsidRPr="00610915" w:rsidR="004311D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</w:p>
                    <w:p w:rsidR="00610915" w:rsidRPr="00610915" w:rsidP="00610915" w14:paraId="65840A7B" w14:textId="77777777">
                      <w:p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nb-NO"/>
                        </w:rPr>
                      </w:pPr>
                    </w:p>
                    <w:p w:rsidR="000946DC" w:rsidRPr="008D7278" w:rsidP="007A0263" w14:paraId="1593086C" w14:textId="77777777">
                      <w:pPr>
                        <w:numPr>
                          <w:ilvl w:val="0"/>
                          <w:numId w:val="14"/>
                        </w:numPr>
                        <w:spacing w:after="60"/>
                        <w:ind w:left="714" w:hanging="357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nb-NO"/>
                        </w:rPr>
                        <w:t>Undersøkelser på legekontoret/ lokalt laboratorium</w:t>
                      </w:r>
                    </w:p>
                    <w:p w:rsidR="003B0682" w:rsidRPr="008D7278" w:rsidP="000946DC" w14:paraId="44B6D4C0" w14:textId="77777777">
                      <w:pPr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  <w:lang w:val="nb-NO"/>
                        </w:rPr>
                        <w:t>Undersøk leverfunksjon:</w:t>
                      </w:r>
                      <w:r w:rsidRPr="008D7278" w:rsidR="001B7AD0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 xml:space="preserve"> ALAT, γ-GT og PT-INR</w:t>
                      </w:r>
                    </w:p>
                    <w:p w:rsidR="00A4347D" w:rsidRPr="00610915" w:rsidP="000946DC" w14:paraId="350CA876" w14:textId="77777777">
                      <w:pPr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sv-SE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  <w:lang w:val="sv-SE"/>
                        </w:rPr>
                        <w:t>Mål vitamin D:</w:t>
                      </w: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  <w:t xml:space="preserve"> 25-hydroxyvitamin D (s-25-OH vit D)</w:t>
                      </w:r>
                      <w:r w:rsidRPr="008D7278" w:rsidR="003B068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br/>
                      </w:r>
                    </w:p>
                    <w:p w:rsidR="000946DC" w:rsidRPr="008D7278" w:rsidP="000946DC" w14:paraId="41A7811F" w14:textId="77777777">
                      <w:pPr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val="sv-SE"/>
                        </w:rPr>
                        <w:t>Samtale/veiledning</w:t>
                      </w:r>
                    </w:p>
                    <w:p w:rsidR="002E07A6" w:rsidRPr="008D7278" w:rsidP="000946DC" w14:paraId="52115C53" w14:textId="77777777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  <w:t>S</w:t>
                      </w:r>
                      <w:r w:rsidRPr="008D7278" w:rsidR="00A4347D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  <w:t>olbeskyttende tiltak</w:t>
                      </w:r>
                      <w:r w:rsidRPr="008D7278" w:rsidR="009D4530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  <w:t xml:space="preserve">, se </w:t>
                      </w:r>
                      <w:hyperlink r:id="rId11" w:history="1">
                        <w:r w:rsidRPr="008D7278" w:rsidR="00DC470E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  <w:lang w:val="sv-SE"/>
                          </w:rPr>
                          <w:t>www.napos.no</w:t>
                        </w:r>
                      </w:hyperlink>
                      <w:r w:rsidRPr="008D7278" w:rsidR="009D4530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  <w:t xml:space="preserve"> for mer informasjon (</w:t>
                      </w:r>
                      <w:r w:rsidRPr="008D7278" w:rsidR="00B7066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  <w:t xml:space="preserve">ulike kremer, </w:t>
                      </w:r>
                      <w:r w:rsidRPr="008D7278" w:rsidR="009D4530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  <w:t>lysfilm til å ha på vinduer i bygninger og bil, andre hjelpetilta</w:t>
                      </w:r>
                      <w:r w:rsidRPr="008D7278" w:rsidR="006C108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  <w:t>k</w:t>
                      </w:r>
                      <w:r w:rsidRPr="008D7278" w:rsidR="009D4530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  <w:t>)</w:t>
                      </w:r>
                    </w:p>
                    <w:p w:rsidR="002E07A6" w:rsidRPr="008D7278" w:rsidP="002E07A6" w14:paraId="7F0FC2BA" w14:textId="77777777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  <w:t>Leverfunksjon</w:t>
                      </w:r>
                    </w:p>
                    <w:p w:rsidR="002E07A6" w:rsidRPr="008D7278" w:rsidP="000946DC" w14:paraId="1AAE4CF6" w14:textId="77777777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  <w:t xml:space="preserve">Viktigheten av å bruke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  <w:t xml:space="preserve">tilskudd av </w:t>
                      </w: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  <w:t>D-vitamin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  <w:t xml:space="preserve"> og kalsium hele året</w:t>
                      </w:r>
                    </w:p>
                    <w:p w:rsidR="003B0682" w:rsidRPr="008D7278" w:rsidP="003B0682" w14:paraId="2BCB48B8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0"/>
                          <w:szCs w:val="10"/>
                          <w:lang w:val="sv-SE"/>
                        </w:rPr>
                      </w:pPr>
                    </w:p>
                    <w:p w:rsidR="003B0682" w:rsidRPr="008D7278" w:rsidP="00A4347D" w14:paraId="30B17C08" w14:textId="77777777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ind w:left="425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ab/>
                      </w:r>
                      <w:r w:rsidRPr="008D7278" w:rsidR="002E07A6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 xml:space="preserve">Ved endringer i biokjemiske parametere og/eller pasientens kliniske tilstand må </w:t>
                      </w:r>
                      <w:r w:rsidRPr="008D7278" w:rsidR="00F92802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t>tiltak må vurderes. Ved tegn til økende leverpåvirkning er det viktig med rask oppfølging/tiltak. Pasienten må oppfordres til å ta kontakt med lege ved tydelig økt lysømfintlighet, uforklarlige magesmerter, ikterus eller unormal tretthet.</w:t>
                      </w:r>
                      <w:r w:rsidRPr="008D7278" w:rsidR="00384EC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b-NO"/>
                        </w:rPr>
                        <w:br/>
                      </w:r>
                    </w:p>
                    <w:p w:rsidR="00384EC4" w:rsidRPr="008D7278" w:rsidP="003B0682" w14:paraId="23F019CC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sv-SE"/>
                        </w:rPr>
                      </w:pPr>
                    </w:p>
                    <w:p w:rsidR="00DB1FD6" w:rsidRPr="008D7278" w:rsidP="003B0682" w14:paraId="4D1A673F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sv-SE"/>
                        </w:rPr>
                      </w:pPr>
                    </w:p>
                    <w:p w:rsidR="003B0682" w:rsidRPr="008D7278" w:rsidP="003B0682" w14:paraId="08F7C850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ge">
                  <wp:posOffset>1921933</wp:posOffset>
                </wp:positionV>
                <wp:extent cx="4429760" cy="809625"/>
                <wp:effectExtent l="0" t="0" r="8890" b="9525"/>
                <wp:wrapNone/>
                <wp:docPr id="12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31A1" w:rsidRPr="00610915" w:rsidP="007231A1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8"/>
                                <w:szCs w:val="8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val="nb-NO"/>
                              </w:rPr>
                              <w:t>Anbefalinger ved</w:t>
                            </w:r>
                            <w:r w:rsidRPr="008D7278" w:rsidR="00A4347D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val="nb-NO"/>
                              </w:rPr>
                              <w:t xml:space="preserve"> årlig kontroll</w:t>
                            </w:r>
                            <w:r w:rsidRPr="008D7278" w:rsidR="00B507D4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</w:p>
                          <w:p w:rsidR="00DB1FD6" w:rsidRPr="008D7278" w:rsidP="00DB1FD6" w14:textId="77777777">
                            <w:pPr>
                              <w:widowControl w:val="0"/>
                              <w:spacing w:line="480" w:lineRule="exact"/>
                              <w:rPr>
                                <w:rFonts w:asciiTheme="minorHAnsi" w:hAnsiTheme="minorHAnsi" w:cstheme="minorHAnsi"/>
                                <w:b/>
                                <w:color w:val="2E3640"/>
                                <w:w w:val="90"/>
                                <w:sz w:val="44"/>
                                <w:szCs w:val="44"/>
                                <w:lang w:val="nb-NO"/>
                              </w:rPr>
                            </w:pPr>
                            <w:r w:rsidRPr="008D7278">
                              <w:rPr>
                                <w:rFonts w:asciiTheme="minorHAnsi" w:hAnsiTheme="minorHAnsi" w:cstheme="minorHAnsi"/>
                                <w:b/>
                                <w:color w:val="2E3640"/>
                                <w:w w:val="90"/>
                                <w:sz w:val="44"/>
                                <w:szCs w:val="44"/>
                                <w:lang w:val="nb-NO"/>
                              </w:rPr>
                              <w:t>Erytropoietisk protoporfyri (EPP)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6" type="#_x0000_t202" style="width:348.8pt;height:63.75pt;margin-top:151.35pt;margin-left:184.3pt;mso-height-percent:0;mso-height-relative:page;mso-position-vertical-relative:page;mso-width-percent:0;mso-width-relative:page;mso-wrap-distance-bottom:2.88pt;mso-wrap-distance-left:2.88pt;mso-wrap-distance-right:2.88pt;mso-wrap-distance-top:2.88pt;mso-wrap-style:square;position:absolute;visibility:visible;v-text-anchor:top;z-index:251668480" filled="f" fillcolor="#fffffe" stroked="f" strokecolor="#212120" insetpen="t">
                <v:textbox inset="2.88pt,2.88pt,2.88pt,2.88pt">
                  <w:txbxContent>
                    <w:p w:rsidR="007231A1" w:rsidRPr="00610915" w:rsidP="007231A1" w14:paraId="3B38CA85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8"/>
                          <w:szCs w:val="8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bCs/>
                          <w:i/>
                          <w:color w:val="000000"/>
                          <w:sz w:val="28"/>
                          <w:szCs w:val="28"/>
                          <w:lang w:val="nb-NO"/>
                        </w:rPr>
                        <w:t>Anbefalinger ved</w:t>
                      </w:r>
                      <w:r w:rsidRPr="008D7278" w:rsidR="00A4347D">
                        <w:rPr>
                          <w:rFonts w:asciiTheme="minorHAnsi" w:hAnsiTheme="minorHAnsi" w:cstheme="minorHAnsi"/>
                          <w:bCs/>
                          <w:i/>
                          <w:color w:val="000000"/>
                          <w:sz w:val="28"/>
                          <w:szCs w:val="28"/>
                          <w:lang w:val="nb-NO"/>
                        </w:rPr>
                        <w:t xml:space="preserve"> årlig kontroll</w:t>
                      </w:r>
                      <w:r w:rsidRPr="008D7278" w:rsidR="00B507D4">
                        <w:rPr>
                          <w:rFonts w:asciiTheme="minorHAnsi" w:hAnsiTheme="minorHAnsi" w:cstheme="minorHAnsi"/>
                          <w:bCs/>
                          <w:i/>
                          <w:color w:val="000000"/>
                          <w:sz w:val="28"/>
                          <w:szCs w:val="28"/>
                          <w:lang w:val="nb-NO"/>
                        </w:rPr>
                        <w:br/>
                      </w:r>
                    </w:p>
                    <w:p w:rsidR="00DB1FD6" w:rsidRPr="008D7278" w:rsidP="00DB1FD6" w14:paraId="0CBE2510" w14:textId="77777777">
                      <w:pPr>
                        <w:widowControl w:val="0"/>
                        <w:spacing w:line="480" w:lineRule="exact"/>
                        <w:rPr>
                          <w:rFonts w:asciiTheme="minorHAnsi" w:hAnsiTheme="minorHAnsi" w:cstheme="minorHAnsi"/>
                          <w:b/>
                          <w:color w:val="2E3640"/>
                          <w:w w:val="90"/>
                          <w:sz w:val="44"/>
                          <w:szCs w:val="44"/>
                          <w:lang w:val="nb-NO"/>
                        </w:rPr>
                      </w:pPr>
                      <w:r w:rsidRPr="008D7278">
                        <w:rPr>
                          <w:rFonts w:asciiTheme="minorHAnsi" w:hAnsiTheme="minorHAnsi" w:cstheme="minorHAnsi"/>
                          <w:b/>
                          <w:color w:val="2E3640"/>
                          <w:w w:val="90"/>
                          <w:sz w:val="44"/>
                          <w:szCs w:val="44"/>
                          <w:lang w:val="nb-NO"/>
                        </w:rPr>
                        <w:t>Erytropoietisk protoporfyri (EPP)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716068</wp:posOffset>
                </wp:positionV>
                <wp:extent cx="7737263" cy="972820"/>
                <wp:effectExtent l="0" t="0" r="16510" b="17780"/>
                <wp:wrapSquare wrapText="bothSides"/>
                <wp:docPr id="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37263" cy="972820"/>
                          <a:chOff x="357" y="1761"/>
                          <a:chExt cx="11506" cy="1532"/>
                        </a:xfrm>
                      </wpg:grpSpPr>
                      <wps:wsp xmlns:wps="http://schemas.microsoft.com/office/word/2010/wordprocessingShape">
                        <wps:cNvPr id="4" name="Freeform 55"/>
                        <wps:cNvSpPr/>
                        <wps:spPr bwMode="auto">
                          <a:xfrm>
                            <a:off x="357" y="2026"/>
                            <a:ext cx="11506" cy="1064"/>
                          </a:xfrm>
                          <a:custGeom>
                            <a:avLst/>
                            <a:gdLst>
                              <a:gd name="T0" fmla="*/ 0 w 2448"/>
                              <a:gd name="T1" fmla="*/ 225 h 225"/>
                              <a:gd name="T2" fmla="*/ 2448 w 2448"/>
                              <a:gd name="T3" fmla="*/ 93 h 225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25" w="2448" stroke="1">
                                <a:moveTo>
                                  <a:pt x="0" y="225"/>
                                </a:moveTo>
                                <a:cubicBezTo>
                                  <a:pt x="937" y="0"/>
                                  <a:pt x="1829" y="24"/>
                                  <a:pt x="2448" y="9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Freeform 56"/>
                        <wps:cNvSpPr/>
                        <wps:spPr bwMode="auto">
                          <a:xfrm>
                            <a:off x="357" y="1901"/>
                            <a:ext cx="11506" cy="1272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69" w="2448" stroke="1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Freeform 57"/>
                        <wps:cNvSpPr/>
                        <wps:spPr bwMode="auto">
                          <a:xfrm>
                            <a:off x="357" y="1761"/>
                            <a:ext cx="11506" cy="1173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48" w="2448" stroke="1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2D8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Freeform 58"/>
                        <wps:cNvSpPr/>
                        <wps:spPr bwMode="auto">
                          <a:xfrm>
                            <a:off x="357" y="2073"/>
                            <a:ext cx="11506" cy="1163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46" w="2448" stroke="1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Freeform 59"/>
                        <wps:cNvSpPr/>
                        <wps:spPr bwMode="auto">
                          <a:xfrm>
                            <a:off x="357" y="2120"/>
                            <a:ext cx="11506" cy="1173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8 h 248"/>
                              <a:gd name="T2" fmla="*/ 2448 w 2448"/>
                              <a:gd name="T3" fmla="*/ 55 h 24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48" w="2448" stroke="1">
                                <a:moveTo>
                                  <a:pt x="0" y="248"/>
                                </a:moveTo>
                                <a:cubicBezTo>
                                  <a:pt x="929" y="0"/>
                                  <a:pt x="1821" y="1"/>
                                  <a:pt x="2448" y="5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2D8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47" style="width:609.25pt;height:76.6pt;margin-top:56.4pt;margin-left:-34.5pt;position:absolute;z-index:251674624" coordorigin="357,1761" coordsize="11506,1532">
                <v:shape id="Freeform 55" o:spid="_x0000_s1048" style="width:11506;height:1064;left:357;mso-wrap-style:square;position:absolute;top:2026;visibility:visible;v-text-anchor:top" coordsize="2448,225" path="m,225c937,,1829,24,2448,93e" filled="f" fillcolor="#fffffe" strokecolor="white" strokeweight="0.5pt">
                  <v:stroke joinstyle="miter"/>
                  <v:shadow color="#8c8682"/>
                  <v:path arrowok="t" o:connecttype="custom" o:connectlocs="0,1064;11506,440" o:connectangles="0,0"/>
                </v:shape>
                <v:shape id="Freeform 56" o:spid="_x0000_s1049" style="width:11506;height:1272;left:357;mso-wrap-style:square;position:absolute;top:1901;visibility:visible;v-text-anchor:top" coordsize="2448,269" path="m,269c927,9,1821,,2448,47e" filled="f" fillcolor="#fffffe" strokecolor="white" strokeweight="0.5pt">
                  <v:stroke joinstyle="miter"/>
                  <v:shadow color="#8c8682"/>
                  <v:path arrowok="t" o:connecttype="custom" o:connectlocs="0,1272;11506,222" o:connectangles="0,0"/>
                </v:shape>
                <v:shape id="Freeform 57" o:spid="_x0000_s1050" style="width:11506;height:1173;left:357;mso-wrap-style:square;position:absolute;top:1761;visibility:visible;v-text-anchor:top" coordsize="2448,248" path="m2448,56c1822,1,929,,,248e" filled="f" fillcolor="#fffffe" strokecolor="#0c2d82" strokeweight="0.5pt">
                  <v:stroke joinstyle="miter"/>
                  <v:shadow color="#8c8682"/>
                  <v:path arrowok="t" o:connecttype="custom" o:connectlocs="11506,265;0,1173" o:connectangles="0,0"/>
                </v:shape>
                <v:shape id="Freeform 58" o:spid="_x0000_s1051" style="width:11506;height:1163;left:357;mso-wrap-style:square;position:absolute;top:2073;visibility:visible;v-text-anchor:top" coordsize="2448,246" path="m,246c930,,1822,3,2448,59e" filled="f" fillcolor="#fffffe" strokecolor="white" strokeweight="0.5pt">
                  <v:stroke joinstyle="miter"/>
                  <v:shadow color="#8c8682"/>
                  <v:path arrowok="t" o:connecttype="custom" o:connectlocs="0,1163;11506,279" o:connectangles="0,0"/>
                </v:shape>
                <v:shape id="Freeform 59" o:spid="_x0000_s1052" style="width:11506;height:1173;left:357;mso-wrap-style:square;position:absolute;top:2120;visibility:visible;v-text-anchor:top" coordsize="2448,248" path="m,248c929,,1821,1,2448,55e" filled="f" fillcolor="#fffffe" strokecolor="#0c2d82" strokeweight="0.5pt">
                  <v:stroke joinstyle="miter"/>
                  <v:shadow color="#8c8682"/>
                  <v:path arrowok="t" o:connecttype="custom" o:connectlocs="0,1173;11506,260" o:connectangles="0,0"/>
                </v:shape>
                <w10:wrap type="square"/>
              </v:group>
            </w:pict>
          </mc:Fallback>
        </mc:AlternateContent>
      </w:r>
      <w:r>
        <w:rPr>
          <w:noProof/>
          <w:lang w:val="nb-NO" w:eastAsia="nb-NO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-113665</wp:posOffset>
            </wp:positionH>
            <wp:positionV relativeFrom="page">
              <wp:posOffset>9440122</wp:posOffset>
            </wp:positionV>
            <wp:extent cx="1828800" cy="444500"/>
            <wp:effectExtent l="0" t="0" r="0" b="0"/>
            <wp:wrapThrough wrapText="bothSides">
              <wp:wrapPolygon>
                <wp:start x="0" y="0"/>
                <wp:lineTo x="0" y="20366"/>
                <wp:lineTo x="21375" y="20366"/>
                <wp:lineTo x="21375" y="0"/>
                <wp:lineTo x="0" y="0"/>
              </wp:wrapPolygon>
            </wp:wrapThrough>
            <wp:docPr id="148" name="Bild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373">
        <w:rPr>
          <w:noProof/>
          <w:lang w:val="nb-NO" w:eastAsia="nb-N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5658485</wp:posOffset>
            </wp:positionH>
            <wp:positionV relativeFrom="page">
              <wp:posOffset>7528560</wp:posOffset>
            </wp:positionV>
            <wp:extent cx="1889760" cy="2519680"/>
            <wp:effectExtent l="0" t="0" r="0" b="0"/>
            <wp:wrapTopAndBottom/>
            <wp:docPr id="84" name="Bild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289">
        <w:rPr>
          <w:lang w:val="nb-NO"/>
        </w:rPr>
        <w:t>ø</w:t>
      </w:r>
    </w:p>
    <w:sectPr w:rsidSect="008D7278">
      <w:footerReference w:type="default" r:id="rId15"/>
      <w:pgSz w:w="12240" w:h="15840" w:code="1"/>
      <w:pgMar w:top="720" w:right="720" w:bottom="720" w:left="720" w:header="113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1AE6" w:rsidRPr="00660412" w:rsidP="00610915" w14:paraId="11C66AF1" w14:textId="45EE0DE7">
    <w:pPr>
      <w:pStyle w:val="Footer"/>
      <w:ind w:left="-284"/>
      <w:rPr>
        <w:lang w:val="nb-NO"/>
      </w:rPr>
    </w:pPr>
    <w:r>
      <w:rPr>
        <w:lang w:val="nb-NO"/>
      </w:rPr>
      <w:t xml:space="preserve">                                                                                 </w:t>
    </w:r>
    <w:r>
      <w:rPr>
        <w:lang w:val="nb-NO"/>
      </w:rPr>
      <w:t xml:space="preserve"> Versjon:</w:t>
    </w:r>
    <w:r w:rsidR="00660412">
      <w:fldChar w:fldCharType="begin" w:fldLock="1"/>
    </w:r>
    <w:r w:rsidRPr="00660412" w:rsidR="00660412">
      <w:rPr>
        <w:lang w:val="nb-NO"/>
      </w:rPr>
      <w:instrText>DOCPROPERTY EK_Utgave \*charformat \* MERGEFORMAT</w:instrText>
    </w:r>
    <w:r w:rsidR="00660412">
      <w:fldChar w:fldCharType="separate"/>
    </w:r>
    <w:r w:rsidRPr="00660412" w:rsidR="00660412">
      <w:rPr>
        <w:noProof/>
        <w:lang w:val="nb-NO"/>
      </w:rPr>
      <w:t>1.02</w:t>
    </w:r>
    <w:r w:rsidR="00660412">
      <w:fldChar w:fldCharType="end"/>
    </w:r>
    <w:r w:rsidRPr="00660412" w:rsidR="00660412">
      <w:rPr>
        <w:lang w:val="nb-NO"/>
      </w:rPr>
      <w:t>/</w:t>
    </w:r>
    <w:r w:rsidR="00660412">
      <w:fldChar w:fldCharType="begin" w:fldLock="1"/>
    </w:r>
    <w:r w:rsidRPr="00660412" w:rsidR="00660412">
      <w:rPr>
        <w:lang w:val="nb-NO"/>
      </w:rPr>
      <w:instrText>DOCPROPERTY EK_GjelderFra \*charformat \* MERGEFORMAT</w:instrText>
    </w:r>
    <w:r w:rsidR="00660412">
      <w:fldChar w:fldCharType="separate"/>
    </w:r>
    <w:r w:rsidRPr="00660412" w:rsidR="00660412">
      <w:rPr>
        <w:noProof/>
        <w:lang w:val="nb-NO"/>
      </w:rPr>
      <w:t>02.09.2024</w:t>
    </w:r>
    <w:r w:rsidR="00660412">
      <w:fldChar w:fldCharType="end"/>
    </w:r>
    <w:r w:rsidRPr="00660412">
      <w:rPr>
        <w:lang w:val="nb-NO"/>
      </w:rPr>
      <w:t xml:space="preserve"> </w:t>
    </w:r>
    <w:r w:rsidRPr="00660412">
      <w:rPr>
        <w:lang w:val="nb-NO"/>
      </w:rPr>
      <w:t>DokumentID</w:t>
    </w:r>
    <w:r w:rsidRPr="00660412">
      <w:rPr>
        <w:lang w:val="nb-NO"/>
      </w:rPr>
      <w:t xml:space="preserve">: </w:t>
    </w:r>
    <w:r w:rsidR="00660412">
      <w:fldChar w:fldCharType="begin" w:fldLock="1"/>
    </w:r>
    <w:r w:rsidRPr="00660412" w:rsidR="00660412">
      <w:rPr>
        <w:lang w:val="nb-NO"/>
      </w:rPr>
      <w:instrText>DOCPROPERTY EK_DokumentID \*charformat \* MERGEFORMAT</w:instrText>
    </w:r>
    <w:r w:rsidR="00660412">
      <w:fldChar w:fldCharType="separate"/>
    </w:r>
    <w:r w:rsidRPr="00660412" w:rsidR="00660412">
      <w:rPr>
        <w:noProof/>
        <w:lang w:val="nb-NO"/>
      </w:rPr>
      <w:t>D79278</w:t>
    </w:r>
    <w:r w:rsidR="00660412"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BFCEC6FC"/>
    <w:lvl w:ilvl="0">
      <w:start w:val="0"/>
      <w:numFmt w:val="bullet"/>
      <w:lvlText w:val="*"/>
      <w:lvlJc w:val="left"/>
    </w:lvl>
  </w:abstractNum>
  <w:abstractNum w:abstractNumId="1">
    <w:nsid w:val="054A16A3"/>
    <w:multiLevelType w:val="hybridMultilevel"/>
    <w:tmpl w:val="36C6A47E"/>
    <w:lvl w:ilvl="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5A5258"/>
    <w:multiLevelType w:val="hybridMultilevel"/>
    <w:tmpl w:val="0054F0C6"/>
    <w:lvl w:ilvl="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2713C5"/>
    <w:multiLevelType w:val="hybridMultilevel"/>
    <w:tmpl w:val="1F2EB30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D8172E"/>
    <w:multiLevelType w:val="hybridMultilevel"/>
    <w:tmpl w:val="792E3A30"/>
    <w:lvl w:ilvl="0">
      <w:start w:val="1"/>
      <w:numFmt w:val="decimal"/>
      <w:lvlText w:val="%1."/>
      <w:lvlJc w:val="left"/>
      <w:pPr>
        <w:tabs>
          <w:tab w:val="num" w:pos="399"/>
        </w:tabs>
        <w:ind w:left="399" w:hanging="57"/>
      </w:pPr>
      <w:rPr>
        <w:rFonts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5">
    <w:nsid w:val="1EFF4D65"/>
    <w:multiLevelType w:val="hybridMultilevel"/>
    <w:tmpl w:val="D65C28B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0D0196"/>
    <w:multiLevelType w:val="hybridMultilevel"/>
    <w:tmpl w:val="15EE8AE8"/>
    <w:lvl w:ilvl="0">
      <w:start w:val="0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896AEC"/>
    <w:multiLevelType w:val="hybridMultilevel"/>
    <w:tmpl w:val="DBA016B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D26661"/>
    <w:multiLevelType w:val="hybridMultilevel"/>
    <w:tmpl w:val="8974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A2A82"/>
    <w:multiLevelType w:val="hybridMultilevel"/>
    <w:tmpl w:val="F716AE1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316A78"/>
    <w:multiLevelType w:val="hybridMultilevel"/>
    <w:tmpl w:val="952C37F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447984"/>
    <w:multiLevelType w:val="hybridMultilevel"/>
    <w:tmpl w:val="357EA52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752646"/>
    <w:multiLevelType w:val="hybridMultilevel"/>
    <w:tmpl w:val="E3F48E04"/>
    <w:lvl w:ilvl="0">
      <w:start w:val="0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DA55F8"/>
    <w:multiLevelType w:val="hybridMultilevel"/>
    <w:tmpl w:val="99A60C4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6400C6"/>
    <w:multiLevelType w:val="hybridMultilevel"/>
    <w:tmpl w:val="A9F0017C"/>
    <w:lvl w:ilvl="0">
      <w:start w:val="0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F59AD"/>
    <w:multiLevelType w:val="multilevel"/>
    <w:tmpl w:val="15EE8AE8"/>
    <w:lvl w:ilvl="0">
      <w:start w:val="0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3C06D2"/>
    <w:multiLevelType w:val="hybridMultilevel"/>
    <w:tmpl w:val="9206560E"/>
    <w:lvl w:ilvl="0">
      <w:start w:val="0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4289829">
    <w:abstractNumId w:val="0"/>
    <w:lvlOverride w:ilvl="0">
      <w:lvl w:ilvl="0">
        <w:start w:val="0"/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2" w16cid:durableId="2074809910">
    <w:abstractNumId w:val="3"/>
  </w:num>
  <w:num w:numId="3" w16cid:durableId="1194805638">
    <w:abstractNumId w:val="13"/>
  </w:num>
  <w:num w:numId="4" w16cid:durableId="1676810622">
    <w:abstractNumId w:val="11"/>
  </w:num>
  <w:num w:numId="5" w16cid:durableId="922835580">
    <w:abstractNumId w:val="6"/>
  </w:num>
  <w:num w:numId="6" w16cid:durableId="454914310">
    <w:abstractNumId w:val="15"/>
  </w:num>
  <w:num w:numId="7" w16cid:durableId="815299303">
    <w:abstractNumId w:val="16"/>
  </w:num>
  <w:num w:numId="8" w16cid:durableId="1441602177">
    <w:abstractNumId w:val="12"/>
  </w:num>
  <w:num w:numId="9" w16cid:durableId="253319229">
    <w:abstractNumId w:val="4"/>
  </w:num>
  <w:num w:numId="10" w16cid:durableId="1666515865">
    <w:abstractNumId w:val="9"/>
  </w:num>
  <w:num w:numId="11" w16cid:durableId="853225385">
    <w:abstractNumId w:val="1"/>
  </w:num>
  <w:num w:numId="12" w16cid:durableId="659961529">
    <w:abstractNumId w:val="2"/>
  </w:num>
  <w:num w:numId="13" w16cid:durableId="238635632">
    <w:abstractNumId w:val="14"/>
  </w:num>
  <w:num w:numId="14" w16cid:durableId="1927374012">
    <w:abstractNumId w:val="8"/>
  </w:num>
  <w:num w:numId="15" w16cid:durableId="1481193241">
    <w:abstractNumId w:val="7"/>
  </w:num>
  <w:num w:numId="16" w16cid:durableId="1922252457">
    <w:abstractNumId w:val="10"/>
  </w:num>
  <w:num w:numId="17" w16cid:durableId="628124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67"/>
    <w:rsid w:val="000019F0"/>
    <w:rsid w:val="0002151A"/>
    <w:rsid w:val="0004198C"/>
    <w:rsid w:val="0005230B"/>
    <w:rsid w:val="00056A66"/>
    <w:rsid w:val="00057A79"/>
    <w:rsid w:val="0008095A"/>
    <w:rsid w:val="00087D59"/>
    <w:rsid w:val="000946DC"/>
    <w:rsid w:val="000C15A6"/>
    <w:rsid w:val="000E373E"/>
    <w:rsid w:val="000E6AD6"/>
    <w:rsid w:val="00101C98"/>
    <w:rsid w:val="00110818"/>
    <w:rsid w:val="00117CC2"/>
    <w:rsid w:val="0012159B"/>
    <w:rsid w:val="00121AE6"/>
    <w:rsid w:val="001240C3"/>
    <w:rsid w:val="0015435F"/>
    <w:rsid w:val="00156CD1"/>
    <w:rsid w:val="001659C3"/>
    <w:rsid w:val="00170A21"/>
    <w:rsid w:val="001854A8"/>
    <w:rsid w:val="0019195C"/>
    <w:rsid w:val="001B7AD0"/>
    <w:rsid w:val="001C3A87"/>
    <w:rsid w:val="001D68DB"/>
    <w:rsid w:val="001E1310"/>
    <w:rsid w:val="002005C2"/>
    <w:rsid w:val="002335A4"/>
    <w:rsid w:val="0025334B"/>
    <w:rsid w:val="0026076E"/>
    <w:rsid w:val="00260850"/>
    <w:rsid w:val="00262A5F"/>
    <w:rsid w:val="00277415"/>
    <w:rsid w:val="002A34C1"/>
    <w:rsid w:val="002B19EC"/>
    <w:rsid w:val="002B3579"/>
    <w:rsid w:val="002C2397"/>
    <w:rsid w:val="002D0239"/>
    <w:rsid w:val="002D2CAE"/>
    <w:rsid w:val="002E07A6"/>
    <w:rsid w:val="002E11F3"/>
    <w:rsid w:val="002E55F7"/>
    <w:rsid w:val="002F2EB2"/>
    <w:rsid w:val="00303373"/>
    <w:rsid w:val="00311F2E"/>
    <w:rsid w:val="00313EBB"/>
    <w:rsid w:val="00321105"/>
    <w:rsid w:val="0035784A"/>
    <w:rsid w:val="00362713"/>
    <w:rsid w:val="00363F17"/>
    <w:rsid w:val="00370F2F"/>
    <w:rsid w:val="00384EC4"/>
    <w:rsid w:val="003A395E"/>
    <w:rsid w:val="003A6FC9"/>
    <w:rsid w:val="003B0682"/>
    <w:rsid w:val="004108CC"/>
    <w:rsid w:val="00423312"/>
    <w:rsid w:val="004305CA"/>
    <w:rsid w:val="004311D1"/>
    <w:rsid w:val="00432C52"/>
    <w:rsid w:val="00436EA8"/>
    <w:rsid w:val="00452E25"/>
    <w:rsid w:val="00465396"/>
    <w:rsid w:val="004859F2"/>
    <w:rsid w:val="00496D58"/>
    <w:rsid w:val="00497987"/>
    <w:rsid w:val="004C4688"/>
    <w:rsid w:val="004D2A86"/>
    <w:rsid w:val="004F67B6"/>
    <w:rsid w:val="00507460"/>
    <w:rsid w:val="00512B67"/>
    <w:rsid w:val="0052084D"/>
    <w:rsid w:val="00533325"/>
    <w:rsid w:val="00544B0C"/>
    <w:rsid w:val="00550EF6"/>
    <w:rsid w:val="00561BA7"/>
    <w:rsid w:val="0056571C"/>
    <w:rsid w:val="00565F6B"/>
    <w:rsid w:val="00592575"/>
    <w:rsid w:val="00592EE9"/>
    <w:rsid w:val="00593BD0"/>
    <w:rsid w:val="005A09B3"/>
    <w:rsid w:val="005C4108"/>
    <w:rsid w:val="005D1BB9"/>
    <w:rsid w:val="005E3928"/>
    <w:rsid w:val="005E3FFD"/>
    <w:rsid w:val="00610436"/>
    <w:rsid w:val="00610915"/>
    <w:rsid w:val="00617C43"/>
    <w:rsid w:val="00625F89"/>
    <w:rsid w:val="0062776B"/>
    <w:rsid w:val="00647A45"/>
    <w:rsid w:val="0065665F"/>
    <w:rsid w:val="00657D09"/>
    <w:rsid w:val="00660412"/>
    <w:rsid w:val="00676757"/>
    <w:rsid w:val="006A21D6"/>
    <w:rsid w:val="006A3AB2"/>
    <w:rsid w:val="006B4E41"/>
    <w:rsid w:val="006C0B2E"/>
    <w:rsid w:val="006C108A"/>
    <w:rsid w:val="006C50E1"/>
    <w:rsid w:val="006E3B3E"/>
    <w:rsid w:val="006E45F2"/>
    <w:rsid w:val="007231A1"/>
    <w:rsid w:val="00726BCF"/>
    <w:rsid w:val="00727EC7"/>
    <w:rsid w:val="00731850"/>
    <w:rsid w:val="00732244"/>
    <w:rsid w:val="007609E6"/>
    <w:rsid w:val="00762279"/>
    <w:rsid w:val="00765429"/>
    <w:rsid w:val="00784666"/>
    <w:rsid w:val="007A0263"/>
    <w:rsid w:val="007D2279"/>
    <w:rsid w:val="007E15E4"/>
    <w:rsid w:val="007E16F6"/>
    <w:rsid w:val="007E476C"/>
    <w:rsid w:val="007E6A17"/>
    <w:rsid w:val="007E77C4"/>
    <w:rsid w:val="007F0871"/>
    <w:rsid w:val="007F1D15"/>
    <w:rsid w:val="00815D09"/>
    <w:rsid w:val="0082083A"/>
    <w:rsid w:val="00823390"/>
    <w:rsid w:val="00841C05"/>
    <w:rsid w:val="00842C17"/>
    <w:rsid w:val="0085404F"/>
    <w:rsid w:val="0085501D"/>
    <w:rsid w:val="00856077"/>
    <w:rsid w:val="008B7350"/>
    <w:rsid w:val="008C1583"/>
    <w:rsid w:val="008D5762"/>
    <w:rsid w:val="008D7278"/>
    <w:rsid w:val="00901CD9"/>
    <w:rsid w:val="00910447"/>
    <w:rsid w:val="00913A3D"/>
    <w:rsid w:val="0091442A"/>
    <w:rsid w:val="00922CBE"/>
    <w:rsid w:val="009407AE"/>
    <w:rsid w:val="00976289"/>
    <w:rsid w:val="009A05E7"/>
    <w:rsid w:val="009D4530"/>
    <w:rsid w:val="009E3F1C"/>
    <w:rsid w:val="00A32BF8"/>
    <w:rsid w:val="00A3484E"/>
    <w:rsid w:val="00A4347D"/>
    <w:rsid w:val="00A72956"/>
    <w:rsid w:val="00A9174B"/>
    <w:rsid w:val="00A9261B"/>
    <w:rsid w:val="00A9336F"/>
    <w:rsid w:val="00A95C60"/>
    <w:rsid w:val="00A96866"/>
    <w:rsid w:val="00AC2111"/>
    <w:rsid w:val="00AE17DA"/>
    <w:rsid w:val="00B43A63"/>
    <w:rsid w:val="00B507D4"/>
    <w:rsid w:val="00B51EBA"/>
    <w:rsid w:val="00B65D5F"/>
    <w:rsid w:val="00B667BD"/>
    <w:rsid w:val="00B7066A"/>
    <w:rsid w:val="00B93FAC"/>
    <w:rsid w:val="00B9606E"/>
    <w:rsid w:val="00BE325D"/>
    <w:rsid w:val="00BE4DFB"/>
    <w:rsid w:val="00BF0059"/>
    <w:rsid w:val="00BF1014"/>
    <w:rsid w:val="00C121A1"/>
    <w:rsid w:val="00C41F8C"/>
    <w:rsid w:val="00C44122"/>
    <w:rsid w:val="00C455F5"/>
    <w:rsid w:val="00C63830"/>
    <w:rsid w:val="00C70A1A"/>
    <w:rsid w:val="00C75447"/>
    <w:rsid w:val="00C758F9"/>
    <w:rsid w:val="00C97EB8"/>
    <w:rsid w:val="00CA0040"/>
    <w:rsid w:val="00CB2077"/>
    <w:rsid w:val="00CB4C77"/>
    <w:rsid w:val="00CC0BE6"/>
    <w:rsid w:val="00CC62EF"/>
    <w:rsid w:val="00CC691C"/>
    <w:rsid w:val="00CD3C56"/>
    <w:rsid w:val="00CE01FB"/>
    <w:rsid w:val="00D174AA"/>
    <w:rsid w:val="00D258B6"/>
    <w:rsid w:val="00D53B71"/>
    <w:rsid w:val="00D84A99"/>
    <w:rsid w:val="00DB1FD6"/>
    <w:rsid w:val="00DC470E"/>
    <w:rsid w:val="00DE3B2C"/>
    <w:rsid w:val="00DE6BD7"/>
    <w:rsid w:val="00DF5304"/>
    <w:rsid w:val="00E13A58"/>
    <w:rsid w:val="00E43B88"/>
    <w:rsid w:val="00E83A79"/>
    <w:rsid w:val="00E850B0"/>
    <w:rsid w:val="00E87F24"/>
    <w:rsid w:val="00E92F2A"/>
    <w:rsid w:val="00EC0701"/>
    <w:rsid w:val="00ED3B06"/>
    <w:rsid w:val="00EE3140"/>
    <w:rsid w:val="00F03610"/>
    <w:rsid w:val="00F13F6A"/>
    <w:rsid w:val="00F150F8"/>
    <w:rsid w:val="00F25439"/>
    <w:rsid w:val="00F44FC9"/>
    <w:rsid w:val="00F822A8"/>
    <w:rsid w:val="00F92802"/>
    <w:rsid w:val="00F92FBD"/>
    <w:rsid w:val="00FA5383"/>
    <w:rsid w:val="00FC7BC6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0313204"/>
  <w15:chartTrackingRefBased/>
  <w15:docId w15:val="{10F2BD19-C981-4D1C-8B6B-F9C1B9B7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7BDC"/>
    <w:rPr>
      <w:color w:val="21212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0701"/>
    <w:rPr>
      <w:color w:val="0000FF"/>
      <w:u w:val="single"/>
    </w:rPr>
  </w:style>
  <w:style w:type="paragraph" w:styleId="BalloonText">
    <w:name w:val="Balloon Text"/>
    <w:basedOn w:val="Normal"/>
    <w:semiHidden/>
    <w:rsid w:val="00110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B06"/>
    <w:pPr>
      <w:ind w:left="708"/>
    </w:pPr>
  </w:style>
  <w:style w:type="character" w:styleId="FollowedHyperlink">
    <w:name w:val="FollowedHyperlink"/>
    <w:rsid w:val="00DC470E"/>
    <w:rPr>
      <w:color w:val="954F72"/>
      <w:u w:val="single"/>
    </w:rPr>
  </w:style>
  <w:style w:type="paragraph" w:styleId="Footer">
    <w:name w:val="footer"/>
    <w:basedOn w:val="Normal"/>
    <w:link w:val="BunntekstTegn"/>
    <w:rsid w:val="00121AE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rsid w:val="00121AE6"/>
    <w:rPr>
      <w:color w:val="212120"/>
      <w:kern w:val="28"/>
      <w:lang w:val="en-US" w:eastAsia="en-US"/>
    </w:rPr>
  </w:style>
  <w:style w:type="paragraph" w:styleId="Header">
    <w:name w:val="header"/>
    <w:basedOn w:val="Normal"/>
    <w:link w:val="TopptekstTegn"/>
    <w:rsid w:val="008D727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rsid w:val="008D7278"/>
    <w:rPr>
      <w:color w:val="212120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napos.no" TargetMode="External" /><Relationship Id="rId11" Type="http://schemas.openxmlformats.org/officeDocument/2006/relationships/hyperlink" Target="https://helse-bergen.no/nasjonalt-kompetansesenter-for-porfyrisykdommer-napos" TargetMode="External" /><Relationship Id="rId12" Type="http://schemas.openxmlformats.org/officeDocument/2006/relationships/hyperlink" Target="https://analyseoversikten.no/" TargetMode="External" /><Relationship Id="rId13" Type="http://schemas.openxmlformats.org/officeDocument/2006/relationships/image" Target="media/image2.jpeg" /><Relationship Id="rId14" Type="http://schemas.openxmlformats.org/officeDocument/2006/relationships/image" Target="media/image3.jpeg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~1\iadu\LOKALE~1\Temp\TCD7A.tmp\Dataark%20for%20teknologibedrift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7F3686-66BC-472A-B81F-232CAE0DD83B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634C36C38D15469D3EF5AB5A92EE23" ma:contentTypeVersion="19" ma:contentTypeDescription="Opprett et nytt dokument." ma:contentTypeScope="" ma:versionID="f7238d3a4f2da50da566168766a99367">
  <xsd:schema xmlns:xsd="http://www.w3.org/2001/XMLSchema" xmlns:xs="http://www.w3.org/2001/XMLSchema" xmlns:p="http://schemas.microsoft.com/office/2006/metadata/properties" xmlns:ns2="11576a9c-7d7e-4728-b741-ca70f76c5084" xmlns:ns3="47b758eb-894d-4781-a380-777ca4becf23" targetNamespace="http://schemas.microsoft.com/office/2006/metadata/properties" ma:root="true" ma:fieldsID="825a1cb797115eeb49e90804c1720f67" ns2:_="" ns3:_="">
    <xsd:import namespace="11576a9c-7d7e-4728-b741-ca70f76c5084"/>
    <xsd:import namespace="47b758eb-894d-4781-a380-777ca4bec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76a9c-7d7e-4728-b741-ca70f76c5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758eb-894d-4781-a380-777ca4becf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6315656-26db-473c-b5b7-8badabff63bd}" ma:internalName="TaxCatchAll" ma:showField="CatchAllData" ma:web="47b758eb-894d-4781-a380-777ca4bec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758eb-894d-4781-a380-777ca4becf23" xsi:nil="true"/>
    <lcf76f155ced4ddcb4097134ff3c332f xmlns="11576a9c-7d7e-4728-b741-ca70f76c50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D631D0-DCBE-46F2-9824-D65850CB1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746AD-0B31-44F5-9E2D-E7AB89D15B3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4CAA40-BFB0-4104-BCA9-93EDB8333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76a9c-7d7e-4728-b741-ca70f76c5084"/>
    <ds:schemaRef ds:uri="47b758eb-894d-4781-a380-777ca4bec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C756C-4AFB-4596-904C-B0F9846C1D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D8864D-DB7B-4AE1-BA73-9C5B68B7AAC2}">
  <ds:schemaRefs>
    <ds:schemaRef ds:uri="http://schemas.microsoft.com/office/2006/metadata/properties"/>
    <ds:schemaRef ds:uri="http://schemas.microsoft.com/office/infopath/2007/PartnerControls"/>
    <ds:schemaRef ds:uri="47b758eb-894d-4781-a380-777ca4becf23"/>
    <ds:schemaRef ds:uri="11576a9c-7d7e-4728-b741-ca70f76c50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Dataark for teknologibedrift</Template>
  <TotalTime>24</TotalTime>
  <Pages>1</Pages>
  <Words>1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 Corproation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Anbefalinger ved årlig kontroll - Erytropoietisk protoporfyri (EPP)</dc:title>
  <dc:creator>Irene Duinker</dc:creator>
  <cp:lastModifiedBy>Duinker, Irene Karin Lillestøl</cp:lastModifiedBy>
  <cp:revision>9</cp:revision>
  <cp:lastPrinted>2024-06-03T10:55:00Z</cp:lastPrinted>
  <dcterms:created xsi:type="dcterms:W3CDTF">2024-06-27T06:09:00Z</dcterms:created>
  <dcterms:modified xsi:type="dcterms:W3CDTF">2024-09-02T11:00:00Z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0x010100C5634C36C38D15469D3EF5AB5A92EE23</vt:lpwstr>
  </property>
  <property fmtid="{D5CDD505-2E9C-101B-9397-08002B2CF9AE}" pid="3" name="display_urn:schemas-microsoft-com:office:office#Author">
    <vt:lpwstr>Duinker, Irene Karin Lillestøl</vt:lpwstr>
  </property>
  <property fmtid="{D5CDD505-2E9C-101B-9397-08002B2CF9AE}" pid="4" name="display_urn:schemas-microsoft-com:office:office#Editor">
    <vt:lpwstr>Duinker, Irene Karin Lillestøl</vt:lpwstr>
  </property>
  <property fmtid="{D5CDD505-2E9C-101B-9397-08002B2CF9AE}" pid="5" name="EK_DokumentID">
    <vt:lpwstr>D79278</vt:lpwstr>
  </property>
  <property fmtid="{D5CDD505-2E9C-101B-9397-08002B2CF9AE}" pid="6" name="EK_GjelderFra">
    <vt:lpwstr>02.09.2024</vt:lpwstr>
  </property>
  <property fmtid="{D5CDD505-2E9C-101B-9397-08002B2CF9AE}" pid="7" name="EK_Utgave">
    <vt:lpwstr>1.02</vt:lpwstr>
  </property>
  <property fmtid="{D5CDD505-2E9C-101B-9397-08002B2CF9AE}" pid="8" name="MediaServiceImageTags">
    <vt:lpwstr/>
  </property>
  <property fmtid="{D5CDD505-2E9C-101B-9397-08002B2CF9AE}" pid="9" name="MSIP_Label_d291ddcc-9a90-46b7-a727-d19b3ec4b730_ActionId">
    <vt:lpwstr>cd086888-359c-4009-ae4b-fe863fd64be9</vt:lpwstr>
  </property>
  <property fmtid="{D5CDD505-2E9C-101B-9397-08002B2CF9AE}" pid="10" name="MSIP_Label_d291ddcc-9a90-46b7-a727-d19b3ec4b730_ContentBits">
    <vt:lpwstr>0</vt:lpwstr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Method">
    <vt:lpwstr>Privileged</vt:lpwstr>
  </property>
  <property fmtid="{D5CDD505-2E9C-101B-9397-08002B2CF9AE}" pid="13" name="MSIP_Label_d291ddcc-9a90-46b7-a727-d19b3ec4b730_Name">
    <vt:lpwstr>Åpen</vt:lpwstr>
  </property>
  <property fmtid="{D5CDD505-2E9C-101B-9397-08002B2CF9AE}" pid="14" name="MSIP_Label_d291ddcc-9a90-46b7-a727-d19b3ec4b730_SetDate">
    <vt:lpwstr>2024-06-03T10:29:12Z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_NewReviewCycle">
    <vt:lpwstr/>
  </property>
  <property fmtid="{D5CDD505-2E9C-101B-9397-08002B2CF9AE}" pid="17" name="_TemplateID">
    <vt:lpwstr>TC102580251044</vt:lpwstr>
  </property>
</Properties>
</file>